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DB53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17BFD60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раствор лекарственный хлорид</w:t>
      </w:r>
    </w:p>
    <w:p w14:paraId="3581761F" w14:textId="4D6DE9BE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Технология лекарственных форм (тлф)</w:t>
      </w:r>
      <w:r w:rsidR="008861E3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наука о теоретических основах и производственных процессах переработки лекарственных средств и вспомогательных веществ в лекарственные препараты, путём придания им определённой лекарственной формы.</w:t>
      </w:r>
    </w:p>
    <w:p w14:paraId="429D5EF9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Основы и задачи фармацевтической технологии лекарств.</w:t>
      </w:r>
    </w:p>
    <w:p w14:paraId="2A515CE3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Проведение комплексных исследований в области технологии, биофармации и фармакокинетики лекарственных средств;</w:t>
      </w:r>
    </w:p>
    <w:p w14:paraId="0E652F8F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Создание пролонгированных лекарственных препаратов и лекарственных форм, применяемых в педиатрической и гериартрической практике; </w:t>
      </w:r>
    </w:p>
    <w:p w14:paraId="5ADE322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Создание лекарственных форм, которые проявляют максимальный лечебный эффект, и на ряду с этим минимальное побочное действие, и с другой стороны должны быть удобными при применении больными;</w:t>
      </w:r>
    </w:p>
    <w:p w14:paraId="1937CF2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Изыскание новых вспомогательных веществ, расширение ассортимента консервантов и стабилизаторов для инъекционных лекарственных форм;</w:t>
      </w:r>
    </w:p>
    <w:p w14:paraId="0D12C6B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Использование современного упаковочного материала;</w:t>
      </w:r>
    </w:p>
    <w:p w14:paraId="245F03A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Максимальное усовершенствование старых способов изготовления лекарственных форм и создание совершенно новых на основании современных достижений науки и техники;</w:t>
      </w:r>
    </w:p>
    <w:p w14:paraId="6C1BB99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Расширение исследований по механизации и автоматизации технологических процессов производства в аптеках.</w:t>
      </w:r>
    </w:p>
    <w:p w14:paraId="7EACB2B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Технологический регламент (ТР.)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нормативный документ предприятия для внутреннего пользования, который учреждает методы производства, технические средства, технологические нормативы, условия и детальный порядок осуществления технологического процесса. </w:t>
      </w:r>
    </w:p>
    <w:p w14:paraId="42513242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Данный документ позволяет получить готовую продукцию по качеству, отвечающую требованиям российских или международных стандартов. Также технологический регламент вводит наиболее безопасные способы ведения работ, которые в то же время способствуют достижению оптимальных технико-экономических показателей производства.</w:t>
      </w:r>
    </w:p>
    <w:p w14:paraId="4001D9BB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технологическом регламенте прописываются все процессы производства с высокой степенью детализации:</w:t>
      </w:r>
    </w:p>
    <w:p w14:paraId="220AA6EA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Какие операции и как выполнять в различных ситуациях;</w:t>
      </w:r>
    </w:p>
    <w:p w14:paraId="0DB2198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правильно вести режим;</w:t>
      </w:r>
    </w:p>
    <w:p w14:paraId="048A2491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Какие температуры, давления и расходы выдерживать;</w:t>
      </w:r>
    </w:p>
    <w:p w14:paraId="42A97DF5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правильно изменять основные технологические параметры и характеристики;</w:t>
      </w:r>
    </w:p>
    <w:p w14:paraId="7B51EB14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и в какой последовательности открывать/закрывать.</w:t>
      </w:r>
    </w:p>
    <w:p w14:paraId="10B45E9F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Положения по разработке Технологических регламентов, как правило, являются отраслевыми или ведомственными документами. Часто существуют и могут быть использованы при разработке типовые ТР.:</w:t>
      </w:r>
    </w:p>
    <w:p w14:paraId="729EB314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Технологические регламенты могут быть трёх видов:</w:t>
      </w:r>
    </w:p>
    <w:p w14:paraId="4D4904BE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Постоянные, предназначенные для выпуска продукции по проработанному технологическому процессу;</w:t>
      </w:r>
    </w:p>
    <w:p w14:paraId="0547DE3E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Временные - но новую осваиваемую продукцию, при использовании нового оборудования или если в технологию вносятся серьёзные изменения;</w:t>
      </w:r>
    </w:p>
    <w:p w14:paraId="3125B59C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Разовые - на научно-исследовательские работы или на выпуск разовой партии.</w:t>
      </w:r>
    </w:p>
    <w:p w14:paraId="0EB4E749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Общеотраслевые документы, которые являются нормативными при разработке ТР. это:</w:t>
      </w:r>
    </w:p>
    <w:p w14:paraId="4D19852E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ФЗ « О промышленной безопасности опасных производственных объектов» от 21 июля 1997</w:t>
      </w:r>
    </w:p>
    <w:p w14:paraId="67170F4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 Госгортехнадзора России № 77 - «положение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разработки ТР. «Безопасная эксплуатация производств» от 18 декабря 1998</w:t>
      </w:r>
    </w:p>
    <w:p w14:paraId="7AB0E669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Рекомендуется разрабатывать ТР. на производство конкретного продукта (изделия, полуфабриката) или группы продукций, которые являются однотипными по технологическому процессу.</w:t>
      </w:r>
    </w:p>
    <w:p w14:paraId="6F843404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 действия ТР. определяется законодательно, но, как правило, составляет 5 лет, по истечении которых, если не произошло на производстве существенных изменений, то он продлевается ещё на 5 лет. Если предприятие собирается запустить выпуск новой продукции или ввести в строй новое оборудование, то тогда ТР. разрабатывается на 2 года.</w:t>
      </w:r>
    </w:p>
    <w:p w14:paraId="3DCC709E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ходе написания курсовой работы мной была поставлена следующая 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разработать технологический регламент на жидкую лекарственную форму для внутреннего применения состава: раствор кальция хлорида 5% - 150 мл, кислота аскорбиновая 2,0 (технология изготовления).</w:t>
      </w:r>
    </w:p>
    <w:p w14:paraId="67093E4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Для достижения данной цели поставлены следующие задачи:</w:t>
      </w:r>
    </w:p>
    <w:p w14:paraId="68A724AC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Изучить нормативно-технические документы;</w:t>
      </w:r>
    </w:p>
    <w:p w14:paraId="6F36D67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Знать правила изготовления жидких лекарственных форм;</w:t>
      </w:r>
    </w:p>
    <w:p w14:paraId="25CF6ADB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Изучить свойства входящих ингредиентов;</w:t>
      </w:r>
    </w:p>
    <w:p w14:paraId="2143075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Уметь оформлять и упаковывать лекарственную форму к отпуску;</w:t>
      </w:r>
    </w:p>
    <w:p w14:paraId="237D356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Оформить технологический регламент.</w:t>
      </w:r>
    </w:p>
    <w:p w14:paraId="15775F81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Нормативно-технические документы, регламентирующие изготовление лекарственных форм.</w:t>
      </w:r>
    </w:p>
    <w:p w14:paraId="1F97A79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Приказ МЗРФ № 214 от 16.07.1997 г.- «О контроле качества лекарств, изготовляемых в аптеке»</w:t>
      </w:r>
    </w:p>
    <w:p w14:paraId="1805098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Приказ МЗРФ № 309 от 21.10.1997 г. - «Об утверждении инструкции по санитарному режиму аптечных организаций (аптек)» </w:t>
      </w:r>
    </w:p>
    <w:p w14:paraId="144B1FF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Государственная фармакопея СССР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издания</w:t>
      </w:r>
    </w:p>
    <w:p w14:paraId="211608BF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Государственная фармакопея СССР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издания</w:t>
      </w:r>
    </w:p>
    <w:p w14:paraId="655A3BD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Основные положения и документы, регламентирующие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фармацевтический анализ.</w:t>
      </w:r>
    </w:p>
    <w:p w14:paraId="51B6604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Государственная Фармакопея Российской Федерации 12 издание;</w:t>
      </w:r>
    </w:p>
    <w:p w14:paraId="5C984DF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Государственная Фармакопея СССР 11 издание выпуск 1 «Общие методы анализа»</w:t>
      </w:r>
    </w:p>
    <w:p w14:paraId="59F41C8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Государственная Фармакопея СССР 11 издание выпуск 2 « Общие методы анализа. Лекарственное растительное сырьё»</w:t>
      </w:r>
    </w:p>
    <w:p w14:paraId="04F837E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Приказ МЗРФ № 214 « О контроле качества лекарственных средств, изготавливаемых в аптечных организациях (аптеках)»</w:t>
      </w:r>
    </w:p>
    <w:p w14:paraId="41862563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Приказ МЗРФ № 305 от 16.10.1997 г. « О нормах отклонений, допустимых при приготовлении лекарственных средств и фасовке промышленной продукции в аптеках»</w:t>
      </w:r>
    </w:p>
    <w:p w14:paraId="525519D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Приказ МЗРФ № 308 от 21.10.1997 г. «Об утверждении инструкции по изготовлению в аптеке жидких лекарственных форм»</w:t>
      </w:r>
    </w:p>
    <w:p w14:paraId="25CCFC89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Федеральный закон Российской Федерации от 12.04.2010 г. № 61- ФЗ « Об обращении лекарственных средств»</w:t>
      </w:r>
    </w:p>
    <w:p w14:paraId="4400ECC9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288ACC3" w14:textId="77777777" w:rsidR="004B42D9" w:rsidRDefault="006277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0058BB91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1. Теоретическая часть</w:t>
      </w:r>
    </w:p>
    <w:p w14:paraId="67204D90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5D4C8DB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Раствор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жидкая лекарственная форма, полученная путём растворения одного или нескольких лекарственных средств, и предназначенная для внутреннего, наружного или парентерального применения.</w:t>
      </w:r>
    </w:p>
    <w:p w14:paraId="5CE6809F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Классификация:</w:t>
      </w:r>
    </w:p>
    <w:p w14:paraId="11E1425C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По составу:</w:t>
      </w:r>
    </w:p>
    <w:p w14:paraId="09BB7ACC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1.1. Простые</w:t>
      </w:r>
    </w:p>
    <w:p w14:paraId="7862A08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.2. Сложные</w:t>
      </w:r>
    </w:p>
    <w:p w14:paraId="7AB437C5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 По способу применения:</w:t>
      </w:r>
    </w:p>
    <w:p w14:paraId="6ECC88B5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2.1. Для внутреннего применения</w:t>
      </w:r>
    </w:p>
    <w:p w14:paraId="37A5899B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.2. Для наружного применения</w:t>
      </w:r>
    </w:p>
    <w:p w14:paraId="649CD0E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.3. Для парентерального применения</w:t>
      </w:r>
    </w:p>
    <w:p w14:paraId="6F0726B3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 По физико-химической природе:</w:t>
      </w:r>
    </w:p>
    <w:p w14:paraId="006499BE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3.1. Гомогенные системы</w:t>
      </w:r>
    </w:p>
    <w:p w14:paraId="2E6AB31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.1.1. Истинные растворы</w:t>
      </w:r>
    </w:p>
    <w:p w14:paraId="4E663601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.1.2. Растворы ВМС</w:t>
      </w:r>
    </w:p>
    <w:p w14:paraId="42329DC1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.2. Гетерогенные системы</w:t>
      </w:r>
    </w:p>
    <w:p w14:paraId="2ADAC35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.2.1. Суспензии</w:t>
      </w:r>
    </w:p>
    <w:p w14:paraId="2584AC5C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.2.2. Эмульсии</w:t>
      </w:r>
    </w:p>
    <w:p w14:paraId="6DD5116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.2.3. Коллоидные растворы </w:t>
      </w:r>
    </w:p>
    <w:p w14:paraId="220956F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4. В зависимости от применяемых растворителей:</w:t>
      </w:r>
    </w:p>
    <w:p w14:paraId="5B5909C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4.1. Водные растворы</w:t>
      </w:r>
    </w:p>
    <w:p w14:paraId="01D91A4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.2. Спиртовые растворы</w:t>
      </w:r>
    </w:p>
    <w:p w14:paraId="00D1900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.3. Масляные растворы</w:t>
      </w:r>
    </w:p>
    <w:p w14:paraId="028F108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.4. Глицериновые растворы</w:t>
      </w:r>
    </w:p>
    <w:p w14:paraId="457A9795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.5. Растворы на синтетических растворителях</w:t>
      </w:r>
    </w:p>
    <w:p w14:paraId="0B15F5D9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Преимущества растворов.</w:t>
      </w:r>
    </w:p>
    <w:p w14:paraId="648543CC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Высокая биодоступность;</w:t>
      </w:r>
    </w:p>
    <w:p w14:paraId="6786CB43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Широкий спектр назначения;</w:t>
      </w:r>
    </w:p>
    <w:p w14:paraId="3930C79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Простота и удобство применения;</w:t>
      </w:r>
    </w:p>
    <w:p w14:paraId="1F65EE8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Возможность корректирования вкуса, цвета, запаха лекарственной формы;</w:t>
      </w:r>
    </w:p>
    <w:p w14:paraId="247CA8DB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Удобство приёма</w:t>
      </w:r>
    </w:p>
    <w:p w14:paraId="5D669E0B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Недостатки растворов.</w:t>
      </w:r>
    </w:p>
    <w:p w14:paraId="44C9E69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Нестабильность;</w:t>
      </w:r>
    </w:p>
    <w:p w14:paraId="109FD32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Больше, чем в порошках проявляется неприятный вкус лекарственных средств;</w:t>
      </w:r>
    </w:p>
    <w:p w14:paraId="5E7322C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Неточность дозирования.</w:t>
      </w:r>
    </w:p>
    <w:p w14:paraId="020B0AD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Растворители - индивидуальные химические соединения или их смеси, способные растворять различные лекарственные средства и образовывать с ними однородные системы - растворы, состоящие из одного или нескольких компонентов. </w:t>
      </w:r>
    </w:p>
    <w:p w14:paraId="7CAA7618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2818131" w14:textId="39D0A7A6" w:rsidR="004B42D9" w:rsidRDefault="006F5C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D150BA0" wp14:editId="2E3EC9CE">
            <wp:extent cx="243840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5F2C5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F7F2B5B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Классификация растворителей</w:t>
      </w:r>
    </w:p>
    <w:p w14:paraId="7CAF404F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Неорганические (вода очищенная)</w:t>
      </w:r>
    </w:p>
    <w:p w14:paraId="6A431972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.Органические (не водные) </w:t>
      </w:r>
    </w:p>
    <w:p w14:paraId="2B342945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.1. Летучие:</w:t>
      </w:r>
    </w:p>
    <w:p w14:paraId="0B20036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спирт этиловый;</w:t>
      </w:r>
    </w:p>
    <w:p w14:paraId="662F36E5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эфир медицинский;</w:t>
      </w:r>
    </w:p>
    <w:p w14:paraId="3C59DD09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хлороформ.</w:t>
      </w:r>
    </w:p>
    <w:p w14:paraId="5E81870C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.2. Нелетучие:</w:t>
      </w:r>
    </w:p>
    <w:p w14:paraId="2A26BCF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глицерин;</w:t>
      </w:r>
    </w:p>
    <w:p w14:paraId="2B2C0EE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масла растительные;</w:t>
      </w:r>
    </w:p>
    <w:p w14:paraId="544445C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масло минеральное (вазелиновое);</w:t>
      </w:r>
    </w:p>
    <w:p w14:paraId="5A34B96E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диметилсульфоксид.</w:t>
      </w:r>
    </w:p>
    <w:p w14:paraId="33BA9345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Требования к растворителям</w:t>
      </w:r>
    </w:p>
    <w:p w14:paraId="17B07D89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Достаточная растворяющая способность;</w:t>
      </w:r>
    </w:p>
    <w:p w14:paraId="68CC9E79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Химическая и физиологическая индифферентность;</w:t>
      </w:r>
    </w:p>
    <w:p w14:paraId="0CE88085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Безопасность в пожарном отношении;</w:t>
      </w:r>
    </w:p>
    <w:p w14:paraId="4E972BC2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Рациональность с точки зрения биофармации;</w:t>
      </w:r>
    </w:p>
    <w:p w14:paraId="1876893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Должны быть экономически выгодны и доступны.</w:t>
      </w:r>
    </w:p>
    <w:p w14:paraId="167AF7B9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Вода очищенная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Aqua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purificata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- является универсальным растворителем для лекарственных средств. Если в рецепте растворитель не указан, то согласно приказу МЗРФ №308 готовят водный раствор.</w:t>
      </w:r>
    </w:p>
    <w:p w14:paraId="067E2789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Достоинства воды очищенной</w:t>
      </w:r>
    </w:p>
    <w:p w14:paraId="30BF7682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Фармакологическая индифферентность;</w:t>
      </w:r>
    </w:p>
    <w:p w14:paraId="3C32147F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Хорошо растворяет многие лекарственные средства;</w:t>
      </w:r>
    </w:p>
    <w:p w14:paraId="6849199C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Доступность и экономическая выгода;</w:t>
      </w:r>
    </w:p>
    <w:p w14:paraId="57686ED4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огнеопасно.</w:t>
      </w:r>
    </w:p>
    <w:p w14:paraId="5C70B034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Недостатки воды очищенной</w:t>
      </w:r>
    </w:p>
    <w:p w14:paraId="6A24980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Вода служит реакционной средой для лекарственных средств, некоторые лекарственные средства легко гидролизуются в водной среде;</w:t>
      </w:r>
    </w:p>
    <w:p w14:paraId="18E915EB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Вода является средой для развития микроорганизмов, поэтому водные растворы, приготовленные в аптеке имеют ограниченный срок хранения (не более 10 суток, некоторые 1-3 суток).</w:t>
      </w:r>
    </w:p>
    <w:p w14:paraId="40FA95E3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Качество жидких лекарственных форм в значительной степени зависит от качества используемой воды. Вода, применяемая для получения очищенной воды должна отвечать всем санитарным требованиям, применяемым для питьевой воды.</w:t>
      </w:r>
    </w:p>
    <w:p w14:paraId="6855042C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природная вода загрязнена, то для получения очищенной воды её предварительно очищают, т. е проводят водоподготовку.</w:t>
      </w:r>
    </w:p>
    <w:p w14:paraId="208DFC9B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Водоподготовка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очистка от:</w:t>
      </w:r>
    </w:p>
    <w:p w14:paraId="02207A03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Механических примесей (проводят отстаивание, сливание с осадка и фильтрацию);</w:t>
      </w:r>
    </w:p>
    <w:p w14:paraId="32F5854E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Органических примесей (добавляют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KMnO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из расчёта 2,5 мгр на литр воды);</w:t>
      </w:r>
    </w:p>
    <w:p w14:paraId="1007CE5E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Очистка от аммиака (добавляют алюмокалиевые квасцы 5 гр на 10 л воды);</w:t>
      </w:r>
    </w:p>
    <w:p w14:paraId="1684AC24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гидролизе квасцов образуется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4,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которая при взаимодействии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всегда имеющимся в воде, образует соляную кислоту; для связывания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HCl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добавляют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HPO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(гидрофосфат натрия) в количестве 2 /3 от добавления квасцов;</w:t>
      </w:r>
    </w:p>
    <w:p w14:paraId="7ACC9932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Углекислого газа (известковое молоко);</w:t>
      </w:r>
    </w:p>
    <w:p w14:paraId="161E153E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Летучих веществ (отстаивание или кипячение)</w:t>
      </w:r>
    </w:p>
    <w:p w14:paraId="1B21AB9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Получение воды очищенной. Методы</w:t>
      </w:r>
    </w:p>
    <w:p w14:paraId="75C07EF1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Дистилляция- процесс перегонки воды, с последующим охлаждением и конденсацией пара;</w:t>
      </w:r>
    </w:p>
    <w:p w14:paraId="74D2E181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Метод ионного обмена - деминерализация воды, основанная на использовании ионитов;</w:t>
      </w:r>
    </w:p>
    <w:p w14:paraId="5921F8B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Метод обратного осмоса - переход воды через полупроницаемую мембрану под действием внешнего давления.</w:t>
      </w:r>
    </w:p>
    <w:p w14:paraId="075053A3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Получение воды очищенной методом дистилляции</w:t>
      </w:r>
    </w:p>
    <w:p w14:paraId="2FA55A0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аптечных условиях перегонка воды проводится в аппаратах небольшой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производительности, поскольку суточная потребность аптек в воде очищенной исчисляется обычно десятками, и лишь в крупных аптеках - несколькими сотнями литров.</w:t>
      </w:r>
    </w:p>
    <w:p w14:paraId="757C6349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принцип дистилляции: вода закипает в испарителе, конденсируется в конденсаторе или холодильнике и собирается в сборник. Дистилляторы отличаются друг от друга по способу нагрева, производительности и конструктивным особенностям. Существуют дистилляторы с огневым, электрическим и паровым подогревом. Различают следующие марки дистилляторов: ДО - огневой, ДЭ - электрический, ДЭВ - электрический с водоподготовкой, ДЭВС - электрический с водоподготовкой и сборником.</w:t>
      </w:r>
    </w:p>
    <w:p w14:paraId="3FF9DB0F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Дистилляторы бывают периодического действия и циркуляционные, непрерывнодействующие. Периодически действующие работают без пополнения воды в процессе работы. В аптеках обычно используют дистилляторы непрерывного действия ДЭ-1, ДЭ-25 и др. Выбор их зависит от потребностей аптеки и масштабов производства.</w:t>
      </w:r>
    </w:p>
    <w:p w14:paraId="6F55ABE2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Ежедневно перед началом работы при закрытых кранах подачи воды аквадистилляторы пропаривают 10-15 минут. Первые порции, полученные в течение 15-20 минут, отбрасывают.</w:t>
      </w:r>
    </w:p>
    <w:p w14:paraId="44AFEA59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Воду очищенную получают только в специально предназначенных комнатах. Очищенную воду собирают в стерильные сборники вместимостью 6, 16, 40, 100 и 250 л, которые выполнены из нержавеющей стали или материалов, не изменяющих свойств воды. Сборники снабжены водомерным стеклом, фильтром воздуха и шлюзом для санитарной обработки внутренней поверхности. Как исключение, в качестве сборников можно использовать стеклянные баллоны. В процессе эксплуатации сборники 1-2 раза в месяц промывают с помощью моющих средств и стерилизуют. Хранят воду очищенную в асептических условиях не более 3 суток (приказ МЗ РФ № 309 от 21.10.97 г. Согласно приказу МЗ РФ № 214 от 16.07.97 вода очищенная подвергается химическому анализу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бактериологическому контролю. Ежедневно из каждого сборника проводят качественный анализ воды на отсутствие хлоридов, сульфатов и солей кальция. Один раз в квартал воду очищенную направляют в контрольно-аналитическую лабораторию для полного химического анализа, 2 раза в квартал - в центр санэпиднадзора для бактериологического анализа. Руководитель аптеки назначает лицо, ответственное за получение воды очищенной.</w:t>
      </w:r>
    </w:p>
    <w:p w14:paraId="2BBE2BE1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Подача воды к рабочим местам может осуществляться по трубопроводам из стекла, нержавеющей стали или полимеров, не влияющих на качество воды. Для этого в аптеке существует система подачи воды: самотеком или с помощью насоса. Периодически не реже 1 раза в 14 дней или при неудовлетворительном результате микробиологического анализа проводят мытье и дезинфекцию трубопроводов.</w:t>
      </w:r>
    </w:p>
    <w:p w14:paraId="39A61E85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Получение воды очищенной методом ионного обмена.</w:t>
      </w:r>
    </w:p>
    <w:p w14:paraId="34EDAE9B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Деминерализация воды (освобождение от нежелательных катионов и анионов) с помощью ионного обмена основана на использовании ионитов - сетчатых полимеров разной степени сшивки, гелевой и микропористой структуры, ковалентно связанных с ионогенными группами. Диссоциация этих групп в воде или растворах дает ионную пару - фиксированный на полимере ион и подвижный противоион, который обменивается на ионы одноименного заряда (катионы или анионы) из раствора. Высокая производительность и малое энергопотребление позволяет с успехом использовать ионообменные установки в межбольничных аптеках. Недостаток этих установок - риск загрязнения воды неорганическими веществами. Поэтому в процессе деминерализации необходимо проводить постоянный контроль за качеством воды.</w:t>
      </w:r>
    </w:p>
    <w:p w14:paraId="1D50456E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Установка для обессоливания воды (деминерализатор) состоит из двух последовательно соединенных между собой колонок, содержащих иониты: катионит и анионит. Реакции обмена протекают следующим образом:</w:t>
      </w:r>
    </w:p>
    <w:p w14:paraId="2B844DA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 катионите [Кат]Н + NaCl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[Кат]Na + НСl</w:t>
      </w:r>
    </w:p>
    <w:p w14:paraId="0DA2C39A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на анионите [Ан]ОН + НС1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[Ан]С1 + Н2O.</w:t>
      </w:r>
    </w:p>
    <w:p w14:paraId="3836A192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Сначала воду пропускают через колонку с катионитом, затем с анионитом. Возможны также смешанные колонки, содержащие и катионит и анионит (колонки со смешанным слоем). Для регенерации катионитов через колонку пропускают 3-4 объема соляной кислоты 5% на 1 объем смолы, анионит регенерируют 4% раствором гидроксида натрия и затем тщательно отмывают колонки очищенной водой до отрицательной реакции на эти ионы.</w:t>
      </w:r>
    </w:p>
    <w:p w14:paraId="22E1217A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Производительность деминерализатора, используемого в межбольничных аптеках, в среднем 200 л/ч. При рециркуляции воды удается освободиться от 99% неорганических веществ.</w:t>
      </w:r>
    </w:p>
    <w:p w14:paraId="31CE0B14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Получение воды очищенной методом обратного осмоса (гиперфильтрации)</w:t>
      </w:r>
    </w:p>
    <w:p w14:paraId="488BDC3A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Этот метод разделения впервые был предложен в 1953 г. Ч.Е. Рейдом. Прямой осмос - самопроизвольный переход растворителя через полупроницаемые мембраны в раствор. В этом случае осмотическое давление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больше давления солевого раствора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π&gt;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Р). Обратный осмос - переход растворителя (воды) через полупроницаемую мембрану под действием внешнего давления. Избыточное рабочее давление солевого раствора в этом случая больше осмотического в 3-5 раз (Р&gt;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π).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Движущей силой обратного осмоса является разность давлений по обе стороны мембран.</w:t>
      </w:r>
    </w:p>
    <w:p w14:paraId="388C6E5E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Использование обратного осмоса в комплексе с ионообменными колонками со смешанным слоем позволяет получить качественную очищенную воду, свободную от пирогенных веществ</w:t>
      </w:r>
    </w:p>
    <w:p w14:paraId="7E72E90E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Неводные растворители</w:t>
      </w:r>
    </w:p>
    <w:p w14:paraId="1963C74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фармацевтической практике, помимо воды используют неводные растворители, основным компонентом которых является какое-либо органическое соединение. С помощью неводных растворителей можно получить растворы с длительным сроком хранения, пролонгированного действия, а также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из веществ, нерастворимых и нестабильных в воде.</w:t>
      </w:r>
    </w:p>
    <w:p w14:paraId="23E0DF1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Этиловый спирт (Spiritus aethylicus).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Для фармацевтических целей применяется этиловый спирт, получаемый путём сбраживания сырья, содержащего полисахариды, в основном картофеля и зерна. Крепость этилового спирта и его водных растворов выражается в объёмных процентах, показывающих объёмное содержание безводного спирта в миллилитрах в 100 мл раствора. Он является растворителем для весьма широкого спектра лекарственных веществ. Этанол смешивается с водой, а также эфиром, глицерином, хлороформом в любых соотношениях. Спирт этиловый фармакологически не индифферентен и находится на предметно-количественном учёте.</w:t>
      </w:r>
    </w:p>
    <w:p w14:paraId="04DC19BB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Эфир медицинский (Aether medicinalis).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Эфир растворяет многие лекарственные вещества. Эфир растворим в 12 частях воды, смешивается во всех соотношениях с этанолом, хлороформом, жирными и эфирными маслами, которые применяются главным образом в лекарственных формах для наружного применения. Пары эфира ядовиты, они имеют склонность опускаться на пол, очень подвижны и могут накапливаться на далеком расстоянии от источника испарения эфира. Температура воспламенения 40°С. Работа с эфиром требует особой осторожности. </w:t>
      </w:r>
    </w:p>
    <w:p w14:paraId="0AD3C54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Хлороформ (Chloroformium)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Смешивается во всех соотношениях с этанолом, эфиром, бензином, жирными и эфирными маслами. Используется главным образом в лекарственных формах для наружного применения. Мало растворим в воде (1:200), не смешивается с глицерином. Пары не воспламеняются, но вредны для здоровья.</w:t>
      </w:r>
    </w:p>
    <w:p w14:paraId="7943B39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Глицерин (Glycerinum).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Применяемый в фармации глицерин содержит 12-16% воды, он должен быть прозрачным, бесцветным, без запаха или лишь с очень слабым своеобразным запахом, нейтральной реакцией. Это вязкая жидкость сладковатого вкуса, обладающая выраженной растворяющей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способностью в отношении значительного количества лекарственных веществ. В глицерине хорошо растворимы калия йодид, цинка сульфат, натрия гидрокарбнат, ацетилсалициловая кислота, анестезин, танин, атропина сульфат. Глицерин гигроскопичен, смешивается с этанолом и водой во всех соотношениях; почти не растворим в эфире, не растворим в жирных маслах.</w:t>
      </w:r>
    </w:p>
    <w:p w14:paraId="354DABA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Масла растительные (Olea pinguia).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Используются масла холодного прессования, хорошо отстоявшиеся, желтоватого цвета. Чаще применяют персиковое (Oleum Persicorum), миндальное (Oleum Amygdalarum) и подсолнечное (Oleum Helianthi) масла, которые должны иметь кислотное число не более 2,5. Прогоркание влечет за собой повышение кислотного числа. Жирные масла смешиваются с эфиром, хлороформом, бензином, эфирными и минеральными маслами, не смешиваются с этанолом (кроме касторового масла) и водой. В жирных маслах растворимы ментол, камфора, фенол, эфирные масла, алкалоиды-основания и др.</w:t>
      </w:r>
    </w:p>
    <w:p w14:paraId="7FBF12FC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Масло вазелиновое (Oleum Vaselim, seu Paraffinum liquidum)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Прозрачная, бесцветная или слегка желтоватая маслянистая жидкость без запаха и вкуса. В вазелиновом масле растворимы фенол, тимол, камфора, йодоформ, бензойная кислота и ряд других препаратов. Вазелиновое масло не растворимо в воде и этаноле, растворимо в эфире, хлороформе, бензине. Смешивается с растительными маслами (кроме касторового). При температуре ниже -5°С застывает.</w:t>
      </w:r>
    </w:p>
    <w:p w14:paraId="60484E4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Диметилсульфоксид (ДМСО, Димексид).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Сероорганическое соединение, производное сернистого газа, в котором одна молекул кислорода заменена на две метальные группы. Это растворитель, обладающий высокой растворяющей способностью, а также способностью проникать через клеточные мембраны, кожные покровы и переносить лекарственные вещества. ДМСО, кроме того, сам оказывает обезболивающее, антимикробное и противовоспалительное действие при относительно низкой токсичности. Это позволяет использовать его в целом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ряде лекарственных форм (растворы, линименты, мази, суспензии и др.) для повышения их биологической доступности.</w:t>
      </w:r>
    </w:p>
    <w:p w14:paraId="50EFAFAA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632FD9A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Способы прописывания растворов</w:t>
      </w:r>
    </w:p>
    <w:p w14:paraId="3D37C58D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FA28C7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В процентном выражении:</w:t>
      </w:r>
    </w:p>
    <w:p w14:paraId="39F272D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Rp: Sol. Calcii chloridi 2% - 150ml</w:t>
      </w:r>
    </w:p>
    <w:p w14:paraId="252C66E4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Signa: по 1 ст.ложке 2 раза в день внутрь</w:t>
      </w:r>
    </w:p>
    <w:p w14:paraId="337408E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Раздельным перечислением лекарственных веществ и растворителя:</w:t>
      </w:r>
    </w:p>
    <w:p w14:paraId="05874C9C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Rp: Calcii chloridi 4,0purificatae 200 ml</w:t>
      </w:r>
    </w:p>
    <w:p w14:paraId="3292AE5A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M.D.S. По 1 ст.ложке 2 раза в день внутрь.</w:t>
      </w:r>
    </w:p>
    <w:p w14:paraId="40377695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Отношением количества растворённого вещества к объёму выписанного раствора:</w:t>
      </w:r>
    </w:p>
    <w:p w14:paraId="2ACCFB5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Rp: Solutionis Calcii chloridi ex 4,0 - 250ml</w:t>
      </w:r>
    </w:p>
    <w:p w14:paraId="14D2D77B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D.S. По 1 ст. ложке 2 раза в день внутрь.</w:t>
      </w:r>
    </w:p>
    <w:p w14:paraId="77A136D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При прописывании растворов в очень маленьких концентрациях количество вещества указывается виде соотношения ко всему объёму, а затем даётся указание, сколько такого раствора приготовить:</w:t>
      </w:r>
    </w:p>
    <w:p w14:paraId="7EC2AA6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Rp: Sol. Furacilini 1:5000 - 300 ml.S.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Полоскание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.</w:t>
      </w:r>
    </w:p>
    <w:p w14:paraId="0D11186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Комбинированный способ: сочетание вышеперечисленных способов.</w:t>
      </w:r>
    </w:p>
    <w:p w14:paraId="63E1E42F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 аптечной практике растворы могут готовиться:</w:t>
      </w:r>
    </w:p>
    <w:p w14:paraId="6BFBC4D3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Методом по массе.</w:t>
      </w:r>
    </w:p>
    <w:p w14:paraId="34BAC61E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изготовлении лекарственных форм методом по массе обозначение концентрации 1:10 или 1:20 означает содержание вещества или лекарственного средства по массе (г) в указанной массе жидкой лекарственной формы (г), т.е. следует взять 1 г вещества или лекарственного средства и 9 г или 19г растворителя.</w:t>
      </w:r>
    </w:p>
    <w:p w14:paraId="7C4F434A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 концентрации по массе изготавливают растворы твердых и жидких лекарственных веществ в вязких и летучих растворителях, дозируемых по массе, а также суспензии и эмульсии.</w:t>
      </w:r>
    </w:p>
    <w:p w14:paraId="07D55849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массе дозируют: жирные и минеральные масла, глицерин, димексид, полиэтиленгликоли (полиэтиленоксиды), силиконовые жидкости, эфир, хлороформ, а также: бензилбензоат, валидол, винилин (бальзам Шостаковского), деготь березовый, ихтиол, кислоту молочную, масла эфирные, скипидар, метилсалицилат, нитроглицерин, пергидроль.</w:t>
      </w:r>
    </w:p>
    <w:p w14:paraId="1EA8994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концентрации по массе изготавливают гомеопатические жидкие лекарственные средства.</w:t>
      </w:r>
    </w:p>
    <w:p w14:paraId="450DDBF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 Методом по объёму</w:t>
      </w:r>
    </w:p>
    <w:p w14:paraId="3FBC670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изготовлении методом по объему обозначение концентрации 1:10 или 1:20 означает содержание вещества или лекарственного средства по объему (мл) в указанном объеме лекарственной формы (мл), т.е. следует взять 1 мл жидкого лекарственного вещества или средства и растворителя до получения 10 мл или 20 мл раствора.</w:t>
      </w:r>
    </w:p>
    <w:p w14:paraId="39C9384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объемной концентрации изготавливают растворы спирта различной концентрации, кислоты хлористоводородной и стандартные растворы, выписанные в рецепте под условным названием.</w:t>
      </w:r>
    </w:p>
    <w:p w14:paraId="7780F99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объему дозируют: воду очищенную и для инъекций, водные растворы лекарственных веществ, (в том числе сироп сахарный), галеновые и новогаленовые лекарственные средства (настойки, жидкие экстракты, адонизид и др.).</w:t>
      </w:r>
    </w:p>
    <w:p w14:paraId="29F43B73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 Массо-объёмным методом</w:t>
      </w:r>
    </w:p>
    <w:p w14:paraId="19996EB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массо-объемном методе изготовления обозначение концентрации, например, 1:10 или 1:20, означает содержание вещества или лекарственного средства по массе (г) в указанном объеме изготавливаемой жидкой лекарственной формы (мл), т.е. следует взять 1 г вещества или лекарственного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средства и растворителя до получения 10 мл или 20 мл жидкой лекарственной формы.</w:t>
      </w:r>
    </w:p>
    <w:p w14:paraId="2E3A18D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массо-объемной концентрации изготавливают водные и водно-спиртовые растворы твердых лекарственных веществ; водные и водно-спиртовые суспензии с содержанием твердых веществ менее 3%; разведения стандартных растворов, выписанных в рецепте под химическим названием с указанием концентрации лекарственного вещества в растворе.</w:t>
      </w:r>
    </w:p>
    <w:p w14:paraId="05D78ADC" w14:textId="77777777" w:rsidR="004B42D9" w:rsidRDefault="006277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38F6C77B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3. Технологический процесс приготовления водных растворов состоит из следующих стадий</w:t>
      </w:r>
    </w:p>
    <w:p w14:paraId="6E4F7DF1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A9F729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подбор посуды и пробок (используют стеклянные флаконы, объёмом на 20,30,50,100мл; пробки пластмассовые, навинчивающиеся, резиновые) </w:t>
      </w:r>
    </w:p>
    <w:p w14:paraId="51FC2EB9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29952A3" w14:textId="4A0043D7" w:rsidR="004B42D9" w:rsidRDefault="006F5C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B6BF50F" wp14:editId="5086448A">
            <wp:extent cx="2152650" cy="1990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7A504B5" wp14:editId="2F45F912">
            <wp:extent cx="2371725" cy="2009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4127A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A45B54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взвешивание и отмеривание лекарственных средств и растворителя;</w:t>
      </w:r>
    </w:p>
    <w:p w14:paraId="1F4922CA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растворение и смешивание;</w:t>
      </w:r>
    </w:p>
    <w:p w14:paraId="53C874BA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освобождение раствора от механических примесей;</w:t>
      </w:r>
    </w:p>
    <w:p w14:paraId="4C32D923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проверка раствора на отсутствие механических примесей;</w:t>
      </w:r>
    </w:p>
    <w:p w14:paraId="55C0FE3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упаковка и оформление к отпуску.</w:t>
      </w:r>
    </w:p>
    <w:p w14:paraId="67E4558C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DB2BB1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Тара и оборудование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367"/>
      </w:tblGrid>
      <w:tr w:rsidR="004B42D9" w14:paraId="3C9E2EB2" w14:textId="77777777">
        <w:trPr>
          <w:jc w:val="center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5C64" w14:textId="77777777" w:rsidR="004B42D9" w:rsidRDefault="006277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Ручные весы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258B" w14:textId="1C69C2B1" w:rsidR="004B42D9" w:rsidRDefault="006F5C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0B27FCD" wp14:editId="0B3F74A0">
                  <wp:extent cx="2038350" cy="1400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2D9" w14:paraId="0DBD41DA" w14:textId="77777777">
        <w:trPr>
          <w:jc w:val="center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3D68" w14:textId="77777777" w:rsidR="004B42D9" w:rsidRDefault="006277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lastRenderedPageBreak/>
              <w:t xml:space="preserve">Разновесы 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70FD" w14:textId="4CBED6F3" w:rsidR="004B42D9" w:rsidRDefault="006F5C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ADDB278" wp14:editId="2DD48353">
                  <wp:extent cx="2438400" cy="11715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2D9" w14:paraId="7005D74E" w14:textId="77777777">
        <w:trPr>
          <w:jc w:val="center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F48E" w14:textId="77777777" w:rsidR="004B42D9" w:rsidRDefault="006277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Ступка с пестиком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B371" w14:textId="152A058E" w:rsidR="004B42D9" w:rsidRDefault="006F5C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61454A6" wp14:editId="31794A74">
                  <wp:extent cx="2266950" cy="12096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2D9" w14:paraId="60264EFF" w14:textId="77777777">
        <w:trPr>
          <w:jc w:val="center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C2B3" w14:textId="77777777" w:rsidR="004B42D9" w:rsidRDefault="006277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Стеклянная палочка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0E24" w14:textId="54D4499E" w:rsidR="004B42D9" w:rsidRDefault="006F5C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50040D8" wp14:editId="58D09440">
                  <wp:extent cx="1600200" cy="12001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2D9" w14:paraId="2668BC2C" w14:textId="77777777">
        <w:trPr>
          <w:jc w:val="center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7743" w14:textId="77777777" w:rsidR="004B42D9" w:rsidRDefault="006277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Мерный цилиндр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0B07" w14:textId="1D59E49E" w:rsidR="004B42D9" w:rsidRDefault="006F5C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5C45E75" wp14:editId="63D92B2A">
                  <wp:extent cx="1333500" cy="9620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2D9" w14:paraId="1B3FF6FF" w14:textId="77777777">
        <w:trPr>
          <w:jc w:val="center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7B968" w14:textId="77777777" w:rsidR="004B42D9" w:rsidRDefault="006277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Вата 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80F5" w14:textId="5D4E5C6F" w:rsidR="004B42D9" w:rsidRDefault="006F5C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9688CFE" wp14:editId="151EE546">
                  <wp:extent cx="933450" cy="11906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2D9" w14:paraId="7BC639DC" w14:textId="77777777">
        <w:trPr>
          <w:jc w:val="center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4CC1" w14:textId="77777777" w:rsidR="004B42D9" w:rsidRDefault="006277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Воронка 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8A31" w14:textId="467D7BF0" w:rsidR="004B42D9" w:rsidRDefault="006F5C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AF5A19F" wp14:editId="1CD22FB9">
                  <wp:extent cx="1143000" cy="11239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2D9" w14:paraId="640AF7DE" w14:textId="77777777">
        <w:trPr>
          <w:jc w:val="center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B8BC" w14:textId="77777777" w:rsidR="004B42D9" w:rsidRDefault="006277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Флакон для отпуска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0266" w14:textId="78739445" w:rsidR="004B42D9" w:rsidRDefault="006F5C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C463731" wp14:editId="10DFE57D">
                  <wp:extent cx="1790700" cy="12001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D3E04F" w14:textId="77777777" w:rsidR="004B42D9" w:rsidRDefault="006277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en-US"/>
        </w:rPr>
        <w:br w:type="page"/>
      </w:r>
    </w:p>
    <w:p w14:paraId="4250F65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ru-RU"/>
        </w:rPr>
        <w:lastRenderedPageBreak/>
        <w:t>Концентрированные растворы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- это заранее приготовленные растворы лекарственных веществ, приготовленные в более высокой концентрации, чем концентрация, в которой эти вещества выписываются в рецептах.</w:t>
      </w:r>
    </w:p>
    <w:p w14:paraId="37063D12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Концентрированные растворы предназначены для быстрого и качественного изготовления жидких лекарственных форм. Их изготавливают по мере необходимости с учётом срока их годности.</w:t>
      </w:r>
    </w:p>
    <w:p w14:paraId="0561A57F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Концентрированные растворы изготавливают массо-объемным способом в мерной посуде в асептических условиях, используя свежеполученную очищенную воду. Изготовленные растворы фильтруют, подвергают полному химическому контролю и проверяют на отсутствие механических включений.</w:t>
      </w:r>
    </w:p>
    <w:p w14:paraId="0E16B755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Емкости с концентрированными растворами оформляются этикетками. На этикетке, которая приклеивается с лицевой стороны, указывается наименование раствора на латинском языке и его концентрацию. С обратной стороны приклеивается небольшая этикетка, на которой указывается № серии, № анализа, дата изготовления и срок годности.</w:t>
      </w:r>
    </w:p>
    <w:p w14:paraId="1883E23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Концентрированные растворы хранят в соответствии с их физико-химическими свойствами в простерилизованных плотно укупоренных ёмкостях (баллоны, штангласы), в защищённом от света месте при температуре 3-5°С или при температуре не выше 25°С, что оговорено в приказе для каждого раствора.</w:t>
      </w:r>
    </w:p>
    <w:p w14:paraId="168A2383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Изменение цвета, помутнение, появление хлопьев, налётов в растворе ранее установленного срока годности является признаками непригодности.</w:t>
      </w:r>
    </w:p>
    <w:p w14:paraId="4C810FA9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Применение концентрированных растворов позволяет увеличить производительность труда, ускорить отпуск лекарственной формы больным, облегчить труд фармацевта.</w:t>
      </w:r>
    </w:p>
    <w:p w14:paraId="0E42B3A5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Вспомогательные материалы, а так же посуда, используемая для приготовления и хранения растворов, должны быть простерилизаваны.</w:t>
      </w:r>
    </w:p>
    <w:p w14:paraId="2FF26DFA" w14:textId="77777777" w:rsidR="004B42D9" w:rsidRDefault="006277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br w:type="page"/>
      </w:r>
    </w:p>
    <w:p w14:paraId="0271C9AB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ru-RU"/>
        </w:rPr>
        <w:lastRenderedPageBreak/>
        <w:t>4. Способы приготовления концентрированных растворов</w:t>
      </w:r>
    </w:p>
    <w:p w14:paraId="62526149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</w:p>
    <w:p w14:paraId="0D6B2842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.С использованием мерной посуды (цилиндры и мерные колбы).</w:t>
      </w:r>
    </w:p>
    <w:p w14:paraId="62F42452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.Количество растворителя можно рассчитать по массе, используя значение плотности концентрированных растворов.</w:t>
      </w:r>
    </w:p>
    <w:p w14:paraId="4B224E6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.Количество воды для приготовления концентрированного раствора можно рассчитать, используя КУО растворённого вещества.</w:t>
      </w:r>
    </w:p>
    <w:p w14:paraId="7E26C5D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ru-RU"/>
        </w:rPr>
        <w:t>Микстуры (Mixturae)</w:t>
      </w:r>
    </w:p>
    <w:p w14:paraId="3080D60C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ru-RU"/>
        </w:rPr>
        <w:t>Микстура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- это жидкая лекарственная форма для внутреннего применения, дозируемая ложками.</w:t>
      </w:r>
    </w:p>
    <w:p w14:paraId="59A0577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ru-RU"/>
        </w:rPr>
        <w:t>Правила приготовления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val="single"/>
          <w:lang w:val="ru-RU"/>
        </w:rPr>
        <w:t xml:space="preserve"> регламентируются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val="single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приказом МЗРФ №308 от 21.10.97г. «Об утверждении инструкции по изготовлению в аптеках жидких лекарственных форм».</w:t>
      </w:r>
    </w:p>
    <w:p w14:paraId="7748202E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Общий объем микстуры определяется суммированием объемов всех жидких ингредиентов выписанных в рецепте.</w:t>
      </w:r>
    </w:p>
    <w:p w14:paraId="25078E82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Твердые ЛС могут быть введены в виде концентрированных растворов.</w:t>
      </w:r>
    </w:p>
    <w:p w14:paraId="2DF2C634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Растворитель может быть указан до определенного объема.</w:t>
      </w:r>
    </w:p>
    <w:p w14:paraId="55AA7C7A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Если в состав прописи входит глюкоза, то ее следует брать в большем количестве с учетом содержания в ней влаги.</w:t>
      </w:r>
    </w:p>
    <w:p w14:paraId="08762805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Жидкие ингредиенты (кроме концентрированных растворов) добавляют:</w:t>
      </w:r>
    </w:p>
    <w:p w14:paraId="37E9F72C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1) Водные нелетучие и не пахучие жидкости.</w:t>
      </w:r>
    </w:p>
    <w:p w14:paraId="25BC250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) Иные нелетучие жидкости, смешивающиеся с водой.</w:t>
      </w:r>
    </w:p>
    <w:p w14:paraId="3DE579C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) Водные летучие жидкости.</w:t>
      </w:r>
    </w:p>
    <w:p w14:paraId="277D80EA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) Жидкости, содержащие спирт, в порядке возрастания его концентрации.</w:t>
      </w:r>
    </w:p>
    <w:p w14:paraId="14C75EA3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) Летучие и пахучие жидкости.</w:t>
      </w:r>
    </w:p>
    <w:p w14:paraId="3F864D96" w14:textId="79D7A73A" w:rsidR="004B42D9" w:rsidRDefault="006F5C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4CC011E4" wp14:editId="2B79C718">
            <wp:extent cx="3476625" cy="1666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B3A14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ru-RU"/>
        </w:rPr>
      </w:pPr>
    </w:p>
    <w:p w14:paraId="2CCFC8CA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ru-RU"/>
        </w:rPr>
        <w:t>Оформление и отпуск микстур:</w:t>
      </w:r>
    </w:p>
    <w:p w14:paraId="3A56B7B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>Все микстуры оформляют основной этикеткой «ВНУТРЕННЕЕ» белого цвета с зелёной сигнальной полосой и буквой «М» на ней. Дополнительные этикетки «Беречь от детей», «Хранить в прохладном месте» (так как в жидком состоянии порча лекарственных веществ происходит быстрее), «Хранить в тёмном месте», если входят светочувствительные ингредиенты, и «Перед употреблением взбалтывать», если входят настойки, экстракты, летучие и пахучие жидкости и т.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 xml:space="preserve">д. </w:t>
      </w:r>
    </w:p>
    <w:p w14:paraId="2BD2A227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</w:p>
    <w:p w14:paraId="4AA36E43" w14:textId="66B9C4E9" w:rsidR="004B42D9" w:rsidRDefault="006F5C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lang w:val="ru-RU"/>
        </w:rPr>
      </w:pPr>
      <w:r>
        <w:rPr>
          <w:rFonts w:ascii="Microsoft Sans Serif" w:hAnsi="Microsoft Sans Serif" w:cs="Microsoft Sans Serif"/>
          <w:b/>
          <w:bCs/>
          <w:i/>
          <w:iCs/>
          <w:noProof/>
          <w:sz w:val="17"/>
          <w:szCs w:val="17"/>
          <w:lang w:val="ru-RU"/>
        </w:rPr>
        <w:drawing>
          <wp:inline distT="0" distB="0" distL="0" distR="0" wp14:anchorId="7F7B2F6A" wp14:editId="5ABED9E3">
            <wp:extent cx="2533650" cy="2362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CDBD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AE6BDDA" w14:textId="77777777" w:rsidR="004B42D9" w:rsidRDefault="006277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lang w:val="ru-RU"/>
        </w:rPr>
        <w:t>Правила помещения лекарственных веществ</w:t>
      </w:r>
    </w:p>
    <w:p w14:paraId="710E2723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имеется сухое вещество, то готовить начинаем в подставке. Отмериваю воду в подставку.</w:t>
      </w:r>
    </w:p>
    <w:p w14:paraId="47006CD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Если вещества:</w:t>
      </w:r>
    </w:p>
    <w:p w14:paraId="765C4925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списка А помещают от меньшего к большему</w:t>
      </w:r>
    </w:p>
    <w:p w14:paraId="4D6F16D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списка Б помещают от меньшего к большему</w:t>
      </w:r>
    </w:p>
    <w:p w14:paraId="39CCF10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список помещают от меньшего к большему</w:t>
      </w:r>
    </w:p>
    <w:p w14:paraId="0647841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Раствор процеживают через тампон ваты, промытый неучтённым количеством воды очищенной во флакон для отпуска и добавляют концентрированные растворы:</w:t>
      </w:r>
    </w:p>
    <w:p w14:paraId="00A34B7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список А от меньшего к большему </w:t>
      </w:r>
    </w:p>
    <w:p w14:paraId="1391BC71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список Б от меньшего к большему</w:t>
      </w:r>
    </w:p>
    <w:p w14:paraId="58F6E9BB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общий список в прописанном порядке</w:t>
      </w:r>
    </w:p>
    <w:p w14:paraId="1371967F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7A742FB" w14:textId="38D38CCA" w:rsidR="004B42D9" w:rsidRDefault="006F5C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D702AC" wp14:editId="549A26E9">
            <wp:extent cx="2143125" cy="18002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15D8B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32E667A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Затем помещают:</w:t>
      </w:r>
    </w:p>
    <w:p w14:paraId="161E2D04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сироп сахарный</w:t>
      </w:r>
    </w:p>
    <w:p w14:paraId="1EB1AC0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вода мятная</w:t>
      </w:r>
    </w:p>
    <w:p w14:paraId="212042A9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адонизид</w:t>
      </w:r>
    </w:p>
    <w:p w14:paraId="6DAA0BE2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жидкие экстракты</w:t>
      </w:r>
    </w:p>
    <w:p w14:paraId="2F96C9A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Настойки помещаются по мере увеличения крепости спирта:</w:t>
      </w:r>
    </w:p>
    <w:p w14:paraId="46C3ACF7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настойка белладонны (40%)</w:t>
      </w:r>
    </w:p>
    <w:p w14:paraId="5BCF65A2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настойка валерианы, пустырника, боярышника (70%)</w:t>
      </w:r>
    </w:p>
    <w:p w14:paraId="3E7AD2E4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настойка мяты (90%)</w:t>
      </w:r>
    </w:p>
    <w:p w14:paraId="08F942E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цитраль спиртовой (96%)</w:t>
      </w:r>
    </w:p>
    <w:p w14:paraId="5D887C1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 конце помещают пахучие и летучие вещества (нашатырно-анисовые капли, грудной эликсир)</w:t>
      </w:r>
    </w:p>
    <w:p w14:paraId="580D9F4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растворы на эфирных маслах и пахучие предварительно отдельно в пенициллине с сиропом сахарным или с равным количеством готовой микстуры, взбалтывают и тонкой струйкой выливают во флакон для отпуска.</w:t>
      </w:r>
    </w:p>
    <w:p w14:paraId="1DA52D1C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4C0405E" w14:textId="77777777" w:rsidR="004B42D9" w:rsidRDefault="006277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3E725501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Практическая часть</w:t>
      </w:r>
    </w:p>
    <w:p w14:paraId="4333CEB2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358D5982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Calcii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chloride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5% - 150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0AAF97B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Acidi ascorbinici 2,0. D. S.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Внутренние</w:t>
      </w:r>
    </w:p>
    <w:p w14:paraId="0D5BDF89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Характеристика лекарственной формы</w:t>
      </w:r>
    </w:p>
    <w:p w14:paraId="189B4A03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ЖЛФ, раствор, для внутреннего применения</w:t>
      </w:r>
    </w:p>
    <w:p w14:paraId="18731442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Рецептурный бланк</w:t>
      </w:r>
    </w:p>
    <w:p w14:paraId="11DCE02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Рецептурный бланк 107-1/у, с реквизитами: штамп медицинской организации, личная подпись и печать врача. Срок действия 2 месяца.</w:t>
      </w:r>
    </w:p>
    <w:p w14:paraId="6190DAAA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Совместимость ингредиентов</w:t>
      </w:r>
    </w:p>
    <w:p w14:paraId="0D218E11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Ингредиенты совместимы.</w:t>
      </w:r>
    </w:p>
    <w:p w14:paraId="5B53E1A4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Проверка доз</w:t>
      </w:r>
    </w:p>
    <w:p w14:paraId="3C0424A6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Дозы не проверяем, так как выписаны лекарственные средства общего списка.</w:t>
      </w:r>
    </w:p>
    <w:p w14:paraId="05FEC681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Расчеты</w:t>
      </w:r>
    </w:p>
    <w:p w14:paraId="1A12004F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кальция хлорида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 5 -100</w:t>
      </w:r>
    </w:p>
    <w:p w14:paraId="3FA28814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х-150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х=7,5</w:t>
      </w:r>
    </w:p>
    <w:p w14:paraId="594B35A4" w14:textId="77777777" w:rsidR="004B42D9" w:rsidRDefault="00627777">
      <w:pPr>
        <w:widowControl w:val="0"/>
        <w:tabs>
          <w:tab w:val="left" w:pos="870"/>
          <w:tab w:val="left" w:pos="2670"/>
          <w:tab w:val="left" w:pos="57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использую концентрированный раствор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CaCl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50%</w:t>
      </w:r>
    </w:p>
    <w:p w14:paraId="3555AE45" w14:textId="77777777" w:rsidR="004B42D9" w:rsidRDefault="00627777">
      <w:pPr>
        <w:widowControl w:val="0"/>
        <w:tabs>
          <w:tab w:val="left" w:pos="870"/>
          <w:tab w:val="left" w:pos="3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50-100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 х=15</w:t>
      </w:r>
    </w:p>
    <w:p w14:paraId="330B50CD" w14:textId="77777777" w:rsidR="004B42D9" w:rsidRDefault="00627777">
      <w:pPr>
        <w:widowControl w:val="0"/>
        <w:tabs>
          <w:tab w:val="left" w:pos="870"/>
          <w:tab w:val="left" w:pos="2670"/>
          <w:tab w:val="left" w:pos="57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7,5-х</w:t>
      </w:r>
    </w:p>
    <w:p w14:paraId="5427AA1A" w14:textId="77777777" w:rsidR="004B42D9" w:rsidRDefault="00627777">
      <w:pPr>
        <w:widowControl w:val="0"/>
        <w:tabs>
          <w:tab w:val="left" w:pos="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кислота аскорбиновая:</w:t>
      </w:r>
    </w:p>
    <w:p w14:paraId="10B59B4A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Сф=2.0-150 х=1,33%</w:t>
      </w:r>
    </w:p>
    <w:p w14:paraId="22131251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Х-100</w:t>
      </w:r>
    </w:p>
    <w:p w14:paraId="50B27C4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=±3:0,61 = 4,92% Сф&lt;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вода без КУО</w:t>
      </w:r>
    </w:p>
    <w:p w14:paraId="6A558062" w14:textId="77777777" w:rsidR="004B42D9" w:rsidRDefault="00627777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воды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=150 мл - 15 мл = 135 мл</w:t>
      </w:r>
    </w:p>
    <w:p w14:paraId="6D2B2756" w14:textId="77777777" w:rsidR="004B42D9" w:rsidRDefault="00627777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Технологические особенности</w:t>
      </w:r>
    </w:p>
    <w:p w14:paraId="2B90F22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Готовлю массо-объёмным способом;</w:t>
      </w:r>
    </w:p>
    <w:p w14:paraId="72A56E0B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Т.к не указан вид растворителя готовлю водный раствор;</w:t>
      </w:r>
    </w:p>
    <w:p w14:paraId="4F7B9395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Готовлю в подставке;</w:t>
      </w:r>
    </w:p>
    <w:p w14:paraId="52D99112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ускорения растворения использую перемешивание;</w:t>
      </w:r>
    </w:p>
    <w:p w14:paraId="7F9F467D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Использую концентрированный раствор из бюреточной установки;</w:t>
      </w:r>
    </w:p>
    <w:p w14:paraId="1C60194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Рабочая пропись</w:t>
      </w:r>
    </w:p>
    <w:p w14:paraId="2DB699FA" w14:textId="77777777" w:rsidR="004B42D9" w:rsidRDefault="00627777">
      <w:pPr>
        <w:widowControl w:val="0"/>
        <w:tabs>
          <w:tab w:val="left" w:pos="7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Aquae purificatae 135 mlascorbinici 2,0</w:t>
      </w:r>
    </w:p>
    <w:p w14:paraId="513DD5D9" w14:textId="77777777" w:rsidR="004B42D9" w:rsidRDefault="00627777">
      <w:pPr>
        <w:widowControl w:val="0"/>
        <w:tabs>
          <w:tab w:val="left" w:pos="7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Sol. Calcii chloride 50% -15 ml</w:t>
      </w:r>
    </w:p>
    <w:p w14:paraId="4C41D15B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общий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150 ml</w:t>
      </w:r>
    </w:p>
    <w:p w14:paraId="14095CA3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Подбор флакона</w:t>
      </w:r>
    </w:p>
    <w:p w14:paraId="4633A51E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Флакон на 200 мл</w:t>
      </w:r>
    </w:p>
    <w:p w14:paraId="465249D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Оформление</w:t>
      </w:r>
    </w:p>
    <w:p w14:paraId="5DE68933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Основная этикетка: «Внутреннее. Микстуры»</w:t>
      </w:r>
    </w:p>
    <w:p w14:paraId="702A652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Дополнительные этикетки: «Хранить в прохладном месте» (т. к. все ЖЛФ быстрее подвергаются микробной порче, чем порошки), «Хранить в защищённом от света месте» (требует аскорбиновая кислота)</w:t>
      </w:r>
    </w:p>
    <w:p w14:paraId="2577A47F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Предупредительные надписи: «Беречь от детей»</w:t>
      </w:r>
    </w:p>
    <w:p w14:paraId="79EE647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Срок годности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10 суток (Приказ №214)</w:t>
      </w:r>
    </w:p>
    <w:p w14:paraId="499027C1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Применение:</w:t>
      </w:r>
    </w:p>
    <w:p w14:paraId="3A51F5C0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Техналогия: мерным цилиндром отмерила 135 мл воды очищенной, поместила в подставку. На вр отвесила 2,0 кислоты аскорбиновой, поместила в подставку, растворила при перемешивании. Процеживаю полученный раствор через ватный тампон, промытый неучтённым количеством воды. По бюреточной установке отмерила 15 мл 50% раствора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CaCl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поместила во флакон. Укупорила, проверила однородность и оформила этикеткой.</w:t>
      </w:r>
    </w:p>
    <w:p w14:paraId="754D8A08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AB55974" w14:textId="77777777" w:rsidR="004B42D9" w:rsidRDefault="006277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5A359D6B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Заключение</w:t>
      </w:r>
    </w:p>
    <w:p w14:paraId="55E4E963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9DA5ACC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ходе написания данной курсовой работы были изучены свойства ингредиентов входящих в лекарственную форму, нормативно технические документы, регламентирующие её изготовление, правила приготовления жидких лекарственных форм, правила оформления и упаковки лекарственной формы к отпуску, разработан технологический регламент на жидкую лекарственную форму состава: раствор кальция хлорида 5% - 150 мл, кислота аскорбиновая 2,0. Задачи, поставленные перед выполнением работы выполнены.</w:t>
      </w:r>
    </w:p>
    <w:p w14:paraId="58DA2A29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4904FDE" w14:textId="77777777" w:rsidR="004B42D9" w:rsidRDefault="006277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6F54E3D8" w14:textId="77777777" w:rsidR="004B42D9" w:rsidRDefault="00627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Список литературы</w:t>
      </w:r>
    </w:p>
    <w:p w14:paraId="26B5BA66" w14:textId="77777777" w:rsidR="004B42D9" w:rsidRDefault="004B42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4BCA84F" w14:textId="77777777" w:rsidR="004B42D9" w:rsidRDefault="006277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Государственная фармакопея, XII, - М.: Медицина, 2007.</w:t>
      </w:r>
    </w:p>
    <w:p w14:paraId="74919C96" w14:textId="77777777" w:rsidR="004B42D9" w:rsidRDefault="006277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Приказ МЗ РФ «О контроле качества лекарственных средств, изготовляемых в аптеках» №214 от 16.07.97 г.</w:t>
      </w:r>
    </w:p>
    <w:p w14:paraId="1131280C" w14:textId="77777777" w:rsidR="004B42D9" w:rsidRDefault="006277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Приказ МЗ РФ «Инструкция по оценке качества лекарственных средств, изготовляемых в аптеках» №305 от 16.10.97 г</w:t>
      </w:r>
    </w:p>
    <w:p w14:paraId="25DA0A16" w14:textId="77777777" w:rsidR="004B42D9" w:rsidRDefault="006277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Приказ МЗ РФ « Об утверждении инструкции по изготовлению в аптеках жидких лекарственных форм» №308 от 21.10. 97 г.</w:t>
      </w:r>
    </w:p>
    <w:p w14:paraId="38C1AA89" w14:textId="77777777" w:rsidR="004B42D9" w:rsidRDefault="006277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Приказ МЗ РФ «Об утверждении инструкции по санитарному режиму аптечных организаций (аптек)» №309 от 21.10.97 г.</w:t>
      </w:r>
    </w:p>
    <w:p w14:paraId="78B81A9D" w14:textId="77777777" w:rsidR="004B42D9" w:rsidRDefault="006277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Фармацевтическая технология под редакцией И.И. Краснюка, Г.В. Михайловой. - М.: Академия, 2004.</w:t>
      </w:r>
    </w:p>
    <w:p w14:paraId="49E1F8DD" w14:textId="77777777" w:rsidR="00627777" w:rsidRDefault="006277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Фармацевтическая технология под редакцией В.И. Погорелова. - Ростов-н/Дону: Феникс, 2002.</w:t>
      </w:r>
    </w:p>
    <w:sectPr w:rsidR="006277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6F"/>
    <w:rsid w:val="004B42D9"/>
    <w:rsid w:val="00627777"/>
    <w:rsid w:val="006F5C6F"/>
    <w:rsid w:val="0088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265DC"/>
  <w14:defaultImageDpi w14:val="0"/>
  <w15:docId w15:val="{6EB177FF-8C8F-4F59-9308-2966F911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4402</Words>
  <Characters>25095</Characters>
  <Application>Microsoft Office Word</Application>
  <DocSecurity>0</DocSecurity>
  <Lines>209</Lines>
  <Paragraphs>58</Paragraphs>
  <ScaleCrop>false</ScaleCrop>
  <Company/>
  <LinksUpToDate>false</LinksUpToDate>
  <CharactersWithSpaces>29439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2025-01-04T12:35:00Z</dcterms:created>
  <dcterms:modified xsi:type="dcterms:W3CDTF">2025-01-04T12:44:00Z</dcterms:modified>
</cp:coreProperties>
</file>