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644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Украины</w:t>
      </w:r>
    </w:p>
    <w:p w14:paraId="18B24B5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Запорожский государственный медицинский университет</w:t>
      </w:r>
    </w:p>
    <w:p w14:paraId="0B00338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фтизиатрии и пульмонологии</w:t>
      </w:r>
    </w:p>
    <w:p w14:paraId="21C47D8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0FAD0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6EE13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C2700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511BE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A858D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6412F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3904D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7BAE4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D8E10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История болезни</w:t>
      </w:r>
    </w:p>
    <w:p w14:paraId="253CEB0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Рецидив туберкулеза правого легкого</w:t>
      </w:r>
    </w:p>
    <w:p w14:paraId="2D12766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55A3C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7949B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0D8FF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5940E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1B210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CDE35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97D22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670A6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07B7A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1DB3D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89636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B80D1D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DBD41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639BC4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Запорожье, 2012</w:t>
      </w:r>
    </w:p>
    <w:p w14:paraId="5E5B9740" w14:textId="77777777" w:rsidR="00000000" w:rsidRDefault="00637A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AC6656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282D745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D414F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Ф.И.О.</w:t>
      </w:r>
    </w:p>
    <w:p w14:paraId="4D35949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Возраст: 31 год</w:t>
      </w:r>
    </w:p>
    <w:p w14:paraId="1B92095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Пол: Мужской</w:t>
      </w:r>
    </w:p>
    <w:p w14:paraId="4C7D606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Домашний адрес:</w:t>
      </w:r>
    </w:p>
    <w:p w14:paraId="00E8AE7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Профессия: электрогазосварщик</w:t>
      </w:r>
    </w:p>
    <w:p w14:paraId="797A74B4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Место работы: не работает</w:t>
      </w:r>
    </w:p>
    <w:p w14:paraId="69DC1D4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Дата поступления: 8 мая 2012 года</w:t>
      </w:r>
    </w:p>
    <w:p w14:paraId="3C5CAE0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Даты курации: 13.09.12-20.09.12</w:t>
      </w:r>
    </w:p>
    <w:p w14:paraId="4A8CE59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516BD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больного</w:t>
      </w:r>
    </w:p>
    <w:p w14:paraId="40A1D1B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F8554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 больной никаких жалоб не предъявлял. На</w:t>
      </w:r>
      <w:r>
        <w:rPr>
          <w:rFonts w:ascii="Times New Roman CYR" w:hAnsi="Times New Roman CYR" w:cs="Times New Roman CYR"/>
          <w:sz w:val="28"/>
          <w:szCs w:val="28"/>
        </w:rPr>
        <w:t xml:space="preserve"> момент поступления больной жалоб не предъявлял, заболевание выявлено во время контрольного обследования, связанного с ДУ по категории 5.1.</w:t>
      </w:r>
    </w:p>
    <w:p w14:paraId="43ECEDF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72271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настоящего заболевания</w:t>
      </w:r>
    </w:p>
    <w:p w14:paraId="7D53BCE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82F8C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Впервые почувствовал себя больным в ноябре 2009 году. Больного беспокоили удушье, о</w:t>
      </w:r>
      <w:r>
        <w:rPr>
          <w:rFonts w:ascii="Times New Roman CYR" w:hAnsi="Times New Roman CYR" w:cs="Times New Roman CYR"/>
          <w:sz w:val="28"/>
          <w:szCs w:val="28"/>
        </w:rPr>
        <w:t>бщая слабость, повышенная утомляемость, снижение аппетита и снижение массы тела, повышенная потливость в ночное время, повышенная температура (37,2), а так же сухой продолжительный кашель, одышка, боль в грудной клетке. Накануне перенес пневмонию. После об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следования в ЗОПТКД, направлен для лечения по поводу ВДТБ (11.2009)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6 правого легкого (инфильтративный) Дестр +, МБТ (+) М(+) К(+) Резист(-) - получал лечение по категории 1 в стационаре ОЛТ №2 ОТД 7 месяцев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амбулаторно у фтизиатра по месту жительства.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Остаточные изменения туберкулеза (09.2010) в виде крупных туберкулем, от хирургического лечения отказался. Был переведен на ДУ в категорию 5.1 и выписан. Заболевание связывает с неблагоприятными факторами на работе и контактом с бактериовыделителями. При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онтрольном обследовании в мае 2012 выявлена отрицательная рентгенологическая динамика, направлен на госпитализацию в ЗОПТКД с РТБ.</w:t>
      </w:r>
    </w:p>
    <w:p w14:paraId="0B8FDFA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8434A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Анамнез жизни</w:t>
      </w:r>
    </w:p>
    <w:p w14:paraId="4FE4D7D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391F8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Родился в 1981 году в , 2 ребенок в семье, есть 2 брата и сестра. Рос и развивался нормально. После окончани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9-ти классов средней школы, закончил ПТУ-2 получил специальность электрогазосварщик. В 2000 году - операция по поводу левосторонней паховой грыжи. Работал неофициально на стройке. В армии не служил. В местах лишения свободы не находился. Не женат. Есть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очь, 4 года, живет с матерью. Ранее (2009г) перенес пневмонию, так же был обнаружен и поставлен диагноз ВДТБ, по результатам бактериологического и флюорографического исследований. Динамика с 2011 года отрицательная за счет появления патологических теней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верхней доле правого легкого.</w:t>
      </w:r>
    </w:p>
    <w:p w14:paraId="3F7B88B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Семейный анамнез не отягощен. Мать и отец не страдали хроническими и наследственными заболеваниями. Среди родственников больной не отмечает каких-либо наследственных заболеваний.</w:t>
      </w:r>
    </w:p>
    <w:p w14:paraId="0139767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Предполагает возможный контакт с больными тубер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кулезом на нелегальной работе на стройке. Больной проживает вместе с братом, матерью и отчимом в частном доме, 3 комнаты, имеет собственную комнату.</w:t>
      </w:r>
    </w:p>
    <w:p w14:paraId="1482180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Вредные привычки: курение. Стаж около 15 лет (одна пачка в день). Спиртные напитки не употребляет. Употребл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наркотических веществ отрицает.</w:t>
      </w:r>
    </w:p>
    <w:p w14:paraId="5DE0C73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Данные объективного обследования</w:t>
      </w:r>
    </w:p>
    <w:p w14:paraId="13478C4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Вес: 70 кг</w:t>
      </w:r>
    </w:p>
    <w:p w14:paraId="3ADDEC6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Рост: 17 см</w:t>
      </w:r>
    </w:p>
    <w:p w14:paraId="6EC3902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Тип телосложения: нормостенический</w:t>
      </w:r>
    </w:p>
    <w:p w14:paraId="5F7ED6E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Эпигастральный угол: ок.90°</w:t>
      </w:r>
    </w:p>
    <w:p w14:paraId="200648F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Состояние: удовлетворительное</w:t>
      </w:r>
    </w:p>
    <w:p w14:paraId="2C2ABDD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Сознание: ясное</w:t>
      </w:r>
    </w:p>
    <w:p w14:paraId="7EC0E5B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Положение: активное</w:t>
      </w:r>
    </w:p>
    <w:p w14:paraId="4938D7A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тела: 36.7 °С</w:t>
      </w:r>
    </w:p>
    <w:p w14:paraId="24B5CA0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ЧСС: 68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уд/мин</w:t>
      </w:r>
    </w:p>
    <w:p w14:paraId="6D15514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ЧДД: 14 в мин</w:t>
      </w:r>
    </w:p>
    <w:p w14:paraId="65DB001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9FEF64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Кожа и видимые слизистые оболочки</w:t>
      </w:r>
    </w:p>
    <w:p w14:paraId="1BAF922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872FF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Кожа загорелая. Тургор сохранен, эластичность сохранена. Влажность достаточная. Патологических элементов не найдено. Рубцов нет. Усиления кожного рисунка, извилистости и расширения поверхностных вен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отмечено. Слизистые оболочки конъюнктив, носовых ходов розовые, чистые, отделяемого нет. Склеры нормальной окраски. Параспецифических проявлений туберкулеза в виде узловатой эритемы, фликтенулезного кератоконъюнктивита, блефарита не обнаружено. Волосы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игментированы, чистые. Перхоти нет. Педикулеза не выявлено. Нарушений роста волос в виде чрезмерного роста на теле или облысения не обнаружено. Ногти гладкие, блестящие, без поперечной исчерченности.</w:t>
      </w:r>
    </w:p>
    <w:p w14:paraId="12492234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Подкожная жировая клетчатка</w:t>
      </w:r>
    </w:p>
    <w:p w14:paraId="1AB1F33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Подкожная жировая клетчатка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развита достаточно, распределена равномерно. Пастозности, отеков нет. Патологического локального скопления жира не найдено.</w:t>
      </w:r>
    </w:p>
    <w:p w14:paraId="37CB718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CEE98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Мышечная система и костный аппарат</w:t>
      </w:r>
    </w:p>
    <w:p w14:paraId="26E20E0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40F38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Мышцы конечностей и туловища развиты нормально, тонус и сила в норме, болезненности нет. Участк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гипотонии, парезов и параличей не обнаружено. Костная система сформирована правильно. Деформаций черепа, грудной клетки, таза и трубчатых костей нет. Плоскостопия нет. Осанка правильная. Пальпация и перкуссия костей безболезненная</w:t>
      </w:r>
    </w:p>
    <w:p w14:paraId="5BCBDC8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суставы не увеличе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ны, не имеют ограничений пассивных и активных движений, болезненности при движениях, хруста, изменений конфигурации, гиперемии и отечности близлежащих мягких тканей.</w:t>
      </w:r>
    </w:p>
    <w:p w14:paraId="36D840B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Лимфатические узлы</w:t>
      </w:r>
    </w:p>
    <w:p w14:paraId="2137C19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исследовании лимфатических узлов отмечено диффузное увеличение шей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узлов до 3 мм в диаметре - безболезненные, эластичные, подвижные. Также пальпируются паховые лимфоузлы - единичные, до 10 мм, безболезненные, эластичные, подвижные. Другие лимфатические группы (подключичные, локтевые, подмышечные, бедренные, подколенны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е) практически не прощупываются, что соответствует норме.</w:t>
      </w:r>
    </w:p>
    <w:p w14:paraId="730A832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Полость рта</w:t>
      </w:r>
    </w:p>
    <w:p w14:paraId="7556BCC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Углы рта расположены на одном уровне, губы розовые, без высыпаний и трещин. Слизистые оболочки ротовой полости розовые, чистые, блестящие. Десны не изменены. Язык нормальных размеров 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троения, налета нет. Небо, зев, без особенностей. Миндалины не выходят за пределы передних дужек. Пульсация сонных артерий прощупывается с обеих сторон. Набухания и пульсации яремных вен нет. Ограничений подвижности нет.</w:t>
      </w:r>
    </w:p>
    <w:p w14:paraId="1B94BB9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ED6A9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дыхательной системы</w:t>
      </w:r>
    </w:p>
    <w:p w14:paraId="361F21C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5FEA5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Осмотр:</w:t>
      </w:r>
    </w:p>
    <w:p w14:paraId="71AD1E8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Грудная клетка нормостеничной конфигурации, ключицы расположены на одном уровне. Форма грудной клетки - обычная, эпигастральный угол ~ 90°. Грудина не западает. Надключичные и подключичные ямки выражены заметно, расположены на одном уровне, при дых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ании не изменяют своих форм.</w:t>
      </w:r>
    </w:p>
    <w:p w14:paraId="19784F7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Лопатки симметричны, двигаются синхронно в такт дыхания. Втяжения или выбухания межреберных промежутков нет, их расширения не отмечено.</w:t>
      </w:r>
    </w:p>
    <w:p w14:paraId="378CA9B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 ритмичное, 14 в минуту, тип дыхания - брюшной, носовое дыхание свободно, отделяемог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из носа нет, голос низкий, осиплости, афонии и носового произношения нет.</w:t>
      </w:r>
    </w:p>
    <w:p w14:paraId="2A58DC5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Дыхательные движения равномерные, обе половины грудной клетки симметрично участвуют в акте дыхания, отставания одной из половин нет. Вспомогательная мускулатура в акте дыхания не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частвует.</w:t>
      </w:r>
    </w:p>
    <w:p w14:paraId="2E0A4BF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Пальпация:</w:t>
      </w:r>
    </w:p>
    <w:p w14:paraId="5C11832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Эластичность грудной клетки сохранена. Голосовое дрожание симметричными участками передних, боковых и задних поверхностей легких проводится одинаково. Болевых точек при пальпации грудной клетки не обнаружено. Хрипов и шума трения плевр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при пальпации не определяется.</w:t>
      </w:r>
    </w:p>
    <w:p w14:paraId="26E10DA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Перкуссия:</w:t>
      </w:r>
    </w:p>
    <w:p w14:paraId="22D609D4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.Сравнительная:</w:t>
      </w:r>
    </w:p>
    <w:p w14:paraId="0843C00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сравнительной перкуссии над легкими определяется легочной звук, слева спереди по срединно-ключичной линии от ключицы до 2 межреберья определяется притупление перкуторного звука. Ширина полей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ренига слева и справа - 4 см.</w:t>
      </w:r>
    </w:p>
    <w:p w14:paraId="2A2B180D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.Топографическая:</w:t>
      </w:r>
    </w:p>
    <w:p w14:paraId="52466B1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7"/>
        <w:gridCol w:w="3029"/>
        <w:gridCol w:w="3029"/>
      </w:tblGrid>
      <w:tr w:rsidR="00000000" w14:paraId="37A14E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05F4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Высота стояния верхушек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4F1C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слева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CD8C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Справа</w:t>
            </w:r>
          </w:p>
        </w:tc>
      </w:tr>
      <w:tr w:rsidR="00000000" w14:paraId="1F52B2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FC05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спереди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15FF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2см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AABC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3см</w:t>
            </w:r>
          </w:p>
        </w:tc>
      </w:tr>
      <w:tr w:rsidR="00000000" w14:paraId="70FE55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BD81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сзади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D0BB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уровне остистого отростка С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ru-RU"/>
              </w:rPr>
              <w:t>7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9218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уровне остистого отростка С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ru-RU"/>
              </w:rPr>
              <w:t>7</w:t>
            </w:r>
          </w:p>
        </w:tc>
      </w:tr>
    </w:tbl>
    <w:p w14:paraId="6820CF2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B7013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Подвижность нижнего легочного края:</w:t>
      </w:r>
    </w:p>
    <w:p w14:paraId="00B6D88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вдохе 1 см</w:t>
      </w:r>
    </w:p>
    <w:p w14:paraId="019E61D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выдохе 1.5 см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4"/>
        <w:gridCol w:w="1479"/>
        <w:gridCol w:w="1479"/>
      </w:tblGrid>
      <w:tr w:rsidR="00000000" w14:paraId="444035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DC3B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Нижняя грани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ца по линиям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9D16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справа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116C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слева</w:t>
            </w:r>
          </w:p>
        </w:tc>
      </w:tr>
      <w:tr w:rsidR="00000000" w14:paraId="698BDF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38FD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Окологрудинная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263E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межреберье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D464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2F4116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0CA1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Срединноключичная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4E4F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межреберье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1406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43FA1D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E56A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Переднеподмышечная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FAAF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межреберье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EA0F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межреберье</w:t>
            </w:r>
          </w:p>
        </w:tc>
      </w:tr>
      <w:tr w:rsidR="00000000" w14:paraId="647A24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9452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Среднеподмышечная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F33D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межреберье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6943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межреберье</w:t>
            </w:r>
          </w:p>
        </w:tc>
      </w:tr>
      <w:tr w:rsidR="00000000" w14:paraId="20962C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CCD3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Заднеподмышечная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A0A2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межреберье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227E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межреберье</w:t>
            </w:r>
          </w:p>
        </w:tc>
      </w:tr>
      <w:tr w:rsidR="00000000" w14:paraId="1F76D1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52FC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Лопаточная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6537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межреберье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B663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межреберье</w:t>
            </w:r>
          </w:p>
        </w:tc>
      </w:tr>
      <w:tr w:rsidR="00000000" w14:paraId="6D2CCC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82A8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Околопозвоночная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25D3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 ребро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CB5F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 ребро</w:t>
            </w:r>
          </w:p>
        </w:tc>
      </w:tr>
    </w:tbl>
    <w:p w14:paraId="6AAB9EC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F6499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Аускультация:</w:t>
      </w:r>
    </w:p>
    <w:p w14:paraId="07734E1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аускультации выслушивается везикулярное дыхание над всей поверхностью легочной ткани.</w:t>
      </w:r>
    </w:p>
    <w:p w14:paraId="6D88002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7AC7A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сердечно-сосудистой системы</w:t>
      </w:r>
    </w:p>
    <w:p w14:paraId="224A830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9154D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АД: 120/80</w:t>
      </w:r>
    </w:p>
    <w:p w14:paraId="2570D03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Видимая пульсация верхушки сердца не определя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ется. Верхушечный толчок: локализован по срединноключичной линии, помещается под 3 пальцами (локализованный), умеренно выраженный, характер его положительный. Эпигастральная пульсация: не определяется.</w:t>
      </w:r>
    </w:p>
    <w:p w14:paraId="73F191F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сердца:</w:t>
      </w:r>
    </w:p>
    <w:p w14:paraId="1579C0D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Поперечник: 13 см</w:t>
      </w:r>
    </w:p>
    <w:p w14:paraId="7AE6F72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Длинник: 14 см</w:t>
      </w:r>
    </w:p>
    <w:p w14:paraId="09A47C3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1"/>
        <w:gridCol w:w="4073"/>
        <w:gridCol w:w="2600"/>
      </w:tblGrid>
      <w:tr w:rsidR="00000000" w14:paraId="40D083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3D4D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аницы тупости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54FE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Относительной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5995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Абсолютной</w:t>
            </w:r>
          </w:p>
        </w:tc>
      </w:tr>
      <w:tr w:rsidR="00000000" w14:paraId="45E895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149B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329C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1см кнаружи от правого края грудины в IV межреберье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5C45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Совпадает с левым краем грудины</w:t>
            </w:r>
          </w:p>
        </w:tc>
      </w:tr>
      <w:tr w:rsidR="00000000" w14:paraId="0B2A76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AEC3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13DA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Располагается по левой срединноключичной линии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880E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Располагается по левой срединноключичной линии</w:t>
            </w:r>
          </w:p>
        </w:tc>
      </w:tr>
      <w:tr w:rsidR="00000000" w14:paraId="627A14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B80C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8B9C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III ребро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C532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IV ребро слева</w:t>
            </w:r>
          </w:p>
        </w:tc>
      </w:tr>
    </w:tbl>
    <w:p w14:paraId="006172D4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57ED28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 сердца:</w:t>
      </w:r>
    </w:p>
    <w:p w14:paraId="5D5F88F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Ритм правильный. Тоны сердца приглушены, ритмичные.</w:t>
      </w:r>
    </w:p>
    <w:p w14:paraId="35175B7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1D440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Аорта и сосуды.</w:t>
      </w:r>
    </w:p>
    <w:p w14:paraId="69C822F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Видимой пульсации аорты не определяется. ЧСС-84 уд/мин. Пульс на обеих руках одинакового наполнения и напряжения. Наполнение пульса несколько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лаблено, напряжение умеренное. Форма пульсовой волны правильная, пульс ритмичный.</w:t>
      </w:r>
    </w:p>
    <w:p w14:paraId="3DF2A78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112C8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органов желудочно-кишечного тракта</w:t>
      </w:r>
    </w:p>
    <w:p w14:paraId="2AE4F12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04706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органов пищеварения и гепатобилиарной системы</w:t>
      </w:r>
    </w:p>
    <w:p w14:paraId="41584C2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Губы сухие, красная кайма губ бледная, сухая. Язык влажный, обложен сер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 налетом. Десны не кровоточат, без воспалительных явлений. Патологических отрыжки, изжоги не отмечал. Живот симметричный с обеих сторон, брюшная стенка в акте дыхания участвует. Кожные покровы живота обычной окраски. Коллатералей на передней и боковых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верхностях брюшной стенки нет. Поверхностная пальпация живота безболезненная, мягкая, ненапряженная, диастаза прямых мышц живота нет. Грыжевых выпячиваний не отмечается. Видимой перистальтики нет. Симптомы Щёткина - Блюмберга, Менделя отрицательные. </w:t>
      </w:r>
    </w:p>
    <w:p w14:paraId="736F156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глубокой пальпации все отделы кишечника пальпируются в виде цилиндрических безболезненных тяжей диаметром от 2.5 до 4 см, эластичных, подвижных.</w:t>
      </w:r>
    </w:p>
    <w:p w14:paraId="07947C44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6FF59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печени.</w:t>
      </w:r>
    </w:p>
    <w:p w14:paraId="702CDD1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Размеры печени по Курлову: 10, 9 и 8 см.</w:t>
      </w:r>
    </w:p>
    <w:p w14:paraId="0429DF1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Нижний край печени определяется по краю реберной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дуги, имеет мягкую консистенцию, эластичен, ровный, закругленный, безболезненный. Симптомы желчного пузыря отрицательны. Стул регулярный, оформленный, безболезненный, без примесей крови и слизи.</w:t>
      </w:r>
    </w:p>
    <w:p w14:paraId="55616B2C" w14:textId="77777777" w:rsidR="00000000" w:rsidRDefault="00637A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55958B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селезенки.</w:t>
      </w:r>
    </w:p>
    <w:p w14:paraId="1FAC52B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Селезенка не пальпируется, что соо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тветствует норме.</w:t>
      </w:r>
    </w:p>
    <w:p w14:paraId="30EF381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мочевыделительной системы.</w:t>
      </w:r>
    </w:p>
    <w:p w14:paraId="64468D0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Дизурических расстройств нет. Выбухания, гиперемии в поясничной области нет. Почки не пальпируются. Болезненность в мочеточниковых точках отсутствует. Мочевой пузырь над лоном не пальпируется, перку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торно не определяется. Симптом Пастернацкого отрицательный с обеих сторон.</w:t>
      </w:r>
    </w:p>
    <w:p w14:paraId="019C85B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C22D8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Неврологический статус</w:t>
      </w:r>
    </w:p>
    <w:p w14:paraId="70592D1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22E42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Сознание ясное, выражение лица осмысленное, настроение хорошее. Больной спокоен, уравновешен, в контакт вступает охотно, выражает интерес к собеседнику и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собственному заболеванию. Реакция на вопросы адекватная, больной реально оценивает собственное состояние. Ориентация во времени и пространстве сохранена. Видит, слышит, запахи различает. Чувствительность на симметричных участках сохранена, гиперестезий 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арестезий не отмечено. Сухожильные, периостальные и брюшные рефлексы сохранены. Функции черепно-мозговых нервов не нарушены. Повышенной раздражительности, озлобленности, подавленности в течение болезни больной не отмечает.</w:t>
      </w:r>
    </w:p>
    <w:p w14:paraId="5D988E0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Тремора рук нет. Реакция зрачков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свет сохранена. Интеллект нормальный. Дермографизм розовый, появляется через 10 секунд, исчезает через 3 минуты.</w:t>
      </w:r>
    </w:p>
    <w:p w14:paraId="408E84A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83E524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Эндокринная система</w:t>
      </w:r>
    </w:p>
    <w:p w14:paraId="7CFA742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4834A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Щитовидная железа не увеличена, мягкая, подвижная. Симптомы гипертиреоидизма отрицательные. Экзофтальма нет, ретробуль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барная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резистентность не определяется.</w:t>
      </w:r>
    </w:p>
    <w:p w14:paraId="00197F3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рентгенотомографических исследований</w:t>
      </w:r>
    </w:p>
    <w:p w14:paraId="6D32BE9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 04.05.12</w:t>
      </w:r>
    </w:p>
    <w:p w14:paraId="4EC7987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представленной ФГ (с5. №376) от 26.04.12, ТГ правого легкого 6-8 ээд 1,6.</w:t>
      </w:r>
    </w:p>
    <w:p w14:paraId="5A31692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Справа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 два плотных с четкими контурами фокуса, элементы фиброза. Апикально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фоне деформированного легочного рисунка отмечается единичный фокус - 1,2 в диаметре, очаговые тени с нечеткими контурами. Синусы свободны.</w:t>
      </w:r>
    </w:p>
    <w:p w14:paraId="349B8EB4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2011 года - динамика отрицательная за счет появления патологических теней в верхней доле правого легкого.</w:t>
      </w:r>
    </w:p>
    <w:p w14:paraId="4EBE563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FDAEF4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лабораторных обследований</w:t>
      </w:r>
    </w:p>
    <w:p w14:paraId="7D2DAAF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04CE5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крови на ревмопробы</w:t>
      </w:r>
    </w:p>
    <w:p w14:paraId="3F6C251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.05.2012</w:t>
      </w:r>
    </w:p>
    <w:p w14:paraId="32D79C2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Фамилия: Сивуха В.М.</w:t>
      </w:r>
    </w:p>
    <w:p w14:paraId="148E51D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Возраст: 31 год Заведение: ЗОПТД</w:t>
      </w:r>
    </w:p>
    <w:p w14:paraId="32E7995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Отделение: 4 Медицинская карта№: 526</w:t>
      </w:r>
    </w:p>
    <w:p w14:paraId="79F2D42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Показатели Результат Норма</w:t>
      </w:r>
    </w:p>
    <w:p w14:paraId="73C1E0C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Сероглюкоиды 4,50 130-200 ед.</w:t>
      </w:r>
    </w:p>
    <w:p w14:paraId="6FD992B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С-реактивный белок +++ 6 мг/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 негативн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</w:t>
      </w:r>
    </w:p>
    <w:p w14:paraId="08DDDDD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Ревматоидный фактор отрицательно</w:t>
      </w:r>
    </w:p>
    <w:p w14:paraId="4293F12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АСПО отрицательно</w:t>
      </w:r>
    </w:p>
    <w:p w14:paraId="4096FE3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Альбумин-глобулиновый коэф. 2,0 1,2-1,5</w:t>
      </w:r>
    </w:p>
    <w:p w14:paraId="7BA2914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 66,7 50-60% от общ. белка</w:t>
      </w:r>
    </w:p>
    <w:p w14:paraId="26ABB40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Cambria Math" w:hAnsi="Cambria Math" w:cs="Cambria Math"/>
          <w:sz w:val="28"/>
          <w:szCs w:val="28"/>
          <w:lang w:val="ru-RU"/>
        </w:rPr>
        <w:t>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6,6 3-6%</w:t>
      </w:r>
    </w:p>
    <w:p w14:paraId="2426074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Cambria Math" w:hAnsi="Cambria Math" w:cs="Cambria Math"/>
          <w:sz w:val="28"/>
          <w:szCs w:val="28"/>
          <w:lang w:val="ru-RU"/>
        </w:rPr>
        <w:t>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6,0 7-10%</w:t>
      </w:r>
    </w:p>
    <w:p w14:paraId="61F0D72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10,7 7-12%</w:t>
      </w:r>
    </w:p>
    <w:p w14:paraId="6F7AAFC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10,0 15-21%</w:t>
      </w:r>
    </w:p>
    <w:p w14:paraId="50B689D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выдачи анализа: 17.05.2012</w:t>
      </w:r>
    </w:p>
    <w:p w14:paraId="05D2AC1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209D8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крови на ревмопробы</w:t>
      </w:r>
    </w:p>
    <w:p w14:paraId="4449616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.08.2012</w:t>
      </w:r>
    </w:p>
    <w:p w14:paraId="4E2B4A6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Показатели Резул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ьтат Норма</w:t>
      </w:r>
    </w:p>
    <w:p w14:paraId="6DD2D11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Сероглюкоиды 2,84 130-200 ед.</w:t>
      </w:r>
    </w:p>
    <w:p w14:paraId="4BAB967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белок 69,1 65-85 г/л</w:t>
      </w:r>
    </w:p>
    <w:p w14:paraId="10B79DC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С-реактивный белок отрицательно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негативн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</w:t>
      </w:r>
    </w:p>
    <w:p w14:paraId="6F2DD47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Ревматоидный фактор отрицательно</w:t>
      </w:r>
    </w:p>
    <w:p w14:paraId="4C3D5B0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АСПО отрицательно</w:t>
      </w:r>
    </w:p>
    <w:p w14:paraId="68DB295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Альбумин-глобулиновый коэф. 1,83 1,2-1,5</w:t>
      </w:r>
    </w:p>
    <w:p w14:paraId="3ACDAEB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 64,7 50-60% от общ. Белка</w:t>
      </w:r>
    </w:p>
    <w:p w14:paraId="7FB59B7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Cambria Math" w:hAnsi="Cambria Math" w:cs="Cambria Math"/>
          <w:sz w:val="28"/>
          <w:szCs w:val="28"/>
          <w:lang w:val="ru-RU"/>
        </w:rPr>
        <w:t>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5,4 3-6%</w:t>
      </w:r>
    </w:p>
    <w:p w14:paraId="751937E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Cambria Math" w:hAnsi="Cambria Math" w:cs="Cambria Math"/>
          <w:sz w:val="28"/>
          <w:szCs w:val="28"/>
          <w:lang w:val="ru-RU"/>
        </w:rPr>
        <w:t>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6,8 7-10%</w:t>
      </w:r>
    </w:p>
    <w:p w14:paraId="6381C06D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14,8 7-12%</w:t>
      </w:r>
    </w:p>
    <w:p w14:paraId="03C0020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8,3 15-21%</w:t>
      </w:r>
    </w:p>
    <w:p w14:paraId="781A4D4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выдачи анализа: 02.08.2012</w:t>
      </w:r>
    </w:p>
    <w:p w14:paraId="2413D0B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3A1B2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крови</w:t>
      </w:r>
    </w:p>
    <w:p w14:paraId="7B305C8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Показатели системы свертывания 17.05.2012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1050"/>
        <w:gridCol w:w="2150"/>
      </w:tblGrid>
      <w:tr w:rsidR="00000000" w14:paraId="5A6224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1A62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Наименование исследования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E0C4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9DC3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Норма (в единицах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Cl)</w:t>
            </w:r>
          </w:p>
        </w:tc>
      </w:tr>
      <w:tr w:rsidR="00000000" w14:paraId="0E7346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E4A0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Фибрин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8D97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ADEE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мг</w:t>
            </w:r>
          </w:p>
        </w:tc>
      </w:tr>
      <w:tr w:rsidR="00000000" w14:paraId="6C50EF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AC58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Фибриноген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AAE6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0801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мг %</w:t>
            </w:r>
          </w:p>
        </w:tc>
      </w:tr>
      <w:tr w:rsidR="00000000" w14:paraId="65C4A5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78CA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Фибриноген Б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E5D5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C704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436D5F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9FBA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Рекальцификация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6AF3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D7F4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60-180</w:t>
            </w:r>
          </w:p>
        </w:tc>
      </w:tr>
      <w:tr w:rsidR="00000000" w14:paraId="2C4B9A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B268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Протромбиновый индекс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1A71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70,8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5904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80-100%</w:t>
            </w:r>
          </w:p>
        </w:tc>
      </w:tr>
      <w:tr w:rsidR="00000000" w14:paraId="336AB1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45CE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Гематокрит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DD75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A174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45/55</w:t>
            </w:r>
          </w:p>
        </w:tc>
      </w:tr>
    </w:tbl>
    <w:p w14:paraId="1F30736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0C7F98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выдачи анализа: 17.05.2012</w:t>
      </w:r>
    </w:p>
    <w:p w14:paraId="32BD8CD6" w14:textId="77777777" w:rsidR="00000000" w:rsidRDefault="00637A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br w:type="page"/>
      </w:r>
    </w:p>
    <w:p w14:paraId="2CD0B5D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крови</w:t>
      </w:r>
    </w:p>
    <w:p w14:paraId="5DDC2F7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Показатели системы свертывания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26.07.2012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1050"/>
        <w:gridCol w:w="2150"/>
      </w:tblGrid>
      <w:tr w:rsidR="00000000" w14:paraId="22D035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39C6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Наименование исследованияРезультатНорма (в единицах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4974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CFE4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43AF3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B131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Фибрин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70DB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430C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мг</w:t>
            </w:r>
          </w:p>
        </w:tc>
      </w:tr>
      <w:tr w:rsidR="00000000" w14:paraId="551289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2F7F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Фибриноген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E2B2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8C0C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мг %</w:t>
            </w:r>
          </w:p>
        </w:tc>
      </w:tr>
      <w:tr w:rsidR="00000000" w14:paraId="52C8EE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E302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бриноген Б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9EC3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9346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359499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9AC1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Рекальцификация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9EDA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E8A4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60-180</w:t>
            </w:r>
          </w:p>
        </w:tc>
      </w:tr>
      <w:tr w:rsidR="00000000" w14:paraId="7CE182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4BA8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Протромбиновый индекс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D8F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68,2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D343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80-100%</w:t>
            </w:r>
          </w:p>
        </w:tc>
      </w:tr>
      <w:tr w:rsidR="00000000" w14:paraId="1667EB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43DD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Гематокрит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7662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/49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8C9A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45/55</w:t>
            </w:r>
          </w:p>
        </w:tc>
      </w:tr>
    </w:tbl>
    <w:p w14:paraId="2BC55B5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D4EED6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выдачи анализа: 26.07.2012</w:t>
      </w:r>
    </w:p>
    <w:p w14:paraId="67F57FF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3B563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крови</w:t>
      </w:r>
    </w:p>
    <w:p w14:paraId="0F673EE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Показатели системы свертывания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02.08.2012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1050"/>
        <w:gridCol w:w="2150"/>
      </w:tblGrid>
      <w:tr w:rsidR="00000000" w14:paraId="2E376E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928A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Наименование исследованияРезультатНорма (в единицах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Cl)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6638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1AA9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2A0BD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A70D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рин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65FD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8F4F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мг</w:t>
            </w:r>
          </w:p>
        </w:tc>
      </w:tr>
      <w:tr w:rsidR="00000000" w14:paraId="202B1C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09CD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Фибриноген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C82D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43DB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мг %</w:t>
            </w:r>
          </w:p>
        </w:tc>
      </w:tr>
      <w:tr w:rsidR="00000000" w14:paraId="619CC0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A748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Фибриноген Б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3658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A8DB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6D5EFC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EBDF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Рекальцификация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9D7B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5EDB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60-180</w:t>
            </w:r>
          </w:p>
        </w:tc>
      </w:tr>
      <w:tr w:rsidR="00000000" w14:paraId="4508A5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1D9F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Протромбиновый индекс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4763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80,2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66B9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80-100%</w:t>
            </w:r>
          </w:p>
        </w:tc>
      </w:tr>
      <w:tr w:rsidR="00000000" w14:paraId="2939E2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33EA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Гематокрит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9B47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FBFC" w14:textId="77777777" w:rsidR="00000000" w:rsidRDefault="00637A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45/55</w:t>
            </w:r>
          </w:p>
        </w:tc>
      </w:tr>
    </w:tbl>
    <w:p w14:paraId="2CC11CE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7F14AD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выдачи анализа: 02.08.2012</w:t>
      </w:r>
    </w:p>
    <w:p w14:paraId="3148F84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68B36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Направление сыворотки крови больного</w:t>
      </w:r>
    </w:p>
    <w:p w14:paraId="66B81FF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взятия крови: 14.05.2012</w:t>
      </w:r>
    </w:p>
    <w:p w14:paraId="40AEDF2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Повод/обследования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- 113,2</w:t>
      </w:r>
    </w:p>
    <w:p w14:paraId="0FB3E39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Диагноз: РТБ верхней доли правого легкого</w:t>
      </w:r>
    </w:p>
    <w:p w14:paraId="032FCEF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Антитела к ВИЧ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HbsAg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ИФА не обнаружены</w:t>
      </w:r>
    </w:p>
    <w:p w14:paraId="5C236D6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Серологическая реакция крови на сифилис</w:t>
      </w:r>
    </w:p>
    <w:p w14:paraId="562A32C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.05.2012</w:t>
      </w:r>
    </w:p>
    <w:p w14:paraId="2BEA41D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взятия крови: 14.05.2012</w:t>
      </w:r>
    </w:p>
    <w:p w14:paraId="54ED07F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Диагноз: РТБ верхней доли правого легкого</w:t>
      </w:r>
    </w:p>
    <w:p w14:paraId="245731F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Отрицательный</w:t>
      </w:r>
    </w:p>
    <w:p w14:paraId="4023F8FD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Печеночные пробы</w:t>
      </w:r>
    </w:p>
    <w:p w14:paraId="3F13E73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Билирубин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- 14,8 ммоль/л</w:t>
      </w:r>
    </w:p>
    <w:p w14:paraId="7999F2A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Тимоловая проба - 2,8 ед.</w:t>
      </w:r>
    </w:p>
    <w:p w14:paraId="21FE1FE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АлАт - 0,24 мкмоль/час*мл</w:t>
      </w:r>
    </w:p>
    <w:p w14:paraId="2D1A758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АсАт - 0,17 мкмоль/час*мл</w:t>
      </w:r>
    </w:p>
    <w:p w14:paraId="6B1B6DA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белок - 84,4 г/л</w:t>
      </w:r>
    </w:p>
    <w:p w14:paraId="164A363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β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липопротеиды - 52 ед.</w:t>
      </w:r>
    </w:p>
    <w:p w14:paraId="380EF61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выдачи анализа: 14.05.2012</w:t>
      </w:r>
    </w:p>
    <w:p w14:paraId="31045C0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крови на пробы печени</w:t>
      </w:r>
    </w:p>
    <w:p w14:paraId="0F4A3EF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Билирубин - липид ммоль/л</w:t>
      </w:r>
    </w:p>
    <w:p w14:paraId="2E5DA6AD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Тимоловая проба - 1,8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 ед.</w:t>
      </w:r>
    </w:p>
    <w:p w14:paraId="59D00FBD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АлАт - 0,4 мкмоль/час*мл</w:t>
      </w:r>
    </w:p>
    <w:p w14:paraId="1DF8BE2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АсАт - 0,44 мкмоль/час*мл</w:t>
      </w:r>
    </w:p>
    <w:p w14:paraId="6AA36E4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белок - 65,9 г/л</w:t>
      </w:r>
    </w:p>
    <w:p w14:paraId="1ACA75A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С-реактивный белок - отрицательно</w:t>
      </w:r>
    </w:p>
    <w:p w14:paraId="64107C0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Холестерин - отрицательно</w:t>
      </w:r>
    </w:p>
    <w:p w14:paraId="67731C1D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β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липопротеиды - 43</w:t>
      </w:r>
    </w:p>
    <w:p w14:paraId="460A833D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выдачи: 8.08.2012</w:t>
      </w:r>
    </w:p>
    <w:p w14:paraId="1C599AE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мочи от 10.07.2012</w:t>
      </w:r>
    </w:p>
    <w:p w14:paraId="3499087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Показатели Результат Норма</w:t>
      </w:r>
    </w:p>
    <w:p w14:paraId="6DE6373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Количество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мл (дост) 55,0</w:t>
      </w:r>
    </w:p>
    <w:p w14:paraId="33E1E49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Соломенно-желтый Светло-желтый</w:t>
      </w:r>
    </w:p>
    <w:p w14:paraId="7C0C69E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 Полная прозрачная</w:t>
      </w:r>
    </w:p>
    <w:p w14:paraId="03486B7D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Уретральные нитки - -</w:t>
      </w:r>
    </w:p>
    <w:p w14:paraId="0C504B7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Удельный вес 1.027 1.001-1.040</w:t>
      </w:r>
    </w:p>
    <w:p w14:paraId="7F6CD34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(pH) нет 5,0-7,0</w:t>
      </w:r>
    </w:p>
    <w:p w14:paraId="0CF2259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не обнаружено -</w:t>
      </w:r>
    </w:p>
    <w:p w14:paraId="40992EF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Глюкоза не обнаружено -</w:t>
      </w:r>
    </w:p>
    <w:p w14:paraId="4FAC293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Кетоновые тела отриц -</w:t>
      </w:r>
    </w:p>
    <w:p w14:paraId="1AB5777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на кровь отриц -</w:t>
      </w:r>
    </w:p>
    <w:p w14:paraId="3EB43C2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лирубин отриц -</w:t>
      </w:r>
    </w:p>
    <w:p w14:paraId="2374D26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3B792C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мочи</w:t>
      </w:r>
    </w:p>
    <w:p w14:paraId="4486B75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Количество: 60,0</w:t>
      </w:r>
    </w:p>
    <w:p w14:paraId="7F3405F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Удельный вес 1,021</w:t>
      </w:r>
    </w:p>
    <w:p w14:paraId="09D545D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Осадок - умеренный</w:t>
      </w:r>
    </w:p>
    <w:p w14:paraId="55E45D9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- соломенно-желтый</w:t>
      </w:r>
    </w:p>
    <w:p w14:paraId="34E7043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 - отрицательный</w:t>
      </w:r>
    </w:p>
    <w:p w14:paraId="1D9A22E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- не обнаружено</w:t>
      </w:r>
    </w:p>
    <w:p w14:paraId="3D38C43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Ацетон - отр</w:t>
      </w:r>
    </w:p>
    <w:p w14:paraId="45CD425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Желчные пигменты - отриц</w:t>
      </w:r>
    </w:p>
    <w:p w14:paraId="6E769F7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- кислая</w:t>
      </w:r>
    </w:p>
    <w:p w14:paraId="57D0FB0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- 0-1-2 в поле зрения</w:t>
      </w:r>
    </w:p>
    <w:p w14:paraId="073B81E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выдачи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7.08.2012</w:t>
      </w:r>
    </w:p>
    <w:p w14:paraId="10F2670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66A28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мочи</w:t>
      </w:r>
    </w:p>
    <w:p w14:paraId="0274DC2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Количество: 50,0</w:t>
      </w:r>
    </w:p>
    <w:p w14:paraId="582D600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Удельный вес 1,006</w:t>
      </w:r>
    </w:p>
    <w:p w14:paraId="5FC9294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Осадок - умеренный</w:t>
      </w:r>
    </w:p>
    <w:p w14:paraId="4340B57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- соломенно-желтый</w:t>
      </w:r>
    </w:p>
    <w:p w14:paraId="247EBD6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 - отрицательный</w:t>
      </w:r>
    </w:p>
    <w:p w14:paraId="2D34AEC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- не обнаружено</w:t>
      </w:r>
    </w:p>
    <w:p w14:paraId="5920B42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Ацетон - отр</w:t>
      </w:r>
    </w:p>
    <w:p w14:paraId="56ACCD3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- 0-1-3 в поле зрения</w:t>
      </w:r>
    </w:p>
    <w:p w14:paraId="3E49403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Соли - фосфаты</w:t>
      </w:r>
    </w:p>
    <w:p w14:paraId="1B30A51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выдачи: 7.09.2012</w:t>
      </w:r>
    </w:p>
    <w:p w14:paraId="343B396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16058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ЭКГ от 08.05.2012</w:t>
      </w:r>
    </w:p>
    <w:p w14:paraId="6ADECF1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Вольта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 достаточный. Ритм синусовый. ЧСС=70/мин. Электрическая ось не отклонена. Умеренные нарушения процесса деполяризации.</w:t>
      </w:r>
    </w:p>
    <w:p w14:paraId="00BC081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функции внешнего дыхания</w:t>
      </w:r>
    </w:p>
    <w:p w14:paraId="488F26B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Дата: 08.05.2012 </w:t>
      </w:r>
    </w:p>
    <w:p w14:paraId="36CCCB1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 Ж Е Л - 4400</w:t>
      </w:r>
    </w:p>
    <w:p w14:paraId="6999094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 Е Л - 4000 91%</w:t>
      </w:r>
    </w:p>
    <w:p w14:paraId="2F05B84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Мощность вдоха - 4 85 % (норма 4,5)</w:t>
      </w:r>
    </w:p>
    <w:p w14:paraId="097BE46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Мощность выдо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 - 4,5 87% (норма 5,2)</w:t>
      </w:r>
    </w:p>
    <w:p w14:paraId="70F4E32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Заключение: Патологий не выявлено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14:paraId="7DBB5CC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При повторном исследовании мокроты наблюдается положительная динамика, при посеве и бактериоскопии не обнаруживаются МБТ.</w:t>
      </w:r>
    </w:p>
    <w:p w14:paraId="17E34A3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повторных анализах крови наблюдается положительная дина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мика, исчезает С-реактивный белок, остальные показатели приближаются к норме.</w:t>
      </w:r>
    </w:p>
    <w:p w14:paraId="05A1CBB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повторных печеночных пробах можно заметить повышение АлАт и АсАт, а так же отсутствие С-реактивного белка.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β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липопротеиды с 52 единиц опустились до 43 ед.</w:t>
      </w:r>
    </w:p>
    <w:p w14:paraId="2B10C86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повторных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ализах мочи наблюдается снижение количества лейкоцитов и снижение удельного веса мочи.</w:t>
      </w:r>
    </w:p>
    <w:p w14:paraId="3DE4F59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туберкулинодиагностики</w:t>
      </w:r>
    </w:p>
    <w:p w14:paraId="13AEFB2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Туберкулинодиагностика не проводилась</w:t>
      </w:r>
    </w:p>
    <w:p w14:paraId="3AE5B15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D1ADA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Предварительный диагноз</w:t>
      </w:r>
    </w:p>
    <w:p w14:paraId="3EFF9EF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данных анамнеза - ранее перенесенный туберкулез и присутствия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онтакта с больным, на основании данных лабораторных исследований анализа мокроты (культуральный метод), а так же по данным рентгенограммы от 04.05.12 справа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 два плотных с четкими контурами фокуса, элементы фиброза. Апикально на фоне деформированного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егочного рисунка отмечается единичный фокус - 1,2 в диаметре, очаговые тени с нечеткими контурами. Можно поставить предварительный диагноз: РТБ (05.2012) верхнедолевой правого легкого (инфильтративный) Дестр (-) МБТ (+) М(-) К(+) Резист+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HREZ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Резист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Гист0 Кат2 Ког2 (2012)</w:t>
      </w:r>
    </w:p>
    <w:p w14:paraId="6F82EFAD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РТБ (рецидив туберкулеза) - на основании того, что больной ранее перенес туберкулез и проходил курс лечения по категории 1.</w:t>
      </w:r>
    </w:p>
    <w:p w14:paraId="0D31C0A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Верхнедолевой правого легкого (инфильтративный) - на основании того, что на представленной ФГ (с5. №376)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 26.04.12, ТГ правого легкого 6-8 ээд 1,6. Справа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 два плотных с четкими контурами фокуса, элементы фиброза. Апикально на фоне деформированного легочного рисунка отмечается единичный фокус - 1,2 в диаметре, очаговые тени с нечеткими контурами.</w:t>
      </w:r>
    </w:p>
    <w:p w14:paraId="48B8836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Дестр(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-) - Деструкция не обнаружена</w:t>
      </w:r>
    </w:p>
    <w:p w14:paraId="69971F1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МБТ (+) - на основании данных анализа мокроты.</w:t>
      </w:r>
    </w:p>
    <w:p w14:paraId="65900F5D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М(-) - при бактериоскопии мокроты КУБ не обнаружено</w:t>
      </w:r>
    </w:p>
    <w:p w14:paraId="62AA5F77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К(+) - при культуральном исследовании от 11.05.12 были обнаружены колонии МБТ (от 20 до 100), что соответствует 1+</w:t>
      </w:r>
    </w:p>
    <w:p w14:paraId="3D1D3BA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Резист(+)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отмечается устойчивость МБТ к препаратам первого ряда: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HREZ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и второго ряда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</w:p>
    <w:p w14:paraId="25869DA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Гист0 - Гистологическое исследование не проводилось</w:t>
      </w:r>
    </w:p>
    <w:p w14:paraId="385B190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Кат2 - на основании того, что диагностирован РТБ</w:t>
      </w:r>
    </w:p>
    <w:p w14:paraId="19DB5FE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Ког2 - курс терапии начался в мае 2012</w:t>
      </w:r>
    </w:p>
    <w:p w14:paraId="0FFB1CA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Консультации специалистов</w:t>
      </w:r>
    </w:p>
    <w:p w14:paraId="2F85FBB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Консульта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 психолога</w:t>
      </w:r>
    </w:p>
    <w:p w14:paraId="42159FC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.06.2012</w:t>
      </w:r>
    </w:p>
    <w:p w14:paraId="529F4D0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больным проведена беседа, в настоящее время к лечению привержен, регулярно принимает медикаменты, свою долю в лечнии знает, отношение положительное.</w:t>
      </w:r>
    </w:p>
    <w:p w14:paraId="445B57D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.06.2012</w:t>
      </w:r>
    </w:p>
    <w:p w14:paraId="7F46B45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Проведена беседа. Больной регулярно лечится. Усталости от ежедневного леч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не ощущает. Обеспокоен ходом лечения. Даны разъяснения.</w:t>
      </w:r>
    </w:p>
    <w:p w14:paraId="56806B01" w14:textId="77777777" w:rsidR="00000000" w:rsidRDefault="00637A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795EEA4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14.06.2012</w:t>
      </w:r>
    </w:p>
    <w:p w14:paraId="6DF0C4E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Больной привержен к лечению, отношение к лечению положительное. Консультация показана в июле 2012.</w:t>
      </w:r>
    </w:p>
    <w:p w14:paraId="48BF662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BFC17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Дифференциальная диагностика</w:t>
      </w:r>
    </w:p>
    <w:p w14:paraId="646DA208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Инфильтративный туберкулез легких необходимо диффере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нцировать с неспецифической пневмонией, гриппом, опухолями легких.</w:t>
      </w:r>
    </w:p>
    <w:p w14:paraId="5CEE08E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раке легкого тень обычно более интенсивна, имеет четкие, ровные границы, при проведении специфической противотуберкулезной терапии она не уменьшается, а, наоборот, увеличивается, более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выражены симптомы интоксикации, отмечается резкое похудение больного. В крови при раке наблюдается гипорегенераторная гипохромная анемия, снижение количества лейкоцитов, лимфоцитов, тромбоцитов.</w:t>
      </w:r>
    </w:p>
    <w:p w14:paraId="32D8C41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гриппе симптомы заболевания обычно проходят через 8-10 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после начала лечения, а при туберкулезе "гриппозная" маска длится 15-20 и более дней, затем симптомы исчезают, но возникают частые рецидивы. При гриппе более выражены симптомы интоксикации: головная боль, общая слабость, чем при туберкулезе. В крови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гриппе наблюдается высокий лейкоцитоз с нейтрофильным сдвигом влево, резкое ускорение СОЭ. При рентгенологическом исследовании при гриппе редко обнаруживается инфильтрат, и он имеет менее выраженную интенсивность, чем при туберкулезе.</w:t>
      </w:r>
    </w:p>
    <w:p w14:paraId="40E759F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Неспецифические пнев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монии имеют острое начало, в мокроте не обнаруживается микобактерия туберкулеза, а обнаруживаются возбудители неспецифических пневмоний: стрептококки, пневмококки и др.; туберкулиновые пробы отрицательные, в крови обнаруживается высокий лейкоцитоз со сдвиг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 влево, на рентгенограмме тень менее интенсивна, чем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туберкулезе, отсутствуют очаги распада. Пневмония обычно хорошо лечится антибиотиками широкого спектра действия в течении месяца.</w:t>
      </w:r>
    </w:p>
    <w:p w14:paraId="0673D1C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4429E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Заключительный клинический диагноз</w:t>
      </w:r>
    </w:p>
    <w:p w14:paraId="6608052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BB0754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проведенной диагн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остики, что позволило исключить грипп, неспецифическую пневмонию и рак легкого, можно поставить заключительный клинический диагноз: РТБ (05.2012) верхнедолевой правого легкого (инфильтративный) Дестр (-) МБТ (+) М(-) К(+) Резист+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HREZ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Резист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Гист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Кат2 Ког2 (2012)</w:t>
      </w:r>
    </w:p>
    <w:p w14:paraId="0E151103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3A5E5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</w:t>
      </w:r>
    </w:p>
    <w:p w14:paraId="2F42A0B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1CC6FB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инфильтративного туберкулёза должно быть длительным и комплексным. Больной должен проходить лечение в стационаре в течении 4-6 месяцев (в зависимости от динамики данного заболевания). Во время стационарного лечения боль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ному назначают по 2-3 противотуберкулёзных препарата таких как: изониазид, рифампицин, пиразинамид, этамбутол, тиоацетазон.</w:t>
      </w:r>
    </w:p>
    <w:p w14:paraId="2D0A42A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Изониазид (синонимы: тубазид, ГИНК), применяют чаще всего при впервые выявленном туберкулёзе. Назначают в дозах от 5 до 15 mg на кг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веса 3 раза в сутки после еды. Для уменьшения побочных явлений назначают пиридоксин, который применяют внутрь по 0,06-0,1 г, одновременно с иньекцией изониазида, или вводят в/м по 0,1-0,125 г через 30 минут после иньекции. Часто сочетают препарат с рифампи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цином.</w:t>
      </w:r>
    </w:p>
    <w:p w14:paraId="7DAB043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Этамбутол - препарат подовляет микобактерии туберкулёза устойчивых к изониазиду, ПАСК, канамицину, этионамиду. Хорошо сочетается с рифампицином. Дозировка из расчёта 25 mg на кг веса, принимают 1 раз в сутки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 на протяжение всего курса лечения. Тиоа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цетазон (синонимы: тибон, parazone, tizone, tibigal). Препарат обладает высокой токсичностью. Назначают совмесно с изониазидом, фтивазидом, ПАСК. Суточная доза 10-15 mg в сутки. Противопоказания: не назначают при туберкулёзном менингите. Так как противотуб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еркулёзные препараты снижают иммунитет целесообразно назначить иммуномодуляторы: локопид, интерфирон. Декариес, так же, обладает подобным действием. Следует проводить витамино терапию, потому, что витамины обладают противоинтоксикационным, общеукрепляющим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иммуностимулирующим действием. Применяют витамины группы В, С, D (курс витаминотерапии проводят 20 дней). Некоторые противотуберкулёзные препараты обладают гепатотоксическим действием, всвязи с этим необходимо назначать гепатопротекторы, такие, как эссен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циале. Оказывая токсическое действие противотуберкулёзные препараты угнетают сердечную деятельность поэтому их следует комбинировать с сердечными гликозидами, бетта блокаторами (дигоксин, анаприлин, строфантин и др.). Дигоксин назначают внутрь, в первый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нь суточная доза от 1 до 1,5 mg разбивают на 3 приёма, на 2 день дозу снижают до 0,75 mg и продолжают поддерживать такую дозу до нормализации пульса, впоследствии больного переводят на поддерживающую дозу 0,25-0,125 mg. Существенную роль в лечении больных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тяжёлыми формами туберкулёза лёгких, бронхов, серозных оболочек и других органов играют гормональные средства, прежде всего препараты коры надпочечников (преднизалон, гидрокортизон).</w:t>
      </w:r>
    </w:p>
    <w:p w14:paraId="24CD70C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правильном выборе препарата и его дозы вскоре отмечается улучшения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стояния: снижение температуры и уменьшение интоксикации, улучшение аппетита. Средний курс лечения кортикостеройдами при туберкулёзе 3-8 недель. Применяют по 20 mg в сутки. Отменять препарат следует плавно, снижая дозу по 2-3 mg в сутки. При появлении аллер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гических реакций организма на введение противотуберкулёзных препаратов следует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назначить антигистаминные препараты (димедрол, тавегил, диазолин, пипальфен, супрастин). Димедрол лучше назначать на ночь т. к. он обладает седативным действием. При проявлении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нервных реакциий у больного целесообразно назначить антидепресанты (амитриптилин 1/2 таблетки 2 раза в день, утром и вечером). Также возможно назначение снотворных средств (рогипнол 1 таблетка на ночь). Диета больного должна быть высококалорийной, богатой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витаминами и белками. Режим постельный.</w:t>
      </w:r>
    </w:p>
    <w:p w14:paraId="786C17CB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Etambutoli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0,15</w:t>
      </w:r>
    </w:p>
    <w:p w14:paraId="65D9CBF7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zidi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0,3</w:t>
      </w:r>
    </w:p>
    <w:p w14:paraId="6F72C16E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180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.. По одной таблетке один раз в день после приёма пищи.</w:t>
      </w:r>
    </w:p>
    <w:p w14:paraId="20739F16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Пиразинамид - синтетический противотуберкулезный препарат II ряда.</w:t>
      </w:r>
    </w:p>
    <w:p w14:paraId="0EAAC7DE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Пиразинамид действует на внутриклеточно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расположенные микобактерии, хорошо проникает в очаги туберкулезного поражения. В зависимости от дозы и чувствительности микроорганизма оказывает бактерицидный или бактериостатический эффект. Механизм действия точно не известен.</w:t>
      </w:r>
    </w:p>
    <w:p w14:paraId="48C23DF4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Пиразинамид более активен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туберкулостатической активности, чем ПАСК, хотя уступает изониазиду, стрептомицину, рифампицину, циклосерину, этионамиду, канамицину, флоримицину.</w:t>
      </w:r>
    </w:p>
    <w:p w14:paraId="5ECF9D38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Пиразинамид хорошо проникает в очаги туберкулезного поражения. Его активность не снижается в кислой среде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азеозных масс. Пиразинамид особенно эффективен у пациентов с впервые выявленным деструктивным туберкулезом.</w:t>
      </w:r>
    </w:p>
    <w:p w14:paraId="5DCF568B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ходе лечения возможно развитие резистентности, вероятность которой снижается при сочетании с др. противотуберкулезными препаратами.</w:t>
      </w:r>
    </w:p>
    <w:p w14:paraId="7637ED3B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приема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нутрь пиразинамид быстро всасывается из ЖКТ. Cmax в плазме крови достигается через 2 ч и составляет около 35 мкг/мл при дозе 1.5 г и 66 мкг/мл при дозе 2 г. Связь с белками плазмы - 10-20%.</w:t>
      </w:r>
    </w:p>
    <w:p w14:paraId="5A94EF5C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Пиразинамид хорошо проникает в различные ткани и биологические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жид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кости. Проникает через ГЭБ.</w:t>
      </w:r>
    </w:p>
    <w:p w14:paraId="1EAF913D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Метаболизируется в печени, где вначале образуется активный метаболит (пиразиноевая кислота), которая в дальнейшем превращается в неактивный метаболит - 5-гидроксипиразиноевую кислоту. T1/2 из плазмы крови составляет около 9-10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50638B74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Выводится преимущественно почками путем клубочковой фильтрации: в неизмененном виде - 3%, в виде пиразиноевой кислоты - 33%, в виде др. метаболитов - 36%.</w:t>
      </w:r>
    </w:p>
    <w:p w14:paraId="15E9C71F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монотерапии к пиразинамиду быстро развивается устойчивость микобактерий, в связи с чем пиразина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мид обычно применяют в сочетании с другими противотуберкулезными препаратами.</w:t>
      </w:r>
    </w:p>
    <w:p w14:paraId="4488ABE8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длительном применении препарата необходимо регулярно (1 раз в месяц) контролировать функцию печени, активность печеночных трансаминаз и содержание мочевой кислоты в крови пац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иента.</w:t>
      </w:r>
    </w:p>
    <w:p w14:paraId="4A37AD3C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уменьшения токсического действия Пиразинамида рекомендуется назначать его одновременно с метионином, липокаином, глюкозой, витамином В12.</w:t>
      </w:r>
    </w:p>
    <w:p w14:paraId="54FDBB5A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пациентов с диабетом увеличивается риск возникновения гипогликемии.</w:t>
      </w:r>
    </w:p>
    <w:p w14:paraId="25093C65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применения и дозы:</w:t>
      </w:r>
    </w:p>
    <w:p w14:paraId="6E5EBA37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Внутрь, 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время или после еды, 1 раз в день, предпочтительнее во время завтрака с небольшим количеством воды. Пиразинамид назначают в суточной дозе 15-30 мг/кг массы тела. В случае неудовлетворительной переносимости препарат назначают в 2-4 приема - 5-8,75 мг/кг каж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дые 6 ч или 6,7-11,7 мг/кг каждые 8 ч. Пиразинамид можно назначать в дозе 90 мг/кг массы тела 1 раз в неделю или по 50-70 мг/кг 2-3 раза в неделю. Максимальная суточная доза - 2.5 г (3 г при приеме 3 раза в неделю, 4 г при приеме 2 раза в неделю). Курс леч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- от 3 мес до 2 лет.</w:t>
      </w:r>
    </w:p>
    <w:p w14:paraId="431AD3C8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 лиц пожилого и старческого возраста суточная доза не должна превышать 15 мг/кг. В этих случаях препарат целесообразно назначать через день.</w:t>
      </w:r>
    </w:p>
    <w:p w14:paraId="773B669C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Детям - по 15-20 мг/кг 1 раз в день; максимальная суточная доза - 1.5 г.</w:t>
      </w:r>
    </w:p>
    <w:p w14:paraId="3CDC6F66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Пиразинамид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меняют в комбинации с аминогликозидами (стрептомицином или канамицином в дозе 15 мг/кг), изониазидом (10 мг/кг), рифампицином (10 мг/кг).</w:t>
      </w:r>
    </w:p>
    <w:p w14:paraId="6FAA784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Рифампицин (синонимы: бенемицин, римактан, тубоцин) Средняя суточная доза от 0,45 г до 0,6 г. Пиразинамид (синонимы: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изамид, eprazin, novamid). Более активен по туберкулостатической активности, чем ПАСК, хотя уступает изониазиду, стрептомицину, рифампицину, циклосерину. Препарат часто комбинируют с стрептомицином, изониазидом. Препарат особенно эффективен у больных с впе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рвые выявленным диструктивным туберкулёзом. Суточная доза 1,5-2,0 г, при хорошей переносимости до 2,5 г в сутки, применяют внутрь, после еды 2-3 раза в день. При лечении пиразинамидом возможны аллергические реакции, дерматиты, эозинофилия, головные боли,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испептические нарушения, так же препарат оказывает токсическое действие на печень. Для уменьшения токсического действия целесообразно применять пиразинамид с метионином, липокаином, витамином В12.</w:t>
      </w:r>
    </w:p>
    <w:p w14:paraId="79D59FB9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Rifampicini 0,15.t.d. N 400 in tab.</w:t>
      </w:r>
    </w:p>
    <w:p w14:paraId="135D6B54" w14:textId="77777777" w:rsidR="00000000" w:rsidRDefault="0063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S. По 3 таблетке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день за 30 минут до еды</w:t>
      </w:r>
    </w:p>
    <w:p w14:paraId="01EB376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Стрептомицин - аминогликозид, антибиотик широкого спектра действия из группы аминогликозидов. Образуется в процессе жизнедеятельности лучистых грибов Streptomyces globisporus (используемых для промышленного производства) или др.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дов. Оказывает бактериостатическое действие: проникая внутрь микробной клетки, связывается со специфическими белками-рецепторами на 30S субъединице рибосом, нарушая образование инициирующего комплекса - матричная РНК-30S субъединица рибосомы, что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приводит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распаду полирибосом, и как следствие этого возникают дефекты при считывании информации с ДНК, синтезируются неполноценные белки, что приводит к остановке роста и развития микробной клетки. Обладает широким спектром действия. В период лечения необходимо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реже 1 раза в неделю контролировать функцию почек, слухового нерва и вестибулярного аппарата. Вероятность развития нефротоксичности выше у больных с нарушением функции почек, а также при назначении высоких доз или в течение длительного времени (у этой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тегории больных может потребоваться ежедневный контроль функции почек). При неудовлетворительных аудиометрических тестах дозу препарата снижают или прекращают лечение. Аминогликозиды проникают в грудное молоко в небольших количествах (поскольку они плохо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сасываются из ЖКТ, связанных с ними осложнений у грудных детей зарегистрировано не было). При отсутствии положительной клинической динамики следует помнить о возможности развития резистентных микроорганизмов. В подобных случаях необходимо отменить лечение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начать проведение соответствующей терапии.</w:t>
      </w:r>
    </w:p>
    <w:p w14:paraId="37B8511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Лечение, назначенное в клинике данному больному: см. ТБ 01</w:t>
      </w:r>
    </w:p>
    <w:p w14:paraId="350CAD5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61B67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Дневник</w:t>
      </w:r>
    </w:p>
    <w:p w14:paraId="39A2F73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F29AA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.09.2012 г. Общее состояние больного удовлетворительное, температура тела нормальная. При сравнительной перкуссии над легкими определяется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гочной звук. При аускультации над всей поверхностью легких определяется везикулярное дыхание. При аускультации тоны сердца приглушены, чистые, без патологических шумов. АД - 140/75, пульс - 82 в минуту, ритмичный, удовлетворительного напряжения, хорошего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аполнения. При поверхностной пальпации живот мягкий, безболезненный. При глубокой пальпации отрезки кишечника без особенностей. Печень не выступает из-под реберной дуги. Мочеиспускание не нарушено, количество мочи нормальное. Почки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пальпируются, симптом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Пастернацкого отрицательный с обеих сторон. HRE переносит удовлетворительно.</w:t>
      </w:r>
    </w:p>
    <w:p w14:paraId="6522B4F4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.09.2012 г. Жалоб нет. Общее состояние больного удовлетворительное, температура тела нормальная. Перкуторная и аускультативная картина без изменений. ЧД=17. Тоны сердца чистые,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 патологических шумов. АД - 130/70, пульс - 80 в минуту, ритмичный, удовлетворительного напряжения, хорошего наполнения. При поверхностной пальпации живот мягкий, безболезненный. Мочеиспускание не нарушено. В объективном статусе за истекший период показа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тели без отрицательной динамики. Противотуберкулезную терапию переносит удовлетворительно.</w:t>
      </w:r>
    </w:p>
    <w:p w14:paraId="7F84E3C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2271A1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</w:t>
      </w:r>
    </w:p>
    <w:p w14:paraId="4C6DF38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25155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Обычно при эффективности лечения инфильтративная форма туберкулеза редко дает осложнения. В случае полного излечения больного возможно его возвращение к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ежней работе.</w:t>
      </w:r>
    </w:p>
    <w:p w14:paraId="76B01EB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Санитарно-профилактические мероприятия в очаге туберкулезной инфекции</w:t>
      </w:r>
    </w:p>
    <w:p w14:paraId="5D964AB5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Данному очагу туберкулезной инфекции соответствует 2 категория. II категория - очаги со значительной эпидемической опасностью. Это очаги, в которых проживают больные туберк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улезом органов дыхания, с незначительным выделением микобактерий туберкулеза с сохраненной чувствительностью к антимикобактериальным препаратам, в отдельных квартирах без детей и подростков и где больной соблюдает санитарно-гигиенический режим. Это социаль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но-благополучные очаги. Целью противоэпидемических мероприятий в очагах является предупреждение новых случаев инфицирования и заболевания контактных лиц. Противоэпидемические мероприятия в очаге состоят из 3 этапов: I этап. Первичное обследование очага, 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анирование и проведение в нем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противоэпидемических мероприятий. II этап. Динамическое наблюдение и оздоровление очага. III этап. Подготовка очага до снятия с учета и исключения его из числа очагов туберкулеза. В очаге туберкулеза с целью его локализации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предупреждения распространения специалисты лечебно-профилактических специализированных противотуберкулезных учреждений должны провести санитарно-противоэпидемические мероприятия: - Разработку планов оздоровительных мероприятий, динамическое наблюдение за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чагом; - Участие в комплексном эпидемиологическом обследовании очага антропонозного туберкулеза совместно с эпидемиологом, дезинфекционистом; - Оценка риска инфицирования контактных лиц в очаге; - Госпитализация и лечение больного; - Заказ и организация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ключительной дезинфекции Заключительная дезинфекция проводится в следующем порядке: а) осмотр помещения руководителем дезинфекционной бригады (врачом или помощником эпидемиолога) и выяснение всех обстоятельств, определяющих объем дезинфекционных работ, 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оответствии с чем составляется план и очередность их проведения; б) обеззараживанию подлежат важнейшие в эпидемическом отношении объекты (мокрота, плевательница, выделения, белье, остатки пищи, посуда), одновременно проводят отбор вещей, подлежащих камерно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му способу обеззараживания; в) при наличии в помещении мух и бытовых насекомых, до начала всех дезинфекционных работ, должна проводиться дезинсекция; г) после упаковки в мешок вещей, подлежащих камерной дезинфекции и оформление документации, проводят обезз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араживание помещения и предметов обстановки в нем, последовательно переходя из отдаленных комнат и помещений к более близким к выходу, при дезинфекции помещений обращают внимание на места накопления пыли (плинтусы, карнизы, полки, отопительные приборы) отд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елку помещений выполняют по принципу "сверху вниз" - с начала равномерно орошают стены на уровне 1,5 м от поверхности пола, затем пол; д) после завершения работы работники дезинфекционной бригады снимают спецодежду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и складывают в отдельные тканевые мешки,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которые затем направляют на дезкамерную обработку. - Организация первичного обследования контактных лиц (рентгенологическое обследование, постановка туберкулиновой пробы - реакция Манту с 2 ТЕ ППД-Л, бактериологическое обследование, общие клинические анали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зы); - Наблюдение за контактными лицами и их динамическое обследование соответствии с действующим законодательством, проведение контролируемой химиопрофилактики; - Проведение противоэпидемических мероприятий среди контактных лиц (ревакцинация БЦЖ, химиопро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филактика, изоляция детей, совершенствование гигиенических навыков и личной санитарной культуры больного); - Гигиеническое обучение больных, членов их семей и связи; - Определение условий, совместно с эпидемиологом, при которых очаг может быть снят с учета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Заполнение карты, которые отражают характеристику очага и меры, которые в нем проводятся (форма N 357-У); - Организация профилактического и принудительного лечения - согласно Закону Украины "О внесении изменений в некоторые законы Украины относительно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силения борьбы с заболеванием туберкулезом", ст. 12 "Госпитализация, лечение и медицинский (диспансерный) надзор за больными туберкулезом".</w:t>
      </w:r>
    </w:p>
    <w:p w14:paraId="69BCFCD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3D6E7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Эпикриз</w:t>
      </w:r>
    </w:p>
    <w:p w14:paraId="59C3D6AC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0F5F9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Больной находился на ДУ по категории 5.1, при контрольном обследовании в мае 2012 выявлена отрицательная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ентгенологическая динамика (Рентген 04.05.12. Справа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 два плотных с четкими контурами фокуса, элементы фиброза. Апикально на фоне деформированного легочного рисунка отмечается единичный фокус - 1,2 в диаметре, очаговые тени с нечеткими контурами. Синус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свободны), направлен на госпитализацию в ЗОПТКД с РТБ.</w:t>
      </w:r>
    </w:p>
    <w:p w14:paraId="6DD345A0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8.05.2012 получал лечение по Кат 2. ПТП I ряда (в прошлом Резист-),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всего 90 доз, с 14.08.2012 переведен в ПФ по причине положительной динамики на фоне лечения, в ТМЧ от 11.05.2012 выявлен Резист+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(HRESET) - при этом больной не переведен в Кат 4 и продолжает лечение в ПФ по прежней схеме: HRE, при необходимости коррекция схемы после Ro - контроля в конце 5-го месяца лечения в октябре 2012 года.</w:t>
      </w:r>
    </w:p>
    <w:p w14:paraId="5D22EB2E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Рекомендуется диета № 11.</w:t>
      </w:r>
    </w:p>
    <w:p w14:paraId="1FA53ED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Данная диета направлена на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статочное снабжение тканей организма пластическим материалом и энергией, необходимой для процессов репарации, также на восстановление иммуно-биологической реактивности. По химическому составу диета должна быть богата белком, витаминами, минеральными солями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иметь высокий калораж. Рекомендуется суточные объемы питательных веществ довести до следующих цифр: белок - 120 г, жиры - 100г, углеводы до 500; витамины А - 1,7мг, каротин - 8,5 мг, тиамин - 2 мг рибофлавин - 4 мг, никотиновая кислота - 20 мг, аскорбино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вая кислота-250; минералы - натрий - 4 г, калий 4 г, кальций - 14 г, магний - 0,6 г, фосфор - 2,5 г, железо - 55 мг; энергетическая ценность - 3500 ккал.</w:t>
      </w:r>
    </w:p>
    <w:p w14:paraId="2167C27A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больной диагноз рецидив туберкулез</w:t>
      </w:r>
    </w:p>
    <w:p w14:paraId="249C810A" w14:textId="77777777" w:rsidR="00000000" w:rsidRDefault="00637A8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30F1162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Литература</w:t>
      </w:r>
    </w:p>
    <w:p w14:paraId="141AB1A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1DE6FF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Савула М.М., Ладный О.Я. Туберкулёз: Учебник. - Терно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поль: Укрмедкнига,1998-324 с.</w:t>
      </w:r>
    </w:p>
    <w:p w14:paraId="1933BF99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Перельман М.И., Корякин В.А., Протопопова Н.М. Туберкулёз: Учебник. - М.: Медицина, 1990.-304 с.: ил. - Учеб. Лит. Для студ. Мед. Ин-тов.</w:t>
      </w:r>
    </w:p>
    <w:p w14:paraId="714A06D4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В.И. Петренко, В.Ф. Москаленко, Ю.И. Фещенко. Фтизиатрия. Учебник. Под редакцией В.И.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етренка. - Винница: Новая Книга,2006, - 504 стр.</w:t>
      </w:r>
    </w:p>
    <w:p w14:paraId="3FF4E056" w14:textId="77777777" w:rsidR="00000000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внутренних болезней, справочник под ред. Матвейкова В. П. Минск 1997.</w:t>
      </w:r>
    </w:p>
    <w:p w14:paraId="304F1DAF" w14:textId="77777777" w:rsidR="00637A88" w:rsidRDefault="00637A8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Пилипчук М.С., Петренко В.И., Фтизиатрия: Учебник. - 2-е издание, переделанное и дополненное. - К.: Высшая школа, 1998. - 255 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sectPr w:rsidR="00637A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84"/>
    <w:rsid w:val="00637A88"/>
    <w:rsid w:val="0072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9327D"/>
  <w14:defaultImageDpi w14:val="0"/>
  <w15:docId w15:val="{907276B8-19BC-4B0C-A2E6-38071BE0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5381</Words>
  <Characters>30673</Characters>
  <Application>Microsoft Office Word</Application>
  <DocSecurity>0</DocSecurity>
  <Lines>255</Lines>
  <Paragraphs>71</Paragraphs>
  <ScaleCrop>false</ScaleCrop>
  <Company/>
  <LinksUpToDate>false</LinksUpToDate>
  <CharactersWithSpaces>35983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2025-01-22T17:40:00Z</dcterms:created>
  <dcterms:modified xsi:type="dcterms:W3CDTF">2025-01-22T17:40:00Z</dcterms:modified>
</cp:coreProperties>
</file>