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A6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9EAC6A9" w14:textId="77777777" w:rsidR="00000000" w:rsidRDefault="007C2557">
      <w:pPr>
        <w:spacing w:line="360" w:lineRule="auto"/>
        <w:ind w:firstLine="709"/>
        <w:rPr>
          <w:sz w:val="28"/>
          <w:szCs w:val="28"/>
        </w:rPr>
      </w:pPr>
    </w:p>
    <w:p w14:paraId="0ED4086E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Задача</w:t>
      </w:r>
    </w:p>
    <w:p w14:paraId="77541EED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Предварительный диагноз</w:t>
      </w:r>
    </w:p>
    <w:p w14:paraId="7133686D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Какие дополнительные методы обследования необходимы для окончательного суждения о диагнозе?</w:t>
      </w:r>
    </w:p>
    <w:p w14:paraId="5C3A0107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Проанализируйте туберкулинограмму ребенка (за 5 лет наблюдения)</w:t>
      </w:r>
    </w:p>
    <w:p w14:paraId="384644E2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Какие дефекты были допущены в наблюдении з</w:t>
      </w:r>
      <w:r>
        <w:rPr>
          <w:sz w:val="28"/>
          <w:szCs w:val="28"/>
        </w:rPr>
        <w:t>а ребенком?</w:t>
      </w:r>
    </w:p>
    <w:p w14:paraId="7ACD55AF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Проведите обоснование диагноза</w:t>
      </w:r>
    </w:p>
    <w:p w14:paraId="325D14A2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37ED60A5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Введение</w:t>
      </w:r>
    </w:p>
    <w:p w14:paraId="28A172F5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Дифференциальная диагностика туберкулеза ВГЛУ со злокачественными новообразованиями</w:t>
      </w:r>
    </w:p>
    <w:p w14:paraId="54C3F2C0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Заключение</w:t>
      </w:r>
    </w:p>
    <w:p w14:paraId="7C44901B" w14:textId="77777777" w:rsidR="00000000" w:rsidRDefault="007C25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6D594C46" w14:textId="77777777" w:rsidR="00000000" w:rsidRDefault="007C2557">
      <w:pPr>
        <w:pStyle w:val="1"/>
        <w:shd w:val="clear" w:color="000000" w:fill="auto"/>
        <w:spacing w:line="360" w:lineRule="auto"/>
        <w:ind w:left="709"/>
        <w:rPr>
          <w:sz w:val="28"/>
          <w:szCs w:val="28"/>
        </w:rPr>
      </w:pPr>
    </w:p>
    <w:p w14:paraId="15D00BFF" w14:textId="77777777" w:rsidR="00000000" w:rsidRDefault="007C2557">
      <w:pPr>
        <w:pStyle w:val="1"/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Задача</w:t>
      </w:r>
    </w:p>
    <w:p w14:paraId="69690522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F6DED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Эля Г., 5 лет. Жалобы матери на плохой аппет</w:t>
      </w:r>
      <w:r>
        <w:rPr>
          <w:sz w:val="28"/>
          <w:szCs w:val="28"/>
        </w:rPr>
        <w:t xml:space="preserve">ит ребенка, раздражительность, плаксивость, повышение температуры тела до 37-37,3° по вечерам, беспокойный сон, частые «простудные» заболевания. Указанные жалобы появились 2-3 мес. тому назад. Тубконтакт периодический с дядей, больным фиброзно-кавернозным </w:t>
      </w:r>
      <w:r>
        <w:rPr>
          <w:sz w:val="28"/>
          <w:szCs w:val="28"/>
        </w:rPr>
        <w:t>туберкулезом легких., БК (+). БЦЖ ребенку проведено в роддоме, рубец 4 мм. Проба Манту с 2 ТЕ: в 1 год - 8 мм, в 2 г. - 6 мм, в 3 г. - 2 мм, в 4 г. - 0, в 5 лет - папула 18 мм с везикулой 10 мм.</w:t>
      </w:r>
    </w:p>
    <w:p w14:paraId="25CFB0C1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выраженные симптомы интоксикации - снижение веса </w:t>
      </w:r>
      <w:r>
        <w:rPr>
          <w:sz w:val="28"/>
          <w:szCs w:val="28"/>
        </w:rPr>
        <w:t>и тургора тканей, бледность кожных покровов и слизистых оболочек, микрополиадения 10 групп периферических лимфоузлов плотно-эластической консистенции; на передней поверхности голеней пальпируются опухолевидные образования, умеренно болезненные, кожа над ни</w:t>
      </w:r>
      <w:r>
        <w:rPr>
          <w:sz w:val="28"/>
          <w:szCs w:val="28"/>
        </w:rPr>
        <w:t>ми синюшного цвета. Со стороны внутренних органов - без особенностей.</w:t>
      </w:r>
    </w:p>
    <w:p w14:paraId="2BBC9D14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окулиста - флектенулезный конъюнктивит.</w:t>
      </w:r>
    </w:p>
    <w:p w14:paraId="7DE2CE3F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рентгенограмма грудной полости - без патологии.</w:t>
      </w:r>
    </w:p>
    <w:p w14:paraId="010F39C2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27661F" w14:textId="77777777" w:rsidR="00000000" w:rsidRDefault="007C2557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Предварительный диагноз</w:t>
      </w:r>
    </w:p>
    <w:p w14:paraId="42859844" w14:textId="77777777" w:rsidR="00000000" w:rsidRDefault="007C2557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саркоидоз туберкулез лимфатический</w:t>
      </w:r>
    </w:p>
    <w:p w14:paraId="1A2F4850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Саркоидоз. Плохой</w:t>
      </w:r>
      <w:r>
        <w:rPr>
          <w:sz w:val="28"/>
          <w:szCs w:val="28"/>
        </w:rPr>
        <w:t xml:space="preserve"> аппетит ребенка, раздражительность, плаксивость, повышение температуры тела до 37-37,3° по вечерам, беспокойный сон, частые «простудные» заболевания - явные признаки туберкулеза, флектенулезный конъюнктивит результат расстройства крово- и лимфообращения и</w:t>
      </w:r>
      <w:r>
        <w:rPr>
          <w:sz w:val="28"/>
          <w:szCs w:val="28"/>
        </w:rPr>
        <w:t>з-за спастического сокращения круговой мышцы и сдавления сосудов. Присутствует контакт с больным фиброзно-кавернозным туберкулезом легких., БК (+)!</w:t>
      </w:r>
    </w:p>
    <w:p w14:paraId="22F5F63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жалобы появились 2-3 мес. тому назад, поэтому показатель Манту и результаты рентгенограммы грудной</w:t>
      </w:r>
      <w:r>
        <w:rPr>
          <w:sz w:val="28"/>
          <w:szCs w:val="28"/>
        </w:rPr>
        <w:t xml:space="preserve"> полости без отклонений.</w:t>
      </w:r>
    </w:p>
    <w:p w14:paraId="50F34497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Предварительный диагноз продиктован симптомами: микрополиадения 10 групп периферических лимфоузлов плотно-эластической консистенции; на передней поверхности голеней пальпируются опухолевидные образования, умеренно болезненные, кожа</w:t>
      </w:r>
      <w:r>
        <w:rPr>
          <w:sz w:val="28"/>
          <w:szCs w:val="28"/>
        </w:rPr>
        <w:t xml:space="preserve"> над ними синюшного цвета.</w:t>
      </w:r>
    </w:p>
    <w:p w14:paraId="1F9B3FE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F05698" w14:textId="77777777" w:rsidR="00000000" w:rsidRDefault="007C2557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Какие дополнительные методы обследования необходимы для окончательного суждения о диагнозе?</w:t>
      </w:r>
    </w:p>
    <w:p w14:paraId="1C36C37D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F643B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туберкулеза периферических лимфоузлов заключается в установлении инфицирования МБТ, определения давности болезни и конт</w:t>
      </w:r>
      <w:r>
        <w:rPr>
          <w:sz w:val="28"/>
          <w:szCs w:val="28"/>
        </w:rPr>
        <w:t>акта с больным туберкулезом, заболевания туберкулезом в прошлом или в настоящем. Проба Манту с 2 ТЕ может быть гиперергической, нормергической и отрицательной. Необходимо проведение рентгена-томографического исследования средостения, большое значение имеют</w:t>
      </w:r>
      <w:r>
        <w:rPr>
          <w:sz w:val="28"/>
          <w:szCs w:val="28"/>
        </w:rPr>
        <w:t xml:space="preserve"> гистологическое, цитологическое и бактериологическое исследования пораженного лимфатического узла после его удаления с капсулой. При туберкулезном лимфоадените МБТ обнаруживают в 80% случаях.</w:t>
      </w:r>
    </w:p>
    <w:p w14:paraId="31908AE3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Дополнительными методами исследования являются реакция Манту со</w:t>
      </w:r>
      <w:r>
        <w:rPr>
          <w:sz w:val="28"/>
          <w:szCs w:val="28"/>
        </w:rPr>
        <w:t xml:space="preserve"> 100 ТЕ при отрицательной пробе Манту с 2 ТЕ, РНГА с фосфатидным антигеном или ИФА для определения специфических антител.</w:t>
      </w:r>
    </w:p>
    <w:p w14:paraId="112D045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пробы Манту и анализы мокроты недостаточно, чтобы диагностировать туберкулез лимфатических узлов. Наиболее инвазивным, и </w:t>
      </w:r>
      <w:r>
        <w:rPr>
          <w:sz w:val="28"/>
          <w:szCs w:val="28"/>
        </w:rPr>
        <w:t>в то же время точным методом диагностики этого заболевания является биопсия, когда врачом производится забор образца ткани из пораженного лимфатического узла, после чего проводятся лабораторные анализы. Вместо биопсии можно использовать компьютерная томогр</w:t>
      </w:r>
      <w:r>
        <w:rPr>
          <w:sz w:val="28"/>
          <w:szCs w:val="28"/>
        </w:rPr>
        <w:t>афию или магнитно-резонасная томографию. Анализы крови могут дать дополнительную информацию для диагностики туберкулезного лимфаденита.</w:t>
      </w:r>
    </w:p>
    <w:p w14:paraId="070CBB07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Проанализируйте туберкулинограмму ребенка (за 5 лет наблюдения)</w:t>
      </w:r>
    </w:p>
    <w:p w14:paraId="0E6FB637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AE1812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Саркоидоз является системным заболеванием, которое</w:t>
      </w:r>
      <w:r>
        <w:rPr>
          <w:sz w:val="28"/>
          <w:szCs w:val="28"/>
        </w:rPr>
        <w:t xml:space="preserve"> проявляется наличием в органах и тканях эпителиоидных гранулем без казеоза с тенденцией к рассасыванию или образованию гиалиновой соединительной ткани. В большинстве случаев поражаются внутригрудные лимфатические узлы (ВГЛУ) и легкие, поэтому заболевание </w:t>
      </w:r>
      <w:r>
        <w:rPr>
          <w:sz w:val="28"/>
          <w:szCs w:val="28"/>
        </w:rPr>
        <w:t>наиболее известно фтизиатрам и пульмонологам. Эпителиоидные гранулемы могут появляться и в других органах, как в нашем случае, а поэтому с больными саркоидозом приходится иметь дело врачам разных специальностей - терапевтам, дерматологам, окулистам, невроп</w:t>
      </w:r>
      <w:r>
        <w:rPr>
          <w:sz w:val="28"/>
          <w:szCs w:val="28"/>
        </w:rPr>
        <w:t>атологам.</w:t>
      </w:r>
    </w:p>
    <w:p w14:paraId="27DE5E4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заболевший ребенок в возрасте 5 лет, возможно заболевание имеет начальную стадию, которая протекает от 2-3 месяцев до нескольких лет (зависит от социальных факторов и иммунной системы организма).</w:t>
      </w:r>
    </w:p>
    <w:p w14:paraId="18D4A23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60D813" w14:textId="77777777" w:rsidR="00000000" w:rsidRDefault="007C2557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Какие дефекты были допущены в наблю</w:t>
      </w:r>
      <w:r>
        <w:rPr>
          <w:sz w:val="28"/>
          <w:szCs w:val="28"/>
        </w:rPr>
        <w:t>дении за ребенком?</w:t>
      </w:r>
    </w:p>
    <w:p w14:paraId="0E4E298C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9C8EC3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наблюдения показывают, что чаще всего туберкулез периферических лимфатических узлов протекает хронически и начинается с их увеличения в какой-либо одной группе. Невозможно было не заметить бугорки и новообразования до обраще</w:t>
      </w:r>
      <w:r>
        <w:rPr>
          <w:sz w:val="28"/>
          <w:szCs w:val="28"/>
        </w:rPr>
        <w:t>ния к врачу, когда только первое образование возникло.</w:t>
      </w:r>
    </w:p>
    <w:p w14:paraId="7C1DC3CD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манту в 5 лет показала , в 5 лет - папула 18 мм с везикулой 10 мм, что должно было обратить внимание педиатра. Необходимо было назначить дополнительное обследование, тем более имел место контакт </w:t>
      </w:r>
      <w:r>
        <w:rPr>
          <w:sz w:val="28"/>
          <w:szCs w:val="28"/>
        </w:rPr>
        <w:t xml:space="preserve">с больным, назначить профилактическую терапию. Дефференциальная диагностика туберкулеза периферических лимфоузлов проводится с БЦЖ-лимфаденитом у детей первых 3 - 4 лет жизни; с лимфаденитами неспецифического генеза - при </w:t>
      </w:r>
      <w:r>
        <w:rPr>
          <w:sz w:val="28"/>
          <w:szCs w:val="28"/>
        </w:rPr>
        <w:lastRenderedPageBreak/>
        <w:t>наличии очагов острой и хроническо</w:t>
      </w:r>
      <w:r>
        <w:rPr>
          <w:sz w:val="28"/>
          <w:szCs w:val="28"/>
        </w:rPr>
        <w:t>й инфекции (ангины, отиты, кариес, поражение кожи); с инфекционным мононуклеозом, с пороками развития (жаберные рудиментарные образования на шее, тиреоглоссальные кисты); злокачественными новообразованиями (лейкемия, лимфосаркома, лимфогранулематоз), педик</w:t>
      </w:r>
      <w:r>
        <w:rPr>
          <w:sz w:val="28"/>
          <w:szCs w:val="28"/>
        </w:rPr>
        <w:t>улезом; доброкачественным вирусным лимфаденитом (фелиноз).</w:t>
      </w:r>
    </w:p>
    <w:p w14:paraId="1CED7E12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окулиста показал флектенулезный конъюнктивит, который тоже проигнорировали.</w:t>
      </w:r>
    </w:p>
    <w:p w14:paraId="5E0A2FE9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 изначально на жалобы ребенка обращали внимание, данное заболевание удалось предупредить на самом раннем э</w:t>
      </w:r>
      <w:r>
        <w:rPr>
          <w:sz w:val="28"/>
          <w:szCs w:val="28"/>
        </w:rPr>
        <w:t>тапе развития, 6-8 месяцев назад.</w:t>
      </w:r>
    </w:p>
    <w:p w14:paraId="47DCE06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999253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sz w:val="28"/>
          <w:szCs w:val="28"/>
        </w:rPr>
        <w:tab/>
        <w:t>Проведите обоснование диагноза</w:t>
      </w:r>
    </w:p>
    <w:p w14:paraId="418F8239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839927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лимфоузлов - 10 групп периферических лимфоузлов плотно-эластической консистенции; на передней поверхности голеней пальпируются опухолевидные образования, умеренно болезненные, </w:t>
      </w:r>
      <w:r>
        <w:rPr>
          <w:sz w:val="28"/>
          <w:szCs w:val="28"/>
        </w:rPr>
        <w:t>кожа над ними синюшного цвета.</w:t>
      </w:r>
    </w:p>
    <w:p w14:paraId="08973BD9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фурункулов - кожа багрово-красная, фурункул плотный, болезненный узелок ярко красного цвета, на верхушке - гнойник. Карбункул - в центре инфильтрата кожа синюшная, вокруг инфильтрата отёк, болезненность, повышение те</w:t>
      </w:r>
      <w:r>
        <w:rPr>
          <w:sz w:val="28"/>
          <w:szCs w:val="28"/>
        </w:rPr>
        <w:t>мпературы тела, у нас группа.</w:t>
      </w:r>
    </w:p>
    <w:p w14:paraId="2CDF9CAB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Болей в груди нет, кашля нет, только интоксикация, бледность кожных покровов, плохой аппетит ребенка, раздражительность, плаксивость, повышение температуры тела до 37-37,3° по вечерам, беспокойный сон.</w:t>
      </w:r>
    </w:p>
    <w:p w14:paraId="198A25BD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наблюдения п</w:t>
      </w:r>
      <w:r>
        <w:rPr>
          <w:sz w:val="28"/>
          <w:szCs w:val="28"/>
        </w:rPr>
        <w:t xml:space="preserve">оказывают, что чаще всего туберкулез периферических лимфатических узлов протекает хронически и начинается с их увеличения в какой-либо одной группе или смежных группах. При таком </w:t>
      </w:r>
      <w:r>
        <w:rPr>
          <w:sz w:val="28"/>
          <w:szCs w:val="28"/>
        </w:rPr>
        <w:lastRenderedPageBreak/>
        <w:t>течении обычно выражены явления специфической интоксикации, выражающиеся в по</w:t>
      </w:r>
      <w:r>
        <w:rPr>
          <w:sz w:val="28"/>
          <w:szCs w:val="28"/>
        </w:rPr>
        <w:t>вышении температуры тела, бледности кожных покровов, быстрой утомляемости, потливости, снижении аппетита. В нашем случае - показатель пробы манту (в 5 лет - папула 18 мм с везикулой 10 мм.), флектенулезный конъюнктивит, контакт с больным фиброзно-кавернозн</w:t>
      </w:r>
      <w:r>
        <w:rPr>
          <w:sz w:val="28"/>
          <w:szCs w:val="28"/>
        </w:rPr>
        <w:t>ым туберкулезом легких, БК (+), который мог быть причиной попадания инфекции в лимфатические узлы (открытая форма).</w:t>
      </w:r>
    </w:p>
    <w:p w14:paraId="63D6806D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диагноз можно поставить после проведения дополнительных методов обследования: биопсия, анализ крови.</w:t>
      </w:r>
    </w:p>
    <w:p w14:paraId="3709BB5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6538CD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Реферат</w:t>
      </w:r>
    </w:p>
    <w:p w14:paraId="4540C06D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22F907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Введение</w:t>
      </w:r>
    </w:p>
    <w:p w14:paraId="38B85CC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CD2DD2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синдрому увеличенных внутригрудных лимфатических узлов относят туберкулез внутригрудных лимфатических узлов, саркоидоз внутригрудных лимфатических узлов, лимфагранулематоз, лимфосаркому, аденопатии при заболеваниях крови (лейкозы), детских инфекциях (ко</w:t>
      </w:r>
      <w:r>
        <w:rPr>
          <w:sz w:val="28"/>
          <w:szCs w:val="28"/>
        </w:rPr>
        <w:t>рь, скарлатина), бруцеллезе, инфекционном мононуклеозе. За увеличенные лимфоузлы нередко принимают центральный рак, загрудинный зоб, натечный абсцесс при туберкулезе шейного и грудного отделов позвоночника, аневризму аорты, застойные корни, дермоидные кист</w:t>
      </w:r>
      <w:r>
        <w:rPr>
          <w:sz w:val="28"/>
          <w:szCs w:val="28"/>
        </w:rPr>
        <w:t>ы и тератомы, увеличенную вилочковую железу, неврогенные опухоли.</w:t>
      </w:r>
    </w:p>
    <w:p w14:paraId="416382B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этого обширного круга заболеваний предусматривает применение клинических, лабораторных, биохимических, рентгенологических (прямая, боковая рентгенограммы, томогр</w:t>
      </w:r>
      <w:r>
        <w:rPr>
          <w:sz w:val="28"/>
          <w:szCs w:val="28"/>
        </w:rPr>
        <w:t>аммы, бронхотомограммы), бронхоскопических ( бронхоальвеолярный лаваж, трахебронхиальная пункция), иммунологических ( Т- и В-лимфоциты, иммуноглобулины) методов исследования, а также медиастеноскопии, прескаленной биопсии. В современных условиях необходимо</w:t>
      </w:r>
      <w:r>
        <w:rPr>
          <w:sz w:val="28"/>
          <w:szCs w:val="28"/>
        </w:rPr>
        <w:t xml:space="preserve"> использовать широкий арсенал диагностических методов, в том числе и радионуклидный с цитратом 67 GA. С его помощью определяются активность и распространенность воспалительных процессов, участие в нем внутригрудных лимфатических узлов.</w:t>
      </w:r>
    </w:p>
    <w:p w14:paraId="219B885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кажд</w:t>
      </w:r>
      <w:r>
        <w:rPr>
          <w:sz w:val="28"/>
          <w:szCs w:val="28"/>
        </w:rPr>
        <w:t>ом конкретном случае указанных методов диагностики предполагает прочные знания у начинающего интерниста клинико-рентгенологических проявлений патологий, входящих в синдром увеличенных внутригрудных лимфатических узлов средостения.</w:t>
      </w:r>
    </w:p>
    <w:p w14:paraId="66CB53B7" w14:textId="77777777" w:rsidR="00000000" w:rsidRDefault="007C2557">
      <w:pPr>
        <w:pStyle w:val="1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Дифференциальная диа</w:t>
      </w:r>
      <w:r>
        <w:rPr>
          <w:sz w:val="28"/>
          <w:szCs w:val="28"/>
        </w:rPr>
        <w:t>гностика туберкулеза ВГЛУ со злокачественными новообразованиями</w:t>
      </w:r>
    </w:p>
    <w:p w14:paraId="21577DF5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87D7C0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саркоидоза внутригрудных лимфатических узлов (ВГЛУ) характерно опухолевидное увеличение лимфатических узлов корней легких, преимущественно бронхопульмональных и трахеобронхиальных.</w:t>
      </w:r>
    </w:p>
    <w:p w14:paraId="5A6CBFFC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</w:t>
      </w:r>
      <w:r>
        <w:rPr>
          <w:sz w:val="28"/>
          <w:szCs w:val="28"/>
        </w:rPr>
        <w:t>фференциальной диагностике следует иметь в виду, что вовлечение в процесс плевры отмечают у 10 % этих больных , причем у половины из них - геморрагический экссудативный плеврит. В мазках осадка экссудата определяют лимфоциты и в меньшем количестве эозинофи</w:t>
      </w:r>
      <w:r>
        <w:rPr>
          <w:sz w:val="28"/>
          <w:szCs w:val="28"/>
        </w:rPr>
        <w:t>лы, нейтрофилы, клетки мезотелия, гистиоциты. Элементы саркоидной гранулемы в жидкости не обнаруживаются, а при плевроскопии и биопсии плевры их можно найти почти всегда. При поражении глаз наблюдаются увеит, сухой кератоконъюнктивит; кожи - плотные узелки</w:t>
      </w:r>
      <w:r>
        <w:rPr>
          <w:sz w:val="28"/>
          <w:szCs w:val="28"/>
        </w:rPr>
        <w:t>, эритема; сердца - частичная или полная блокада пучка Гисса, предсердная или желудочковая тахикардия, миокардит и перикардит, изменение клапанов, инфаркт; ЦНС - менингит, менингоэнцефалит, дисфункция черепных нервов.</w:t>
      </w:r>
    </w:p>
    <w:p w14:paraId="190DFB38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Гистологическое подтверждение саркоид</w:t>
      </w:r>
      <w:r>
        <w:rPr>
          <w:sz w:val="28"/>
          <w:szCs w:val="28"/>
        </w:rPr>
        <w:t xml:space="preserve">оза ВГЛУ необходимо при одностороннем увеличении лимфоузлов, поражении лимфоузлов средостения, бронхостенозе, стойко положительных туберкулиновых пробах, патологических изменениях крови, высокой СОЭ. Материал для гистологического исследования получают при </w:t>
      </w:r>
      <w:r>
        <w:rPr>
          <w:sz w:val="28"/>
          <w:szCs w:val="28"/>
        </w:rPr>
        <w:t>биопсии малых слюнных желез полости рта, расположенных в подслизистом слое на внутренней поверхности губы, конъюнктивы, кожи, при прескаленной биопсии, чрезкожной пункции печени, трансбронхиальной пункции лимфоузлов. При гистологической картине саркоидозна</w:t>
      </w:r>
      <w:r>
        <w:rPr>
          <w:sz w:val="28"/>
          <w:szCs w:val="28"/>
        </w:rPr>
        <w:t xml:space="preserve">я гранулема отличается от туберкулезной отсутствием творожистого некроза и микобактерий туберкулеза при одинаковом клеточном составе (эпителиоидные клетки, гигантские клетки Пирогова-Лангханса, единичные макрофаги, склероз, </w:t>
      </w:r>
      <w:r>
        <w:rPr>
          <w:sz w:val="28"/>
          <w:szCs w:val="28"/>
        </w:rPr>
        <w:lastRenderedPageBreak/>
        <w:t>гиалиноз).</w:t>
      </w:r>
    </w:p>
    <w:p w14:paraId="486B508F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бронхоскопии норм</w:t>
      </w:r>
      <w:r>
        <w:rPr>
          <w:sz w:val="28"/>
          <w:szCs w:val="28"/>
        </w:rPr>
        <w:t>альная эндоскопическая картина бронхов наблюдается у 7-27% больных саркоидозом органов дыхания, чаще в начале заболевания, либо в период регрессии процесса. Характерная прикорневая лимфоаденопатия при саркоидозе органов дыхания, как правило, документируетс</w:t>
      </w:r>
      <w:r>
        <w:rPr>
          <w:sz w:val="28"/>
          <w:szCs w:val="28"/>
        </w:rPr>
        <w:t xml:space="preserve">я бронхоскопическими симптомами давления гиперплазированных саркоидных лимфатических узлов на стенки крупных бронхов. Несмотря на синдром сдавления трахеи и крупных бронхов, ригидности стенок бронхов не возникает, они мягки, податливы и хорошо смещены при </w:t>
      </w:r>
      <w:r>
        <w:rPr>
          <w:sz w:val="28"/>
          <w:szCs w:val="28"/>
        </w:rPr>
        <w:t>надавливании тубусом бронхоскопа. Стенозы компресионного характера наблюдаются у 37,5% больных с поражениями лимфатических узлов средостения.</w:t>
      </w:r>
    </w:p>
    <w:p w14:paraId="57FE672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сосудов слизистой оболочки бронхов весьма характерны: расширенные, как бы утолщенные, извитые капилляры </w:t>
      </w:r>
      <w:r>
        <w:rPr>
          <w:sz w:val="28"/>
          <w:szCs w:val="28"/>
        </w:rPr>
        <w:t>располагаются в виде редкой сети или отдельных крупных вихреобразных сплетений на слизистой оболочке устьев долевых бронхов. “Саркоидная эктазия сосудов слизистой оболочки бронхов” может считаться условно патогномоничной для саркоидоза.</w:t>
      </w:r>
    </w:p>
    <w:p w14:paraId="55C7F78B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для са</w:t>
      </w:r>
      <w:r>
        <w:rPr>
          <w:sz w:val="28"/>
          <w:szCs w:val="28"/>
        </w:rPr>
        <w:t>ркоидоза органов дыхания являются также бугорковые высыпания на слизистой оболочке бронхов величиной от просяного зерна до зерен чечевицы, которые обнаруживаются в 3-12% случаев.</w:t>
      </w:r>
    </w:p>
    <w:p w14:paraId="7370680F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10-12% случаев может обнаруживаться необычная опухолеподобная пролиферация </w:t>
      </w:r>
      <w:r>
        <w:rPr>
          <w:sz w:val="28"/>
          <w:szCs w:val="28"/>
        </w:rPr>
        <w:t>слизистой оболочки бронха. При эндоскопии выделяется еще одна разновидность поражения слизистых оболочек бронхов - это так называемые “ишемические пятна”, которые можно увидеть в крупных бронхах в период фибротизации (и гиалинизации) саркоидных гранулем.</w:t>
      </w:r>
    </w:p>
    <w:p w14:paraId="3A54FC1D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иопсия слизистой оболочки крупных бронхов путем ее скусывания или соскоба эффективна в 26-62% случаев.</w:t>
      </w:r>
    </w:p>
    <w:p w14:paraId="6958B754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Трансбронхиальная пункция лимфатических узлов позволяет получить </w:t>
      </w:r>
      <w:r>
        <w:rPr>
          <w:sz w:val="28"/>
          <w:szCs w:val="28"/>
        </w:rPr>
        <w:lastRenderedPageBreak/>
        <w:t>элементы саркоидной гранулемы в 54-60% случаев. Эффективность метода катетер-браш-биопси</w:t>
      </w:r>
      <w:r>
        <w:rPr>
          <w:sz w:val="28"/>
          <w:szCs w:val="28"/>
        </w:rPr>
        <w:t>и равна 43-55%.</w:t>
      </w:r>
    </w:p>
    <w:p w14:paraId="0B7E06B5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эффективным методом инструментальной диагностики саркоидоза оказалась чрезбронхиальная биопсия легких, слизистой оболочки бронхов, ВГЛУ.</w:t>
      </w:r>
    </w:p>
    <w:p w14:paraId="7CD4048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10-летний период частота морфологического подтверждения саркоидоза возросла с 65,2 до 84,5%. П</w:t>
      </w:r>
      <w:r>
        <w:rPr>
          <w:sz w:val="28"/>
          <w:szCs w:val="28"/>
        </w:rPr>
        <w:t>ри генерализованных формах саркоидоза производится биопсия периферических лимфатических узлов, кожи, подкожной клетчатки, миндалин. Морфологическая верификация диагноза саркоидоза основывается на обнаружении эпителиоидноклеточных гранулем, которые выявляют</w:t>
      </w:r>
      <w:r>
        <w:rPr>
          <w:sz w:val="28"/>
          <w:szCs w:val="28"/>
        </w:rPr>
        <w:t>ся в 88-96% биоптатов.</w:t>
      </w:r>
    </w:p>
    <w:p w14:paraId="6CBE806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методы исследования, как, например, определение цитограммы бронхоальвеолярного смыва (БАС), сканирование с цитратом 67 GA, ультразвуковые исследования (УЗИ), стали широко использоваться только в 1989-1991 гг. Высокий лимфоц</w:t>
      </w:r>
      <w:r>
        <w:rPr>
          <w:sz w:val="28"/>
          <w:szCs w:val="28"/>
        </w:rPr>
        <w:t>итоз БАС до 80% и появление более 10% нейтрофилов указывают на активность процесса. Длительный лимфоцитоз БАС при повторных исследованиях повышает вероятность развития рецидива. Исследование легких с цитратом 67 GA позволяет установить у больных саркоидозо</w:t>
      </w:r>
      <w:r>
        <w:rPr>
          <w:sz w:val="28"/>
          <w:szCs w:val="28"/>
        </w:rPr>
        <w:t>м активность процесса и распространенность воспалительных изменений.</w:t>
      </w:r>
    </w:p>
    <w:p w14:paraId="63514689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диагностики саркоидоза широко используется исследование БАЛЖ. Основными клетками эндопульмональной цитограммы в норме у здоровых некурящих людей являются альвеолярны</w:t>
      </w:r>
      <w:r>
        <w:rPr>
          <w:sz w:val="28"/>
          <w:szCs w:val="28"/>
        </w:rPr>
        <w:t>е макрофаги (93 + 5 %), лимфоциты (7 + 1 %), нейтрофилы, эозинофилы, базофилы (менее 1 %). Общее количество клеток в нормальной БАЛЖ варьирует от 0,2Х106 до 15,6х106 в 1 мл. Характерным признаком саркоидоза является значительное повышение процентного содер</w:t>
      </w:r>
      <w:r>
        <w:rPr>
          <w:sz w:val="28"/>
          <w:szCs w:val="28"/>
        </w:rPr>
        <w:t>жания лимфоцитов в БАЛЖ: до 80 % и выше. Повышение процентного содержания лимфоцитов в БАЛЖ при различных формах саркоидоза почти одинаково и колеблется в пределах 41-48 %.</w:t>
      </w:r>
    </w:p>
    <w:p w14:paraId="400BE27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при саркоидозе ошибочно диагностируют туберкулез легких (26,1-23,0%). Сх</w:t>
      </w:r>
      <w:r>
        <w:rPr>
          <w:sz w:val="28"/>
          <w:szCs w:val="28"/>
        </w:rPr>
        <w:t>одство клинико-морфологических проявлений саркоидоза и туберкулеза затрудняет их дифференциальную диагностику.</w:t>
      </w:r>
    </w:p>
    <w:p w14:paraId="22FCC4C1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и правильная дифференциальная диагностика туберкулеза и саркоидоза крайне важна. Необосновано назначенная противотуберкулезная хими</w:t>
      </w:r>
      <w:r>
        <w:rPr>
          <w:sz w:val="28"/>
          <w:szCs w:val="28"/>
        </w:rPr>
        <w:t>отерапия ухудшает состояние больного саркоидозом. В свою очередь основное средство лечения саркоидоза - гормональная кортикостероидная терапия - способна обострить туберкулез.</w:t>
      </w:r>
    </w:p>
    <w:p w14:paraId="5614F6CE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типично ошибочных диагнозов, помимо "туберкулеза" и "пневмонии", относят</w:t>
      </w:r>
      <w:r>
        <w:rPr>
          <w:sz w:val="28"/>
          <w:szCs w:val="28"/>
        </w:rPr>
        <w:t>ся также "лимфагранулематоз" и "лимфосаркома", которые ставятся больным саркоидозом с двусторонним увеличением ВГЛУ</w:t>
      </w:r>
    </w:p>
    <w:p w14:paraId="7D4D1CBE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Лимфогрануломатоз по своей клинико-рентгенологической картине иногда схож с туберкулезом внутригрудных лимфатических узлов. При дифференциал</w:t>
      </w:r>
      <w:r>
        <w:rPr>
          <w:sz w:val="28"/>
          <w:szCs w:val="28"/>
        </w:rPr>
        <w:t>ьной диагностике этих заболеваний необходимо учитывать, что при лимфогранулематозе в отличие от туберкулеза в 85 % поражаются лимфатические узлы обоих корней, в 75 % - лимфатические узлы переднего и заднего средостения. Не имеется воспалительных явлений во</w:t>
      </w:r>
      <w:r>
        <w:rPr>
          <w:sz w:val="28"/>
          <w:szCs w:val="28"/>
        </w:rPr>
        <w:t>круг пораженных периферических лимфатических узлов, в них отсутствуют распад, фистулы, сращения с окружающей тканью, кожей. Пораженные периферические лимфатические узлы крупных размеров и плотной консистенции. При лимфогранулематозе в крови наряду с явлени</w:t>
      </w:r>
      <w:r>
        <w:rPr>
          <w:sz w:val="28"/>
          <w:szCs w:val="28"/>
        </w:rPr>
        <w:t>ями анемии часто наблюдается лейкоцитоз с нейтрофилией и прогрессирующей лимфопенией, нередко и эозинофилией. При туберкулезе лейкоцитоз выражен значительно реже, меньше, и обычно наблюдается относительный лимфоцитоз. Туберкулиновые реакции при туберкулезе</w:t>
      </w:r>
      <w:r>
        <w:rPr>
          <w:sz w:val="28"/>
          <w:szCs w:val="28"/>
        </w:rPr>
        <w:t xml:space="preserve"> внутригрудных лимфатических узлов обычно положительные, часто пышные, при лимфогранулематозе они почти всегда отрицательные. При биопсии или пункции периферического лимфогранулематозного узла находят гигантские клетки Березовского-Штернберга.</w:t>
      </w:r>
    </w:p>
    <w:p w14:paraId="1254920C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Клинические </w:t>
      </w:r>
      <w:r>
        <w:rPr>
          <w:sz w:val="28"/>
          <w:szCs w:val="28"/>
        </w:rPr>
        <w:t>симптомы центрального рака легкого появляются, когда возникают нарушения внешнего дыхания, изменение дренажной функции бронха, воспалительная реакция в окружающих тканях. Раку легкого свойственны три особенности: чем меньше клинических симптомов заболевани</w:t>
      </w:r>
      <w:r>
        <w:rPr>
          <w:sz w:val="28"/>
          <w:szCs w:val="28"/>
        </w:rPr>
        <w:t>я, тем больше вероятность наличия рака при нахождении изменений на рентгенограммах; возможность излечения обратно пропорциональна количеству симптомов; чем легче обнаруживаются раковые клетки без биопсии, тем хуже прогноз.</w:t>
      </w:r>
    </w:p>
    <w:p w14:paraId="517394EC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застойных корней для</w:t>
      </w:r>
      <w:r>
        <w:rPr>
          <w:sz w:val="28"/>
          <w:szCs w:val="28"/>
        </w:rPr>
        <w:t xml:space="preserve"> дифференциальной диагностики увеличенных внутригрудных лимфатических узлов и сосудов корней легких необходимо четкое измерение ширины нисходящей ветви легочной артерии (в норме до 1,5 см) и изучение ее контуров, которые носят прямой характер, а не полицик</w:t>
      </w:r>
      <w:r>
        <w:rPr>
          <w:sz w:val="28"/>
          <w:szCs w:val="28"/>
        </w:rPr>
        <w:t>лический, как это наблюдается при саркоидозе ВГЛУ.</w:t>
      </w:r>
    </w:p>
    <w:p w14:paraId="5A25154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сердечно-сосудистых заболеваний, ошибочно принятых на доклиническом этапе обследования за саркоидоз ВГЛУ, наиболее часто наблюдались гипертоническая болезнь и застойное легкое и реже - врожденные (де</w:t>
      </w:r>
      <w:r>
        <w:rPr>
          <w:sz w:val="28"/>
          <w:szCs w:val="28"/>
        </w:rPr>
        <w:t>фект межпредсердной и межжелудочковой перегородки) и приобретенные (недостаточность и стеноз митрального клапана) пороки сердца, атеросклероз, аневризмы аорты и миокардиты.</w:t>
      </w:r>
    </w:p>
    <w:p w14:paraId="5BADFBB7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Ценным дополнительным методом исследования при дифференциальной диагностике саркоид</w:t>
      </w:r>
      <w:r>
        <w:rPr>
          <w:sz w:val="28"/>
          <w:szCs w:val="28"/>
        </w:rPr>
        <w:t>оза ВГЛУ и некоторых сердечно-сосудистых заболеваний является обязательное выполнение ЭКГ, боковых рентгенограмм и томограмм.</w:t>
      </w:r>
    </w:p>
    <w:p w14:paraId="3C9E7AC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Лимфосаркома средостения - злокачественная опухоль, развивающаяся из лимфоидной ткани. Встречается в любом возрасте, чаще у мужчин</w:t>
      </w:r>
      <w:r>
        <w:rPr>
          <w:sz w:val="28"/>
          <w:szCs w:val="28"/>
        </w:rPr>
        <w:t>. Этиология и патогенез неизвестны. Для нее характерны большие размеры, быстрый рост, сдавление соседних органов, прорастание медиастенальной плевры и переход на легочную ткань. Заболевание протекает бессимптомно. Иногда появляются кашель, одышка, локальна</w:t>
      </w:r>
      <w:r>
        <w:rPr>
          <w:sz w:val="28"/>
          <w:szCs w:val="28"/>
        </w:rPr>
        <w:t>я боль, ознобы, похудание, слабость. Гемограмма в начале заболевания без особенностей, впоследствии - увеличение количества лимфоцитов и циркулирующих иммунных комплексов. Туберкулиновые пробы отрицательные.</w:t>
      </w:r>
    </w:p>
    <w:p w14:paraId="26D9730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рентгенограммах значительное расширение тени </w:t>
      </w:r>
      <w:r>
        <w:rPr>
          <w:sz w:val="28"/>
          <w:szCs w:val="28"/>
        </w:rPr>
        <w:t>средостения в обе стороны, полициклические контуры с резкими очертаниями в начале заболевания, но при переходе процесса на легочную ткань они становятся нерезкими, размытыми из-за возникшей инфильтрации.</w:t>
      </w:r>
    </w:p>
    <w:p w14:paraId="7F1E664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устанавливается при гистологическом исследов</w:t>
      </w:r>
      <w:r>
        <w:rPr>
          <w:sz w:val="28"/>
          <w:szCs w:val="28"/>
        </w:rPr>
        <w:t>ании биопсийного материала.</w:t>
      </w:r>
    </w:p>
    <w:p w14:paraId="4C467501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Увеличенная вилочковая железа встречается в грудном и раннем детском возрасте и редко у взрослых.</w:t>
      </w:r>
    </w:p>
    <w:p w14:paraId="46037EA8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рентгенологическом исследовании определяется интенсивная тень в области верхнего средостения. Увеличенная вилочковая железа мо</w:t>
      </w:r>
      <w:r>
        <w:rPr>
          <w:sz w:val="28"/>
          <w:szCs w:val="28"/>
        </w:rPr>
        <w:t>жет занимать верхние 2/3 средостения и нижним своим контуром сливается с тенью сердца, иногда тень ее опускается до диафрагмы.</w:t>
      </w:r>
    </w:p>
    <w:p w14:paraId="0F1EBDF6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образования вилочковой железы - рак, лимфоэпителиома, саркома - дают при рентгенологическом исследовании сходные</w:t>
      </w:r>
      <w:r>
        <w:rPr>
          <w:sz w:val="28"/>
          <w:szCs w:val="28"/>
        </w:rPr>
        <w:t xml:space="preserve"> теневые изменения. Определяют затемнение, занимающее пространство средостения между верхней апертурой и основанием сердечной тени в ретростернальном пространстве. Тень эта большей частью более или менее симметрично выступает в стороны от средостения. Конт</w:t>
      </w:r>
      <w:r>
        <w:rPr>
          <w:sz w:val="28"/>
          <w:szCs w:val="28"/>
        </w:rPr>
        <w:t>уры ее всегда резкие, выпуклые или полициклические. Однако, когда опухоль прорастает медиастенальную плевру и врастает в легочную ткань, то границы теневого ее изображения становятся смазанными, и это позволяет решать вопрос о злокачественном процессе опух</w:t>
      </w:r>
      <w:r>
        <w:rPr>
          <w:sz w:val="28"/>
          <w:szCs w:val="28"/>
        </w:rPr>
        <w:t>оли.</w:t>
      </w:r>
    </w:p>
    <w:p w14:paraId="296A526C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роста опухоли являются цианотически отекшее лицо, иногда затруднение дыхания, часто парез возвратного нерва, нередко нарастающая миастения.</w:t>
      </w:r>
    </w:p>
    <w:p w14:paraId="6EE8BAB8" w14:textId="77777777" w:rsidR="00000000" w:rsidRDefault="007C2557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Загрудинный зоб.</w:t>
      </w:r>
    </w:p>
    <w:p w14:paraId="71501B9A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рентгенологическом исследовании в верхнем ретростернальном прост</w:t>
      </w:r>
      <w:r>
        <w:rPr>
          <w:sz w:val="28"/>
          <w:szCs w:val="28"/>
        </w:rPr>
        <w:t>ранстве выявляют интенсивную, несимметричную тень, прилегающую к аорте. Дуга последней расположена низко. Боковые контуры тени резко очерчены и простираются вверх, покрывая медиальные части верхушек легких. Иногда видны отложения извести внутри тени и в ка</w:t>
      </w:r>
      <w:r>
        <w:rPr>
          <w:sz w:val="28"/>
          <w:szCs w:val="28"/>
        </w:rPr>
        <w:t>псуле. Внутри тени струмы обычно прослеживается лентовидное просветление трахеи. При кашле или глотании обнаруженная интенсивная тень смещается кверху (симптом Оливер-Кардарелли).</w:t>
      </w:r>
    </w:p>
    <w:p w14:paraId="293FDF67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загрудинном зобе рано появляется одышка, затем отек и цианоз лица, расши</w:t>
      </w:r>
      <w:r>
        <w:rPr>
          <w:sz w:val="28"/>
          <w:szCs w:val="28"/>
        </w:rPr>
        <w:t>ренная венозная тень на груди, а также хрипота вследствии давления на возвратный нерв.</w:t>
      </w:r>
    </w:p>
    <w:p w14:paraId="126A4105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4D250D" w14:textId="77777777" w:rsidR="00000000" w:rsidRDefault="007C255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Заключение</w:t>
      </w:r>
    </w:p>
    <w:p w14:paraId="57931B18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834A79" w14:textId="77777777" w:rsidR="00000000" w:rsidRDefault="007C255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показали, что своевременная дифференциальная диагностика туберкулеза ВГЛУ важна, чтобы не назначать лечение от похожего заболевания. Тщ</w:t>
      </w:r>
      <w:r>
        <w:rPr>
          <w:sz w:val="28"/>
          <w:szCs w:val="28"/>
        </w:rPr>
        <w:t>ательный учет данных анамнеза, клинических и рентгенологических проявлений заболевания и физических данных, а также проведение сердечной терапии позволяют своевременно поставить правильный диагноз.</w:t>
      </w:r>
    </w:p>
    <w:p w14:paraId="64CCED3B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B5D224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6E4B8385" w14:textId="77777777" w:rsidR="00000000" w:rsidRDefault="007C2557">
      <w:pPr>
        <w:shd w:val="clear" w:color="000000" w:fill="auto"/>
        <w:tabs>
          <w:tab w:val="left" w:pos="1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017A5A" w14:textId="77777777" w:rsidR="00000000" w:rsidRDefault="007C2557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Беллендир Э, Надежн</w:t>
      </w:r>
      <w:r>
        <w:rPr>
          <w:sz w:val="28"/>
          <w:szCs w:val="28"/>
        </w:rPr>
        <w:t>иков А. Туберкулез лимфатических узлов // Знание №6, 1989.</w:t>
      </w:r>
    </w:p>
    <w:p w14:paraId="6DBFC468" w14:textId="77777777" w:rsidR="00000000" w:rsidRDefault="007C2557">
      <w:pPr>
        <w:shd w:val="clear" w:color="000000" w:fill="auto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Дифференциальная диагностика синдрома ВЛГУ. Учебно-методическое пособие для студентов. Смоленск-2000 г.// Учебный портал [Электронный ресурс] - Режим доступа: http://31f.ru/</w:t>
      </w:r>
    </w:p>
    <w:p w14:paraId="70DEB154" w14:textId="77777777" w:rsidR="00000000" w:rsidRDefault="007C255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Король О.И.Фтизиат</w:t>
      </w:r>
      <w:r>
        <w:rPr>
          <w:sz w:val="28"/>
          <w:szCs w:val="28"/>
        </w:rPr>
        <w:t>рия. Справочник. Изд-во: Питер, 2010.- 272 с.</w:t>
      </w:r>
    </w:p>
    <w:p w14:paraId="2A45E4EB" w14:textId="77777777" w:rsidR="00000000" w:rsidRDefault="007C255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Перельман М.И., Корякин В.А., Богадельникова И.В. Фтизиатрия: Учебник. - 3-е изд., перераб. и доп. - М.: ОАО «Издательство «Медицина», 2004. - 520 с.</w:t>
      </w:r>
    </w:p>
    <w:p w14:paraId="566BD985" w14:textId="77777777" w:rsidR="007C2557" w:rsidRDefault="007C255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Хоменко А.Г. Туберкулез. Руководство для врачей. М.: Ме</w:t>
      </w:r>
      <w:r>
        <w:rPr>
          <w:sz w:val="28"/>
          <w:szCs w:val="28"/>
        </w:rPr>
        <w:t>дицина, 1996.-496 с.</w:t>
      </w:r>
    </w:p>
    <w:sectPr w:rsidR="007C25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43"/>
    <w:rsid w:val="007C2557"/>
    <w:rsid w:val="00F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5DB54"/>
  <w14:defaultImageDpi w14:val="0"/>
  <w15:docId w15:val="{9AA6AC18-BD64-46A8-8C37-69DB557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2025-01-01T14:26:00Z</dcterms:created>
  <dcterms:modified xsi:type="dcterms:W3CDTF">2025-01-01T14:26:00Z</dcterms:modified>
</cp:coreProperties>
</file>