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864B" w14:textId="77777777" w:rsidR="00000000" w:rsidRDefault="0041610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719B61A" w14:textId="77777777" w:rsidR="00000000" w:rsidRDefault="0041610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06BC889" w14:textId="77777777" w:rsidR="00000000" w:rsidRDefault="0041610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1F8CF04" w14:textId="77777777" w:rsidR="00000000" w:rsidRDefault="0041610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12A9C7B" w14:textId="77777777" w:rsidR="00000000" w:rsidRDefault="0041610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AC1D953" w14:textId="77777777" w:rsidR="00000000" w:rsidRDefault="0041610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9BB194C" w14:textId="77777777" w:rsidR="00000000" w:rsidRDefault="0041610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9C65D3C" w14:textId="77777777" w:rsidR="00000000" w:rsidRDefault="0041610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9F3C4D3" w14:textId="77777777" w:rsidR="00000000" w:rsidRDefault="0041610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7D2C093" w14:textId="77777777" w:rsidR="00000000" w:rsidRDefault="0041610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B328CC9" w14:textId="77777777" w:rsidR="00000000" w:rsidRDefault="0041610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D4FDC80" w14:textId="77777777" w:rsidR="00000000" w:rsidRDefault="0041610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BCB0067" w14:textId="77777777" w:rsidR="00000000" w:rsidRDefault="0041610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5DB4A74" w14:textId="77777777" w:rsidR="00000000" w:rsidRDefault="0041610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8C43893" w14:textId="77777777" w:rsidR="00000000" w:rsidRDefault="0041610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Диагноз: сосудистый паркинсонизм, ригидно-дрожательная форма</w:t>
      </w:r>
    </w:p>
    <w:p w14:paraId="1ABB6A19" w14:textId="77777777" w:rsidR="00000000" w:rsidRDefault="00416107">
      <w:pPr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</w:p>
    <w:p w14:paraId="22E1FCF4" w14:textId="77777777" w:rsidR="00000000" w:rsidRDefault="0041610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color w:val="365F91"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Паспортные данные</w:t>
      </w:r>
    </w:p>
    <w:p w14:paraId="52B1D523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B4A77E9" w14:textId="77777777" w:rsidR="00000000" w:rsidRDefault="00416107">
      <w:pPr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Ф. И. О.:</w:t>
      </w:r>
    </w:p>
    <w:p w14:paraId="42E6D11A" w14:textId="77777777" w:rsidR="00000000" w:rsidRDefault="0041610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Возраст:</w:t>
      </w:r>
    </w:p>
    <w:p w14:paraId="2BF0B9C6" w14:textId="77777777" w:rsidR="00000000" w:rsidRDefault="0041610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Домашний адрес:</w:t>
      </w:r>
    </w:p>
    <w:p w14:paraId="4D13A6EA" w14:textId="77777777" w:rsidR="00000000" w:rsidRDefault="0041610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Образование: среднее</w:t>
      </w:r>
    </w:p>
    <w:p w14:paraId="05F72B83" w14:textId="77777777" w:rsidR="00000000" w:rsidRDefault="0041610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Профессия: водитель, пенсионер</w:t>
      </w:r>
    </w:p>
    <w:p w14:paraId="764D0585" w14:textId="77777777" w:rsidR="00000000" w:rsidRDefault="0041610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Дата поступления - 11.04.11 г.</w:t>
      </w:r>
    </w:p>
    <w:p w14:paraId="03D9C3B8" w14:textId="77777777" w:rsidR="00000000" w:rsidRDefault="0041610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Кем направлен: НДП ИОКБ</w:t>
      </w:r>
    </w:p>
    <w:p w14:paraId="54361BD2" w14:textId="77777777" w:rsidR="00000000" w:rsidRDefault="0041610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Диагноз направившего учреждения: Дисциркуляторная энцефалопатия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;</w:t>
      </w:r>
    </w:p>
    <w:p w14:paraId="3AD6270C" w14:textId="77777777" w:rsidR="00000000" w:rsidRDefault="0041610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Диагноз при поступлении: ДЭ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 Последствия ОНМК. Сосудистый паркинсонизм;</w:t>
      </w:r>
    </w:p>
    <w:p w14:paraId="44A4D672" w14:textId="77777777" w:rsidR="00000000" w:rsidRDefault="0041610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Диагноз:</w:t>
      </w:r>
    </w:p>
    <w:p w14:paraId="02C39A27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Синдромальный:</w:t>
      </w:r>
    </w:p>
    <w:p w14:paraId="24FD6944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Синдром двигательных нарушений в форме акинетико-ригидных гиперкинетических нар</w:t>
      </w:r>
      <w:r>
        <w:rPr>
          <w:sz w:val="28"/>
          <w:szCs w:val="28"/>
        </w:rPr>
        <w:t>ушений: гиперкинез, брадикинезия, ригидность мышц, правосторонний гемипарез по центральному типу, жжение, таламические боли в левой ноге, амимия;</w:t>
      </w:r>
    </w:p>
    <w:p w14:paraId="28BC17CB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Синдром нарушения координации движений в форме статической атаксии, кохлео-вестибулярные нарушения;</w:t>
      </w:r>
    </w:p>
    <w:p w14:paraId="52E9992B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Синдро</w:t>
      </w:r>
      <w:r>
        <w:rPr>
          <w:sz w:val="28"/>
          <w:szCs w:val="28"/>
        </w:rPr>
        <w:t>м чувствительных нарушений: болевая гипестезия слева.</w:t>
      </w:r>
    </w:p>
    <w:p w14:paraId="66A5D8F7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Синдром поражения ЧМН: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пары</w:t>
      </w:r>
    </w:p>
    <w:p w14:paraId="03816D7A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Топический: многоочаговый процесс, очаги в пирамидной, экстрапирамидной системе, стволе мозга, мозжечке.</w:t>
      </w:r>
    </w:p>
    <w:p w14:paraId="17518A75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Нозологический: сосудистый паркинсон</w:t>
      </w:r>
      <w:r>
        <w:rPr>
          <w:sz w:val="28"/>
          <w:szCs w:val="28"/>
        </w:rPr>
        <w:t>изм, ригидно-дрожательная форма (последствия ОНМК - ишемический инсульт, 09.1999г.)</w:t>
      </w:r>
    </w:p>
    <w:p w14:paraId="2E3979A1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Сопутствующий диагноз:</w:t>
      </w:r>
    </w:p>
    <w:p w14:paraId="6DFBE822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Артериальная гипертензия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стадия, 4ФК.</w:t>
      </w:r>
    </w:p>
    <w:p w14:paraId="7405479A" w14:textId="77777777" w:rsidR="00000000" w:rsidRDefault="00416107">
      <w:pPr>
        <w:pStyle w:val="4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Жалобы: </w:t>
      </w:r>
      <w:r>
        <w:rPr>
          <w:sz w:val="28"/>
          <w:szCs w:val="28"/>
        </w:rPr>
        <w:t>на общую слабость, мышечную слабость в нижних конечностях, больше в правой ноге, жжение в правой но</w:t>
      </w:r>
      <w:r>
        <w:rPr>
          <w:sz w:val="28"/>
          <w:szCs w:val="28"/>
        </w:rPr>
        <w:t>ге, скованность при движении, трудно начать движение и трудно остановиться, падение при попытки остановиться; нарушение координации (забрасывает в стороны); тремор конечностей (в руках), усиливающийся при волнении. Также пациент предъявляет жалобы на сниже</w:t>
      </w:r>
      <w:r>
        <w:rPr>
          <w:sz w:val="28"/>
          <w:szCs w:val="28"/>
        </w:rPr>
        <w:t>ние памяти на текущие события, периодические головокружения, нарушения сна (трудно заснуть), поперхивание при еде, снижение зрения, снижение слуха на оба уха.</w:t>
      </w:r>
    </w:p>
    <w:p w14:paraId="0998C47A" w14:textId="77777777" w:rsidR="00000000" w:rsidRDefault="00416107">
      <w:pPr>
        <w:pStyle w:val="4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4B63497" w14:textId="77777777" w:rsidR="00000000" w:rsidRDefault="00416107">
      <w:pPr>
        <w:pStyle w:val="4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  <w:lang w:val="en-US"/>
        </w:rPr>
        <w:t>naemnesis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morbi</w:t>
      </w:r>
    </w:p>
    <w:p w14:paraId="1D0C6E82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0F8290D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Считает себя больным с сентября 1999 года, когда впервые остро появился присту</w:t>
      </w:r>
      <w:r>
        <w:rPr>
          <w:sz w:val="28"/>
          <w:szCs w:val="28"/>
        </w:rPr>
        <w:t>п несистемного головокружения, рвота, не приносящая облегчения, правосторонняя гемиплегия; поступил в палату реанимации с диагнозом «ОНМК - ишемический инсульт». После лечения движения появились, лучше восстанавливалась правая рука. 1,5 года назад появилас</w:t>
      </w:r>
      <w:r>
        <w:rPr>
          <w:sz w:val="28"/>
          <w:szCs w:val="28"/>
        </w:rPr>
        <w:t>ь дрожание в правой руке, через 6 месяцев присоединилось дрожание в левой руке. В ноябре 2010 года проходил стационарное лечение по поводу ИБС, был консультирован неврологом, был рекомендован прием накома, пронорана, но пациент ничего не принимал. Настояще</w:t>
      </w:r>
      <w:r>
        <w:rPr>
          <w:sz w:val="28"/>
          <w:szCs w:val="28"/>
        </w:rPr>
        <w:t>е ухудшение состояния произошло 2 месяца назад, когда усилился тремор в руках, присоединился тремор в ногах. Принимает постоянно Изосорбит (40 мг 1 р/сут), Диротон (5 мг, 1р/сут), Индапамид (2,5 мг 1р/сут). По поводу паркинсонизма не лечился</w:t>
      </w:r>
    </w:p>
    <w:p w14:paraId="4B4B9790" w14:textId="77777777" w:rsidR="00000000" w:rsidRDefault="00416107">
      <w:pPr>
        <w:pStyle w:val="4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E023FDD" w14:textId="77777777" w:rsidR="00000000" w:rsidRDefault="00416107">
      <w:pPr>
        <w:pStyle w:val="4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Anaemnesis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vita</w:t>
      </w:r>
      <w:r>
        <w:rPr>
          <w:b/>
          <w:bCs/>
          <w:sz w:val="28"/>
          <w:szCs w:val="28"/>
        </w:rPr>
        <w:t>е</w:t>
      </w:r>
    </w:p>
    <w:p w14:paraId="2758CA58" w14:textId="77777777" w:rsidR="00000000" w:rsidRDefault="00416107">
      <w:pPr>
        <w:pStyle w:val="4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4574945" w14:textId="77777777" w:rsidR="00000000" w:rsidRDefault="00416107">
      <w:pPr>
        <w:pStyle w:val="4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Родился 13.11.1946 г. в полной семье, рос и развивался соответственно </w:t>
      </w:r>
      <w:r>
        <w:rPr>
          <w:sz w:val="28"/>
          <w:szCs w:val="28"/>
        </w:rPr>
        <w:lastRenderedPageBreak/>
        <w:t xml:space="preserve">полу и возрасту. Материально-бытовые условия в детстве удовлетворительные. Образование среднее. Работал водителем лесовоза. С 50 лет на пенсии. Инвалид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группы. В 196</w:t>
      </w:r>
      <w:r>
        <w:rPr>
          <w:sz w:val="28"/>
          <w:szCs w:val="28"/>
        </w:rPr>
        <w:t>4г перенес операцию по поводу правосторонней паховой грыжи, ЧМТ в 1970г.</w:t>
      </w:r>
    </w:p>
    <w:p w14:paraId="73A2917D" w14:textId="77777777" w:rsidR="00000000" w:rsidRDefault="00416107">
      <w:pPr>
        <w:pStyle w:val="4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Наследственный анамнез отягощен: отец умер от инсульта. Наличие венерических заболеваний, СПИД, туберкулёз, гепатиты, а также переливание крови отрицает. Вредных привычек нет. Аллерго</w:t>
      </w:r>
      <w:r>
        <w:rPr>
          <w:sz w:val="28"/>
          <w:szCs w:val="28"/>
        </w:rPr>
        <w:t>анамнез не отягощен.</w:t>
      </w:r>
    </w:p>
    <w:p w14:paraId="3EB455CE" w14:textId="77777777" w:rsidR="00000000" w:rsidRDefault="00416107">
      <w:pPr>
        <w:pStyle w:val="5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74CA12B" w14:textId="77777777" w:rsidR="00000000" w:rsidRDefault="00416107">
      <w:pPr>
        <w:pStyle w:val="5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Status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praesent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objectivus</w:t>
      </w:r>
    </w:p>
    <w:p w14:paraId="41CFC696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B024BC5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больного удовлетворительное, положение активное, сознание ясное, поведение спокойное. Телосложение правильное, нормостенического типа конституции. Рост - 165см. Вес - 65 кг.</w:t>
      </w:r>
    </w:p>
    <w:p w14:paraId="0221B843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Кожные покровы бледные</w:t>
      </w:r>
      <w:r>
        <w:rPr>
          <w:sz w:val="28"/>
          <w:szCs w:val="28"/>
        </w:rPr>
        <w:t>, эластичные, сухие, тургор кожи удовлетворительный, участков де- и гиперпигментации, геморрагических явлений, высыпаний, наружных опухолевидных образований, рубцов нет; оволосение по мужскому типу; ногти, волосы без особенностей.</w:t>
      </w:r>
    </w:p>
    <w:p w14:paraId="62A680D5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Подкожно - жировая клетча</w:t>
      </w:r>
      <w:r>
        <w:rPr>
          <w:sz w:val="28"/>
          <w:szCs w:val="28"/>
        </w:rPr>
        <w:t>тка выражена умеренно. Отмечаются отеки на голенях, расширенных подкожных вен, жировиков, опухолевидных подкожных образований нет. Видимые слизистые глаз, полости носа и рта чистые, влажные, бледно - розовые, высыпаний нет.</w:t>
      </w:r>
    </w:p>
    <w:p w14:paraId="28A968D0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Затылочные, околоушные, подчелюс</w:t>
      </w:r>
      <w:r>
        <w:rPr>
          <w:sz w:val="28"/>
          <w:szCs w:val="28"/>
        </w:rPr>
        <w:t>тные, подбородочные, передние и задние шейные, над - и подключичные, подмышечные, локтевые, паховые, бедренные, подколенные лимфатические узлы не пальпируются, место пальпации безболезненно; кожа не изменена.</w:t>
      </w:r>
    </w:p>
    <w:p w14:paraId="0626C098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Мышечный тонус снижен. Болезненности и уплотнен</w:t>
      </w:r>
      <w:r>
        <w:rPr>
          <w:sz w:val="28"/>
          <w:szCs w:val="28"/>
        </w:rPr>
        <w:t xml:space="preserve">ий при пальпации нет. Выявлена атрофия мышц плечевого пояса, надплечья, гипотония в левой руке, атрофия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deltoideus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triceps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biceps</w:t>
      </w:r>
      <w:r>
        <w:rPr>
          <w:sz w:val="28"/>
          <w:szCs w:val="28"/>
        </w:rPr>
        <w:t xml:space="preserve"> левой руки. Постоянное движение </w:t>
      </w:r>
      <w:r>
        <w:rPr>
          <w:sz w:val="28"/>
          <w:szCs w:val="28"/>
        </w:rPr>
        <w:lastRenderedPageBreak/>
        <w:t>в пальцах левой руки - перебирает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(«счет монет»). Сила мышц достаточная в обеих руках.</w:t>
      </w:r>
      <w:r>
        <w:rPr>
          <w:sz w:val="28"/>
          <w:szCs w:val="28"/>
        </w:rPr>
        <w:t xml:space="preserve"> Наблюдается гипертонус и гипотрофия мышц правой нижней конечности.</w:t>
      </w:r>
    </w:p>
    <w:p w14:paraId="17B73035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Осанка обычная, соотношение частей скелета не пропорциональное (правая нога больше левой), плоские и трубчатые кости обычной формы, безболезненны при поколачивании. Искривления позвоночник</w:t>
      </w:r>
      <w:r>
        <w:rPr>
          <w:sz w:val="28"/>
          <w:szCs w:val="28"/>
        </w:rPr>
        <w:t>а физиологичны. Болезненности при пальпации паравертебральных точек и остистых отростков нет. Височно-челюстные, ключично-грудинные, реберно-грудинные, плечевые, локтевые, лучезапястные, пястно-фаланговые, тазобедренные, коленные, голеностопные, межфаланго</w:t>
      </w:r>
      <w:r>
        <w:rPr>
          <w:sz w:val="28"/>
          <w:szCs w:val="28"/>
        </w:rPr>
        <w:t>вые суставы кистей и стоп обычной формы и величины. При пальпации болезненности по ходу суставной щели нет. Активные и пассивные движения в них в полном объеме.</w:t>
      </w:r>
    </w:p>
    <w:p w14:paraId="69C12270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тела - 36,6</w:t>
      </w:r>
      <w:r>
        <w:rPr>
          <w:rFonts w:ascii="Symbol" w:hAnsi="Symbol" w:cs="Symbol"/>
          <w:sz w:val="28"/>
          <w:szCs w:val="28"/>
        </w:rPr>
        <w:t>°</w:t>
      </w:r>
      <w:r>
        <w:rPr>
          <w:sz w:val="28"/>
          <w:szCs w:val="28"/>
        </w:rPr>
        <w:t>С.</w:t>
      </w:r>
    </w:p>
    <w:p w14:paraId="315323F1" w14:textId="77777777" w:rsidR="00000000" w:rsidRDefault="00416107">
      <w:pPr>
        <w:pStyle w:val="4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D9694B0" w14:textId="77777777" w:rsidR="00000000" w:rsidRDefault="00416107">
      <w:pPr>
        <w:pStyle w:val="4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Система дыхания</w:t>
      </w:r>
    </w:p>
    <w:p w14:paraId="74D3105B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0276CE4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осмотре верхних дыхательных путей нос обычной </w:t>
      </w:r>
      <w:r>
        <w:rPr>
          <w:sz w:val="28"/>
          <w:szCs w:val="28"/>
        </w:rPr>
        <w:t>формы, дыхание не затруднено, болевых ощущений нет. Придаточные пазухи при пальпации безболезненные. Охриплости голоса нет.</w:t>
      </w:r>
    </w:p>
    <w:p w14:paraId="63894E27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Осмотр грудной клетки</w:t>
      </w:r>
    </w:p>
    <w:p w14:paraId="25881A84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Грудная клетка правлиной формы, тип телосложения: нормостеник. Над- и подключичные ямки, межреберные промежут</w:t>
      </w:r>
      <w:r>
        <w:rPr>
          <w:sz w:val="28"/>
          <w:szCs w:val="28"/>
        </w:rPr>
        <w:t>ки выражены умеренно, ширина последних составляет 2 см; ход ребер косой; лопатки умеренно прилегают к телу; эпигастральный угол - 90</w:t>
      </w:r>
      <w:r>
        <w:rPr>
          <w:rFonts w:ascii="Symbol" w:hAnsi="Symbol" w:cs="Symbol"/>
          <w:sz w:val="28"/>
          <w:szCs w:val="28"/>
          <w:lang w:val="en-US"/>
        </w:rPr>
        <w:t>°</w:t>
      </w:r>
      <w:r>
        <w:rPr>
          <w:sz w:val="28"/>
          <w:szCs w:val="28"/>
        </w:rPr>
        <w:t>.</w:t>
      </w:r>
    </w:p>
    <w:p w14:paraId="716E0674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дыхания смешанный, ЧДД= 20 в минуту; ритмичное, умеренной глубины; грудная клетка равномерно участвует в акте дыхани</w:t>
      </w:r>
      <w:r>
        <w:rPr>
          <w:sz w:val="28"/>
          <w:szCs w:val="28"/>
        </w:rPr>
        <w:t>я; экскурсия грудной клетки 5 см. При пальпации грудная клетка эластичная, безболезненная; голосовое дрожание проводится одинаково на симметричных участках.</w:t>
      </w:r>
    </w:p>
    <w:p w14:paraId="24FA7B71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сравнительной перкуссии лёгких по передней, боковых и задней поверхностях грудной клетки опреде</w:t>
      </w:r>
      <w:r>
        <w:rPr>
          <w:sz w:val="28"/>
          <w:szCs w:val="28"/>
        </w:rPr>
        <w:t>ляется ясный легочный звук одинаковый на симметричных участках.</w:t>
      </w:r>
    </w:p>
    <w:p w14:paraId="385E55B9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Топографическая перкуссия:</w:t>
      </w:r>
    </w:p>
    <w:p w14:paraId="160B727A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верхняя граница легких по передней поверхности - на 3 см выше середины ключицы;</w:t>
      </w:r>
    </w:p>
    <w:p w14:paraId="503364BF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Нижние границы:</w:t>
      </w:r>
    </w:p>
    <w:p w14:paraId="5EACD697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2042"/>
        <w:gridCol w:w="1795"/>
      </w:tblGrid>
      <w:tr w:rsidR="00000000" w14:paraId="62C35A2C" w14:textId="77777777">
        <w:tblPrEx>
          <w:tblCellMar>
            <w:top w:w="0" w:type="dxa"/>
            <w:bottom w:w="0" w:type="dxa"/>
          </w:tblCellMar>
        </w:tblPrEx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14B94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Линия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D35BF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Правое легкое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B715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Левое легкое</w:t>
            </w:r>
          </w:p>
        </w:tc>
      </w:tr>
      <w:tr w:rsidR="00000000" w14:paraId="0A6CBA60" w14:textId="77777777">
        <w:tblPrEx>
          <w:tblCellMar>
            <w:top w:w="0" w:type="dxa"/>
            <w:bottom w:w="0" w:type="dxa"/>
          </w:tblCellMar>
        </w:tblPrEx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3700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Окологрудинная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60638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м/р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958B3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м/р</w:t>
            </w:r>
          </w:p>
        </w:tc>
      </w:tr>
      <w:tr w:rsidR="00000000" w14:paraId="29064D40" w14:textId="77777777">
        <w:tblPrEx>
          <w:tblCellMar>
            <w:top w:w="0" w:type="dxa"/>
            <w:bottom w:w="0" w:type="dxa"/>
          </w:tblCellMar>
        </w:tblPrEx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6A55B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</w:t>
            </w:r>
            <w:r>
              <w:rPr>
                <w:sz w:val="20"/>
                <w:szCs w:val="20"/>
              </w:rPr>
              <w:t>еключичная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25B8B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>
              <w:rPr>
                <w:sz w:val="20"/>
                <w:szCs w:val="20"/>
              </w:rPr>
              <w:t xml:space="preserve"> м/р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A1E9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>
              <w:rPr>
                <w:sz w:val="20"/>
                <w:szCs w:val="20"/>
              </w:rPr>
              <w:t xml:space="preserve"> м/р</w:t>
            </w:r>
          </w:p>
        </w:tc>
      </w:tr>
      <w:tr w:rsidR="00000000" w14:paraId="40F27D9B" w14:textId="77777777">
        <w:tblPrEx>
          <w:tblCellMar>
            <w:top w:w="0" w:type="dxa"/>
            <w:bottom w:w="0" w:type="dxa"/>
          </w:tblCellMar>
        </w:tblPrEx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E4F69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Переднеподмышечная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97412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  <w:r>
              <w:rPr>
                <w:sz w:val="20"/>
                <w:szCs w:val="20"/>
              </w:rPr>
              <w:t xml:space="preserve"> м/р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69301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  <w:r>
              <w:rPr>
                <w:sz w:val="20"/>
                <w:szCs w:val="20"/>
              </w:rPr>
              <w:t xml:space="preserve"> м/р</w:t>
            </w:r>
          </w:p>
        </w:tc>
      </w:tr>
      <w:tr w:rsidR="00000000" w14:paraId="4C1C077B" w14:textId="77777777">
        <w:tblPrEx>
          <w:tblCellMar>
            <w:top w:w="0" w:type="dxa"/>
            <w:bottom w:w="0" w:type="dxa"/>
          </w:tblCellMar>
        </w:tblPrEx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80E5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Среднеподмышечная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A603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 xml:space="preserve"> м/р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78C3E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 xml:space="preserve"> м/р</w:t>
            </w:r>
          </w:p>
        </w:tc>
      </w:tr>
      <w:tr w:rsidR="00000000" w14:paraId="6F25F1AD" w14:textId="77777777">
        <w:tblPrEx>
          <w:tblCellMar>
            <w:top w:w="0" w:type="dxa"/>
            <w:bottom w:w="0" w:type="dxa"/>
          </w:tblCellMar>
        </w:tblPrEx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7D52B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Заднеподмышечная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CA82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м/р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AA8AF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м/р</w:t>
            </w:r>
          </w:p>
        </w:tc>
      </w:tr>
      <w:tr w:rsidR="00000000" w14:paraId="480A2799" w14:textId="77777777">
        <w:tblPrEx>
          <w:tblCellMar>
            <w:top w:w="0" w:type="dxa"/>
            <w:bottom w:w="0" w:type="dxa"/>
          </w:tblCellMar>
        </w:tblPrEx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6B37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Лопаточная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F013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 xml:space="preserve"> м/р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F39A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 xml:space="preserve"> м/р</w:t>
            </w:r>
          </w:p>
        </w:tc>
      </w:tr>
      <w:tr w:rsidR="00000000" w14:paraId="52F234DA" w14:textId="77777777">
        <w:tblPrEx>
          <w:tblCellMar>
            <w:top w:w="0" w:type="dxa"/>
            <w:bottom w:w="0" w:type="dxa"/>
          </w:tblCellMar>
        </w:tblPrEx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EB74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Околопозвоночная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E96EE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XI</w:t>
            </w:r>
            <w:r>
              <w:rPr>
                <w:sz w:val="20"/>
                <w:szCs w:val="20"/>
              </w:rPr>
              <w:t xml:space="preserve"> м/р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127D6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XI</w:t>
            </w:r>
            <w:r>
              <w:rPr>
                <w:sz w:val="20"/>
                <w:szCs w:val="20"/>
              </w:rPr>
              <w:t xml:space="preserve"> м/р</w:t>
            </w:r>
          </w:p>
        </w:tc>
      </w:tr>
    </w:tbl>
    <w:p w14:paraId="30E26F8E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9DE64B0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Подвижность нижнего края легких - 6 см по лопаточным линиям с обеих</w:t>
      </w:r>
      <w:r>
        <w:rPr>
          <w:sz w:val="28"/>
          <w:szCs w:val="28"/>
        </w:rPr>
        <w:t xml:space="preserve"> сторон.</w:t>
      </w:r>
    </w:p>
    <w:p w14:paraId="63C9A66D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легких выслушивается везикулярное дыхание, побочных дыхательных шумов нет; бронхофония проводится одинаково на симметричные учестки.</w:t>
      </w:r>
    </w:p>
    <w:p w14:paraId="4A02926B" w14:textId="77777777" w:rsidR="00000000" w:rsidRDefault="00416107">
      <w:pPr>
        <w:pStyle w:val="4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FB7DF26" w14:textId="77777777" w:rsidR="00000000" w:rsidRDefault="00416107">
      <w:pPr>
        <w:pStyle w:val="4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Сердечно-сосудистая система</w:t>
      </w:r>
    </w:p>
    <w:p w14:paraId="2BF88B33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900E78F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Область сердца визуально не изменена. Пульсации в эпигастрии, ярёмн</w:t>
      </w:r>
      <w:r>
        <w:rPr>
          <w:sz w:val="28"/>
          <w:szCs w:val="28"/>
        </w:rPr>
        <w:t xml:space="preserve">ой ямке, сонных артерий не видны. Набухания, пульсации шейных вен нет. При пальпации верхушечный толчок -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межреберье, на 1 см кнутри от среднеключичной линии, локализованный, умеренной высоты и силы, резистентный, положительный. Синдром «кошачьего мурл</w:t>
      </w:r>
      <w:r>
        <w:rPr>
          <w:sz w:val="28"/>
          <w:szCs w:val="28"/>
        </w:rPr>
        <w:t>ыкания» не определяется.</w:t>
      </w:r>
    </w:p>
    <w:p w14:paraId="32C05675" w14:textId="77777777" w:rsidR="00000000" w:rsidRDefault="00416107">
      <w:pPr>
        <w:pStyle w:val="6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Перкуссия сердца</w:t>
      </w:r>
    </w:p>
    <w:p w14:paraId="17C18393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относительной сердечной тупости:</w:t>
      </w:r>
    </w:p>
    <w:p w14:paraId="75E1534C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Правая -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межреберье на 1 см кнаружи от правого края грудины;</w:t>
      </w:r>
    </w:p>
    <w:p w14:paraId="604593F4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Верхняя - III межреберье по парастернальной линии;</w:t>
      </w:r>
    </w:p>
    <w:p w14:paraId="6849CF88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Верхняя - III межреберье по парастернальной линии;</w:t>
      </w:r>
    </w:p>
    <w:p w14:paraId="72AB70B7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</w:t>
      </w:r>
      <w:r>
        <w:rPr>
          <w:sz w:val="28"/>
          <w:szCs w:val="28"/>
        </w:rPr>
        <w:t xml:space="preserve"> абсолютной сердечной тупости:</w:t>
      </w:r>
    </w:p>
    <w:p w14:paraId="3610144B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Правая - IV межреберье по-левому краю грудины;</w:t>
      </w:r>
    </w:p>
    <w:p w14:paraId="21E745CF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Верхняя - IV межреберье по парастернальной линии;</w:t>
      </w:r>
    </w:p>
    <w:p w14:paraId="406DD165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Левая - V межреберье на 1 см кнутри от среднеключичной линии.</w:t>
      </w:r>
    </w:p>
    <w:p w14:paraId="5006D633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Сосудистый пучок не выходит за края грудины.</w:t>
      </w:r>
    </w:p>
    <w:p w14:paraId="31543972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Конфигурация сердца о</w:t>
      </w:r>
      <w:r>
        <w:rPr>
          <w:sz w:val="28"/>
          <w:szCs w:val="28"/>
        </w:rPr>
        <w:t>бычная; длинник по Курлову 15 см, поперечник 14 см.</w:t>
      </w:r>
    </w:p>
    <w:p w14:paraId="072C98DE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сердца тоны ясные, ритмичные, частота сердечных сокращений 76 в минуту, соотношение тонов на верхушке и основании сохранено.</w:t>
      </w:r>
    </w:p>
    <w:p w14:paraId="54F136F1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Пульс на обеих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radialis</w:t>
      </w:r>
      <w:r>
        <w:rPr>
          <w:sz w:val="28"/>
          <w:szCs w:val="28"/>
        </w:rPr>
        <w:t xml:space="preserve"> одинаковый, ритмичный, удовлетворит</w:t>
      </w:r>
      <w:r>
        <w:rPr>
          <w:sz w:val="28"/>
          <w:szCs w:val="28"/>
        </w:rPr>
        <w:t>ельного наполнения и напряжения; сосудистая стенка вне пульсовой волны обычной формы, гладкая, эластичная. На руках венозная сеть не выражена, на ногах варикозно расширенных вен нет.</w:t>
      </w:r>
    </w:p>
    <w:p w14:paraId="44D5A187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Артериальное давление</w:t>
      </w:r>
      <w:r>
        <w:rPr>
          <w:sz w:val="28"/>
          <w:szCs w:val="28"/>
        </w:rPr>
        <w:t xml:space="preserve"> 160/100 мм рт ст.</w:t>
      </w:r>
    </w:p>
    <w:p w14:paraId="52A29A0C" w14:textId="77777777" w:rsidR="00000000" w:rsidRDefault="00416107">
      <w:pPr>
        <w:pStyle w:val="4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2FCAEAD" w14:textId="77777777" w:rsidR="00000000" w:rsidRDefault="00416107">
      <w:pPr>
        <w:pStyle w:val="4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Пищеварительная система</w:t>
      </w:r>
    </w:p>
    <w:p w14:paraId="72C60766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216CB1E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Язык ч</w:t>
      </w:r>
      <w:r>
        <w:rPr>
          <w:sz w:val="28"/>
          <w:szCs w:val="28"/>
        </w:rPr>
        <w:t>истый, влажный. Слизистая оболочка полости рта бледно-розового цвета. Живот обычной формы, при пальпации мягкий, безболезненный, расхождения прямых мышц живота, грыжевых выпячиваний, опухолевидных образований нет.</w:t>
      </w:r>
    </w:p>
    <w:p w14:paraId="2F7B0981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Печень не выходит из-под края реберной дуг</w:t>
      </w:r>
      <w:r>
        <w:rPr>
          <w:sz w:val="28"/>
          <w:szCs w:val="28"/>
        </w:rPr>
        <w:t>и, место пальпации безболезненно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Размеры печени по Курлову: 9 см, 8 см, 7 см;</w:t>
      </w:r>
    </w:p>
    <w:p w14:paraId="1E2857E8" w14:textId="77777777" w:rsidR="00000000" w:rsidRDefault="00416107">
      <w:pPr>
        <w:pStyle w:val="6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Селезёнка из-под рая реберной дуги не выходит, места пальпации безболезненны.</w:t>
      </w:r>
    </w:p>
    <w:p w14:paraId="0CC1220C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Почки не пальпируются, место пальпации безболезненно. Пальпация надлонной области и точек мочеточни</w:t>
      </w:r>
      <w:r>
        <w:rPr>
          <w:sz w:val="28"/>
          <w:szCs w:val="28"/>
        </w:rPr>
        <w:t>ков безболезненна. Симптом поколачивания поясничной области отрицательный с обеих сторон.</w:t>
      </w:r>
    </w:p>
    <w:p w14:paraId="6843D3C4" w14:textId="77777777" w:rsidR="00000000" w:rsidRDefault="00416107">
      <w:pPr>
        <w:pStyle w:val="4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Эндокринная система</w:t>
      </w:r>
    </w:p>
    <w:p w14:paraId="0D1FE2E5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B5012C2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Щитовидная железа обычной локализации, величины и консистенции, безболезненна. Кожа сухая, тургор и эластичность снижены.</w:t>
      </w:r>
    </w:p>
    <w:p w14:paraId="69EC4C5A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93A1B86" w14:textId="77777777" w:rsidR="00000000" w:rsidRDefault="00416107">
      <w:pPr>
        <w:pStyle w:val="5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Неврологический статус</w:t>
      </w:r>
    </w:p>
    <w:p w14:paraId="353E9CB3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E0E61A2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Черепно-мозговые нервы</w:t>
      </w:r>
    </w:p>
    <w:p w14:paraId="48C45F30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пара,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Olphactorius</w:t>
      </w:r>
      <w:r>
        <w:rPr>
          <w:sz w:val="28"/>
          <w:szCs w:val="28"/>
        </w:rPr>
        <w:t>: обоняние отсутствует.</w:t>
      </w:r>
    </w:p>
    <w:p w14:paraId="30849E63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пара,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Opticus</w:t>
      </w:r>
      <w:r>
        <w:rPr>
          <w:sz w:val="28"/>
          <w:szCs w:val="28"/>
        </w:rPr>
        <w:t xml:space="preserve">: острота зрения снижена, Миопия Д: (-) М 0,8;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: (-) М 0,7 , цветоощущение в норме,</w:t>
      </w:r>
    </w:p>
    <w:p w14:paraId="6ABD0FA8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Поля зрения: </w:t>
      </w:r>
    </w:p>
    <w:p w14:paraId="720E9C1C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276"/>
        <w:gridCol w:w="1559"/>
        <w:gridCol w:w="1701"/>
        <w:gridCol w:w="1843"/>
      </w:tblGrid>
      <w:tr w:rsidR="00000000" w14:paraId="55C8FCFA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D695" w14:textId="77777777" w:rsidR="00000000" w:rsidRDefault="0041610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Dex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FE813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 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6E17E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Вниз 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56847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Кнутри 600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E4CE6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Кнаружи 900</w:t>
            </w:r>
          </w:p>
        </w:tc>
      </w:tr>
      <w:tr w:rsidR="00000000" w14:paraId="1FA9673D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DF277" w14:textId="77777777" w:rsidR="00000000" w:rsidRDefault="0041610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Sin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B8B6F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 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0F0C0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</w:t>
            </w:r>
            <w:r>
              <w:rPr>
                <w:sz w:val="20"/>
                <w:szCs w:val="20"/>
              </w:rPr>
              <w:t>з 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0BDE8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Кнутри 600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2440D" w14:textId="77777777" w:rsidR="00000000" w:rsidRDefault="0041610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Кнаружи</w:t>
            </w:r>
            <w:r>
              <w:rPr>
                <w:sz w:val="20"/>
                <w:szCs w:val="20"/>
                <w:lang w:val="en-US"/>
              </w:rPr>
              <w:t xml:space="preserve"> 600</w:t>
            </w:r>
          </w:p>
        </w:tc>
      </w:tr>
    </w:tbl>
    <w:p w14:paraId="40EA51B2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84CFEE4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пара,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Oculomotorius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пара,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Trochlearis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пара,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Abducens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Sympaticus</w:t>
      </w:r>
      <w:r>
        <w:rPr>
          <w:sz w:val="28"/>
          <w:szCs w:val="28"/>
        </w:rPr>
        <w:t>: левая глазная щель уже правой. Зрачки одинаковой величины и формы, аккомодация снижена, недостаточность конвергенции (больше слева). Птоза</w:t>
      </w:r>
      <w:r>
        <w:rPr>
          <w:sz w:val="28"/>
          <w:szCs w:val="28"/>
        </w:rPr>
        <w:t xml:space="preserve"> нет. Движения глазных яблок в полном объеме. Синдром Горнера отрицательный, Косоглазия нет.</w:t>
      </w:r>
    </w:p>
    <w:p w14:paraId="3CDB59E1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пара,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Trigeminus</w:t>
      </w:r>
      <w:r>
        <w:rPr>
          <w:sz w:val="28"/>
          <w:szCs w:val="28"/>
        </w:rPr>
        <w:t xml:space="preserve">: тригеминальные точки безболезненны, гипестезии на правой стороне лица, корнеальные и конъюнктивальные рефлексы сохранены, вкус на передних </w:t>
      </w:r>
      <w:r>
        <w:rPr>
          <w:rFonts w:ascii="Times New Roman" w:hAnsi="Times New Roman" w:cs="Times New Roman"/>
          <w:sz w:val="28"/>
          <w:szCs w:val="28"/>
        </w:rPr>
        <w:t>⅔</w:t>
      </w:r>
      <w:r>
        <w:rPr>
          <w:sz w:val="28"/>
          <w:szCs w:val="28"/>
        </w:rPr>
        <w:t xml:space="preserve"> языка сохранен.</w:t>
      </w:r>
    </w:p>
    <w:p w14:paraId="4613D9B1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пара,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Facialis</w:t>
      </w:r>
      <w:r>
        <w:rPr>
          <w:sz w:val="28"/>
          <w:szCs w:val="28"/>
        </w:rPr>
        <w:t>: левый угол рта ниже правого, носогубная складка справа сглажена. Свободно поднимает брови, смыкает веки, при обнажении зубов лицо симметрично. Вкус не нарушен.</w:t>
      </w:r>
    </w:p>
    <w:p w14:paraId="029323B0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пара,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Vestibul</w:t>
      </w: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cochlearis</w:t>
      </w:r>
      <w:r>
        <w:rPr>
          <w:sz w:val="28"/>
          <w:szCs w:val="28"/>
        </w:rPr>
        <w:t>: острота слуха на разг</w:t>
      </w:r>
      <w:r>
        <w:rPr>
          <w:sz w:val="28"/>
          <w:szCs w:val="28"/>
        </w:rPr>
        <w:t>оворную речь не нарушена, шепотную речь слышит плохо. Системного головокружения, шума и звона в ушах нет. Нистагма нет.</w:t>
      </w:r>
    </w:p>
    <w:p w14:paraId="61CCB5E2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пара,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Glossopharingeus</w:t>
      </w:r>
      <w:r>
        <w:rPr>
          <w:sz w:val="28"/>
          <w:szCs w:val="28"/>
        </w:rPr>
        <w:t xml:space="preserve"> :вкус на задней трети языка сохранен.</w:t>
      </w:r>
    </w:p>
    <w:p w14:paraId="056A799F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пара,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Vagus</w:t>
      </w:r>
      <w:r>
        <w:rPr>
          <w:sz w:val="28"/>
          <w:szCs w:val="28"/>
        </w:rPr>
        <w:t>: голос обычный, дужки мягкого неба расположены обыч</w:t>
      </w:r>
      <w:r>
        <w:rPr>
          <w:sz w:val="28"/>
          <w:szCs w:val="28"/>
        </w:rPr>
        <w:t>но, при фонации подвижные, язычок расположен симметрично, глоточный рефлекс сохранён, периодически поперхивается.</w:t>
      </w:r>
    </w:p>
    <w:p w14:paraId="60C87D0F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пара,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Accessorius</w:t>
      </w:r>
      <w:r>
        <w:rPr>
          <w:sz w:val="28"/>
          <w:szCs w:val="28"/>
        </w:rPr>
        <w:t>: - движения головы в стороны несколько ограничены; плечи поднимает хорошо.</w:t>
      </w:r>
    </w:p>
    <w:p w14:paraId="0672A06A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fr-FR"/>
        </w:rPr>
        <w:t>XII</w:t>
      </w:r>
      <w:r>
        <w:rPr>
          <w:sz w:val="28"/>
          <w:szCs w:val="28"/>
        </w:rPr>
        <w:t xml:space="preserve"> пара, </w:t>
      </w:r>
      <w:r>
        <w:rPr>
          <w:sz w:val="28"/>
          <w:szCs w:val="28"/>
          <w:lang w:val="fr-FR"/>
        </w:rPr>
        <w:t>n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fr-FR"/>
        </w:rPr>
        <w:t>Hypoglossus</w:t>
      </w:r>
      <w:r>
        <w:rPr>
          <w:sz w:val="28"/>
          <w:szCs w:val="28"/>
        </w:rPr>
        <w:t>: язык при высовыва</w:t>
      </w:r>
      <w:r>
        <w:rPr>
          <w:sz w:val="28"/>
          <w:szCs w:val="28"/>
        </w:rPr>
        <w:t>нии отклоняется влево, незначительные фасцикулярные подёргивания языка, атрофии нет.</w:t>
      </w:r>
    </w:p>
    <w:p w14:paraId="7680AE90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1B5C306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Двигательная сфера</w:t>
      </w:r>
    </w:p>
    <w:p w14:paraId="750788A1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D118552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Активные и пассивные движения во всех суставах рук и ног сохранены в полном объеме. Сила мышц в руках - правая 5б, левая - 4б. Тонус мышц: гипертония </w:t>
      </w:r>
      <w:r>
        <w:rPr>
          <w:sz w:val="28"/>
          <w:szCs w:val="28"/>
        </w:rPr>
        <w:t>по экстрапирамидному типу. Выявлена атрофия мышц плечевого пояса, надплечья, гипотония в левой руке, атрофия m.deltoideus, m.triceps, m.biceps левой руки. Постоянное движение в пальцах левой руки - перебирает. В позе Баре хуже удерживает правую ногу. Сухож</w:t>
      </w:r>
      <w:r>
        <w:rPr>
          <w:sz w:val="28"/>
          <w:szCs w:val="28"/>
        </w:rPr>
        <w:t xml:space="preserve">ильные рефлексы с рук оживлены,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&gt;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Коленные оживлены,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&gt;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ахилловы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&gt;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подошвенный рефлекс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&gt;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Брюшные рефлексы не вызываются. Рефлексы орального автоматизма: хоботковый. Вызываются патологические рефлексы: тыльная флексия больших пальцев стопы, боль</w:t>
      </w:r>
      <w:r>
        <w:rPr>
          <w:sz w:val="28"/>
          <w:szCs w:val="28"/>
        </w:rPr>
        <w:t>ше справа. Рефлекс Бабинского отрицателен.</w:t>
      </w:r>
    </w:p>
    <w:p w14:paraId="643465F1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Амимия, ахейрокинезия, брадикинезия</w:t>
      </w:r>
    </w:p>
    <w:p w14:paraId="4937AF82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854E9B6" w14:textId="77777777" w:rsidR="00000000" w:rsidRDefault="00416107">
      <w:pPr>
        <w:pStyle w:val="8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Чувствительная сфера</w:t>
      </w:r>
    </w:p>
    <w:p w14:paraId="6C96E300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38F68D0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Поверхностная (болевая, температурная, тактильная), глубокая (мышечно-суставная, чувство давления) чувствительность сохранена. В левой половине тела болев</w:t>
      </w:r>
      <w:r>
        <w:rPr>
          <w:sz w:val="28"/>
          <w:szCs w:val="28"/>
        </w:rPr>
        <w:t>ая гипестезия.</w:t>
      </w:r>
    </w:p>
    <w:p w14:paraId="5FB4F077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Сложные виды чувствительности (стереогноз, двумерно-пространственное чувство) сохранены. Симптомы натяжения Нери, Ласега, Дежерина, Бехтерева отрицательные.</w:t>
      </w:r>
    </w:p>
    <w:p w14:paraId="3B79FDA4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2045272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Координация движений</w:t>
      </w:r>
    </w:p>
    <w:p w14:paraId="0ADBBF67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B4A79AF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(простой) позе Ромберга покачивается, отклоняется назад; в </w:t>
      </w:r>
      <w:r>
        <w:rPr>
          <w:sz w:val="28"/>
          <w:szCs w:val="28"/>
        </w:rPr>
        <w:t>(усложнённой) позе Ромберга стоять не может. Пальце-носовую пробу выполняет точно с обеих сторон. Походка гемипаретическая. Тремор рук по типу « счета монет», тремор век.</w:t>
      </w:r>
    </w:p>
    <w:p w14:paraId="632AE8F1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0375280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Вегетативная сфера</w:t>
      </w:r>
    </w:p>
    <w:p w14:paraId="6564B005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2C1A082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трофики кожи, волос, ногтей не выявлено. Слюноотделени</w:t>
      </w:r>
      <w:r>
        <w:rPr>
          <w:sz w:val="28"/>
          <w:szCs w:val="28"/>
        </w:rPr>
        <w:t>е не нарушено. Тазовые нарушения: позывы на дефекацию и мочеиспускание. Дермографизм розовый, стойкий (широкой полосой). Рефлекс Ашнера: - 5. Ортоклиностатическая проба: исходный пульс 76 ударов в минуту, ортоускорение + 10, клинозамедление - 5.</w:t>
      </w:r>
    </w:p>
    <w:p w14:paraId="39378AA5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2CEB99B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Психическ</w:t>
      </w:r>
      <w:r>
        <w:rPr>
          <w:b/>
          <w:bCs/>
          <w:sz w:val="28"/>
          <w:szCs w:val="28"/>
        </w:rPr>
        <w:t>ий статус</w:t>
      </w:r>
    </w:p>
    <w:p w14:paraId="6FB324BB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6950754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Сознание ясное, положение активное, общителен. Речь тихая, замедленная. Ориентировка на месте, во времени нормальная. Расстройства восприятия и мышления нет. Состояние интеллекта в норме.. Эмоционально-волевая сфера не нарушена. Имеется расстро</w:t>
      </w:r>
      <w:r>
        <w:rPr>
          <w:sz w:val="28"/>
          <w:szCs w:val="28"/>
        </w:rPr>
        <w:t>йство памяти на текущие события.</w:t>
      </w:r>
    </w:p>
    <w:p w14:paraId="5E4702D9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54516CC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Лабораторные методы исследований.</w:t>
      </w:r>
    </w:p>
    <w:p w14:paraId="26887364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BBF90A7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обследования:</w:t>
      </w:r>
    </w:p>
    <w:p w14:paraId="5F1D41E4" w14:textId="77777777" w:rsidR="00000000" w:rsidRDefault="00416107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ОАК, ОАМ</w:t>
      </w:r>
    </w:p>
    <w:p w14:paraId="00759EE6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РМП</w:t>
      </w:r>
    </w:p>
    <w:p w14:paraId="3B5D9394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Биохимический анализ крови (сахар, общий белок, билирубин, ХС, креатинин, фибриноген, АСТ, АЛТ, ЩФ )</w:t>
      </w:r>
    </w:p>
    <w:p w14:paraId="0FF36D2F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ЭКГ, ЭхоКГ</w:t>
      </w:r>
    </w:p>
    <w:p w14:paraId="08B06FE8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ЭЭГ, КТ, МРТ</w:t>
      </w:r>
    </w:p>
    <w:p w14:paraId="73C1C3DC" w14:textId="77777777" w:rsidR="00000000" w:rsidRDefault="00416107">
      <w:pPr>
        <w:shd w:val="clear" w:color="000000" w:fill="auto"/>
        <w:tabs>
          <w:tab w:val="left" w:pos="567"/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  <w:t>УЗИ почек, пред</w:t>
      </w:r>
      <w:r>
        <w:rPr>
          <w:sz w:val="28"/>
          <w:szCs w:val="28"/>
        </w:rPr>
        <w:t>стательной железы, мочевого пузыря</w:t>
      </w:r>
    </w:p>
    <w:p w14:paraId="6B83D20B" w14:textId="77777777" w:rsidR="00000000" w:rsidRDefault="00416107">
      <w:pPr>
        <w:shd w:val="clear" w:color="000000" w:fill="auto"/>
        <w:tabs>
          <w:tab w:val="left" w:pos="72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  <w:t>Консультация окулиста, терапевта, уролога.</w:t>
      </w:r>
    </w:p>
    <w:p w14:paraId="3B1DEB67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5DCAE8E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Результаты лабораторных методов исследований</w:t>
      </w:r>
      <w:r>
        <w:rPr>
          <w:sz w:val="28"/>
          <w:szCs w:val="28"/>
        </w:rPr>
        <w:t>:</w:t>
      </w:r>
    </w:p>
    <w:p w14:paraId="7E2132C8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AA62182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ОАК: 12. 04. 11</w:t>
      </w:r>
    </w:p>
    <w:p w14:paraId="326065FF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Эритроциты 5*1012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Моноциты 7</w:t>
      </w:r>
    </w:p>
    <w:p w14:paraId="3735C573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Hb</w:t>
      </w:r>
      <w:r>
        <w:rPr>
          <w:sz w:val="28"/>
          <w:szCs w:val="28"/>
        </w:rPr>
        <w:t xml:space="preserve"> 116 г/л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Лимфоциты 37</w:t>
      </w:r>
    </w:p>
    <w:p w14:paraId="24E49024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Лейкоциты 8,5*1012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СОЭ 12 мм/час</w:t>
      </w:r>
    </w:p>
    <w:p w14:paraId="6F7A73DE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Эозинофил</w:t>
      </w:r>
      <w:r>
        <w:rPr>
          <w:sz w:val="28"/>
          <w:szCs w:val="28"/>
        </w:rPr>
        <w:t>ы 0</w:t>
      </w:r>
    </w:p>
    <w:p w14:paraId="47BBEDBB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П/я 1</w:t>
      </w:r>
    </w:p>
    <w:p w14:paraId="0F9BEFEF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С/я 54</w:t>
      </w:r>
    </w:p>
    <w:p w14:paraId="6C5064DC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ОАМ: 12. 04. 11</w:t>
      </w:r>
    </w:p>
    <w:p w14:paraId="633A3F3C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мочи 100 мл</w:t>
      </w:r>
      <w:r>
        <w:rPr>
          <w:sz w:val="28"/>
          <w:szCs w:val="28"/>
        </w:rPr>
        <w:tab/>
        <w:t>Эпителий: единичный в поле зрения</w:t>
      </w:r>
    </w:p>
    <w:p w14:paraId="4C98CF9E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Цвет: соломенно-жёлтый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Лейкоциты 2 -3 в поле зрения</w:t>
      </w:r>
    </w:p>
    <w:p w14:paraId="1D61ACAE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Реакция: кислая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Эритроциты: 1 в поле зрения</w:t>
      </w:r>
    </w:p>
    <w:p w14:paraId="472A3F3D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вес: 1010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Белок: нет</w:t>
      </w:r>
    </w:p>
    <w:p w14:paraId="3AC8F18F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Сахар: нет</w:t>
      </w:r>
    </w:p>
    <w:p w14:paraId="49E7D217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Прозрачность: про</w:t>
      </w:r>
      <w:r>
        <w:rPr>
          <w:sz w:val="28"/>
          <w:szCs w:val="28"/>
        </w:rPr>
        <w:t xml:space="preserve">зрачная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Соли: оксалаты (умеренно)</w:t>
      </w:r>
    </w:p>
    <w:p w14:paraId="5D739FB5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Б/Х Анализ крови: 12 04 11</w:t>
      </w:r>
    </w:p>
    <w:p w14:paraId="37C2DD6A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ХС 3,9 ммоль/л</w:t>
      </w:r>
    </w:p>
    <w:p w14:paraId="49B4EC3F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Билирубин общий 16,8 мкмоль/л</w:t>
      </w:r>
    </w:p>
    <w:p w14:paraId="3CD80454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Непрямой: 7,7 мкмоль/л</w:t>
      </w:r>
    </w:p>
    <w:p w14:paraId="462AE361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Прямой: - 9,1 мкмоль/л</w:t>
      </w:r>
    </w:p>
    <w:p w14:paraId="7661EA69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белок: 68</w:t>
      </w:r>
    </w:p>
    <w:p w14:paraId="256AA6BF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Г: 5,3 ммоль</w:t>
      </w:r>
    </w:p>
    <w:p w14:paraId="078BB6BF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Фибриноген 2,88 г/л</w:t>
      </w:r>
    </w:p>
    <w:p w14:paraId="15EE6A32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Креатинин 99 мкмоль/л</w:t>
      </w:r>
    </w:p>
    <w:p w14:paraId="766CCB77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ЩФ 199 Е/л</w:t>
      </w:r>
    </w:p>
    <w:p w14:paraId="46C68320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АСТ 45Е/л</w:t>
      </w:r>
    </w:p>
    <w:p w14:paraId="48A135DF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АЛТ 27Е/л</w:t>
      </w:r>
    </w:p>
    <w:p w14:paraId="6B9C7E48" w14:textId="77777777" w:rsidR="00000000" w:rsidRDefault="00416107">
      <w:pPr>
        <w:shd w:val="clear" w:color="000000" w:fill="auto"/>
        <w:tabs>
          <w:tab w:val="right" w:pos="9355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ЭКГ от 13. 04. 11</w:t>
      </w:r>
    </w:p>
    <w:p w14:paraId="6DA57AED" w14:textId="77777777" w:rsidR="00000000" w:rsidRDefault="00416107">
      <w:pPr>
        <w:shd w:val="clear" w:color="000000" w:fill="auto"/>
        <w:tabs>
          <w:tab w:val="righ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из-за тремора трудно определить синусовый ритм. Полная блокада левой ножки Гиса, наличие рубцовых изменений в септальной области и боковых отделах. Левый желудочек с вторичными нарушениями процесса реполяризации.</w:t>
      </w:r>
    </w:p>
    <w:p w14:paraId="0069D029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КТ от</w:t>
      </w:r>
      <w:r>
        <w:rPr>
          <w:b/>
          <w:bCs/>
          <w:sz w:val="28"/>
          <w:szCs w:val="28"/>
        </w:rPr>
        <w:t xml:space="preserve"> 13.04.11</w:t>
      </w:r>
    </w:p>
    <w:p w14:paraId="76636452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смешанная асимметричная гидроцефалия.</w:t>
      </w:r>
    </w:p>
    <w:p w14:paraId="5E0C9D2B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4F65AC2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Эпикриз</w:t>
      </w:r>
    </w:p>
    <w:p w14:paraId="1A0479AE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8BCBA57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Больной поступил 11.04.2011 в плановом порядке на стационарное лечение.</w:t>
      </w:r>
    </w:p>
    <w:p w14:paraId="3B4562F0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Из анамнеза</w:t>
      </w:r>
      <w:r>
        <w:rPr>
          <w:sz w:val="28"/>
          <w:szCs w:val="28"/>
        </w:rPr>
        <w:t>: считает себя больным с сентября 1999 года, когда впервые остро появился приступ несистемного головокр</w:t>
      </w:r>
      <w:r>
        <w:rPr>
          <w:sz w:val="28"/>
          <w:szCs w:val="28"/>
        </w:rPr>
        <w:t xml:space="preserve">ужения, рвота, неприносящая облегчения, правосторонняя гемиплегия, поступил в палату реанимации с диагнозом - ОНМК (ишемический инсульт). Полтора года назад появилось дрожание в руках. Настоящее ухудшение состояния произошло 2 месяца назад, когда усилился </w:t>
      </w:r>
      <w:r>
        <w:rPr>
          <w:sz w:val="28"/>
          <w:szCs w:val="28"/>
        </w:rPr>
        <w:t>тремор в руках, присоединился тремор в ногах.</w:t>
      </w:r>
    </w:p>
    <w:p w14:paraId="6FF16807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Объективно:</w:t>
      </w:r>
    </w:p>
    <w:p w14:paraId="1B30C264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Кожные покровы бледные. Отмечаются отеки на голенях.</w:t>
      </w:r>
    </w:p>
    <w:p w14:paraId="389E34E5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Мышечный тонус снижен. Выявлена атрофия мышц плечевого пояса, надплечья, гипотония в левой руке, атрофия m.deltoideus, m.triceps, m.biceps левой </w:t>
      </w:r>
      <w:r>
        <w:rPr>
          <w:sz w:val="28"/>
          <w:szCs w:val="28"/>
        </w:rPr>
        <w:t>руки. Постоянное движение в пальцах левой руки - перебирает («счет монет»). Наблюдается гипертонус и гипотрофия мышц правой нижней конечности. Соотношение частей скелета не пропорциональное (правая нога больше левой).</w:t>
      </w:r>
    </w:p>
    <w:p w14:paraId="2860025F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 неврологического статуса:</w:t>
      </w:r>
    </w:p>
    <w:p w14:paraId="0647AD70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 пара, n</w:t>
      </w:r>
      <w:r>
        <w:rPr>
          <w:sz w:val="28"/>
          <w:szCs w:val="28"/>
        </w:rPr>
        <w:t>. Olphactorius: обоняние отсутствует.пара, n. Opticus: острота зрения снижена.пара, n.Oculomotorius; IV пара, n.Trochlearis; VI пара, n. Abducens; n.Sympaticus: левая глазная щель уже правой, аккомодация снижена, недостаточность конвергенции (больше слева)</w:t>
      </w:r>
      <w:r>
        <w:rPr>
          <w:sz w:val="28"/>
          <w:szCs w:val="28"/>
        </w:rPr>
        <w:t>.пара, n. Trigeminus: гипестезия на правой стороне лица.пара, n. Facialis: левый угол рта ниже правого, носогубная складка справа сглажена.пара, n. Hypoglossus: язык при высовывании отклоняется влево, незначительные фасцикулярные подёргивания языка.</w:t>
      </w:r>
    </w:p>
    <w:p w14:paraId="06D55AA3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Двигат</w:t>
      </w:r>
      <w:r>
        <w:rPr>
          <w:sz w:val="28"/>
          <w:szCs w:val="28"/>
        </w:rPr>
        <w:t>ельная сфера:</w:t>
      </w:r>
    </w:p>
    <w:p w14:paraId="4202D47D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Тонус мышц: гипертония по экстрапирамидному типу. Выявлена атрофия мышц плечевого пояса, надплечья, гипотония в левой руке, атрофия m.deltoideus, m.triceps, m.biceps левой руки. Постоянное движение в пальцах левой руки - «счёт монет».</w:t>
      </w:r>
    </w:p>
    <w:p w14:paraId="019E9EDF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позе </w:t>
      </w:r>
      <w:r>
        <w:rPr>
          <w:sz w:val="28"/>
          <w:szCs w:val="28"/>
        </w:rPr>
        <w:t>Баре хуже удерживает правую ногу. Сухожильные рефлексы с рук оживлены, с расширенной зоной, D&gt;S. Коленные оживлены, D&gt;S, ахилловы D&gt;S, подошвенный рефлекс D&gt;S. Брюшные рефлексы не вызываются. Рефлексы орального автоматизма: намечен хоботковый. Вызываются п</w:t>
      </w:r>
      <w:r>
        <w:rPr>
          <w:sz w:val="28"/>
          <w:szCs w:val="28"/>
        </w:rPr>
        <w:t>атологические рефлексы: тыльная флексия больших пальцев стопы, больше справа. Рефлекс Бабинского отрицателен. Амимия, ахейрокинезия, брадикинезия.</w:t>
      </w:r>
    </w:p>
    <w:p w14:paraId="3D419439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Чувствительная сфера: левосторонняя болевая гипестезия.</w:t>
      </w:r>
    </w:p>
    <w:p w14:paraId="17E025ED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Координация движений: в простой позе Ромберга покачив</w:t>
      </w:r>
      <w:r>
        <w:rPr>
          <w:sz w:val="28"/>
          <w:szCs w:val="28"/>
        </w:rPr>
        <w:t>ается, отклоняется назад; в усложнённой позе Ромберга стоять не может. Походка гемипаретическая. Тремор рук по типу «счета монет», тремор век.</w:t>
      </w:r>
    </w:p>
    <w:p w14:paraId="0D1BC486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Психический статус: речь тихая, замедленная. Расстройства памяти на текущие события.</w:t>
      </w:r>
    </w:p>
    <w:p w14:paraId="7D4F10D5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обследования:</w:t>
      </w:r>
    </w:p>
    <w:p w14:paraId="5D45B882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КТ </w:t>
      </w:r>
      <w:r>
        <w:rPr>
          <w:sz w:val="28"/>
          <w:szCs w:val="28"/>
        </w:rPr>
        <w:t>(13.04.).</w:t>
      </w:r>
    </w:p>
    <w:p w14:paraId="56C43A40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смешанная асимметричная гидроцефалия.</w:t>
      </w:r>
    </w:p>
    <w:p w14:paraId="40FBA016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ЭКГ </w:t>
      </w:r>
      <w:r>
        <w:rPr>
          <w:sz w:val="28"/>
          <w:szCs w:val="28"/>
        </w:rPr>
        <w:t>(13. 04.)</w:t>
      </w:r>
    </w:p>
    <w:p w14:paraId="103948FB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Заключение: из-за тремора трудно определить синусовый ритм. Полная блокада левой ножки Гиса, наличие рубцовых изменений в септальной области и боковых отделах. Левый желудочек с </w:t>
      </w:r>
      <w:r>
        <w:rPr>
          <w:sz w:val="28"/>
          <w:szCs w:val="28"/>
        </w:rPr>
        <w:t>вторичными нарушениями процесса реполяризации.</w:t>
      </w:r>
    </w:p>
    <w:p w14:paraId="00B188A0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данных анамнеза, объективного обследования, неврологического статуса и результатов дополнительный обследований выставлен диагноз:</w:t>
      </w:r>
    </w:p>
    <w:p w14:paraId="35D30185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Синдромальный диагноз:</w:t>
      </w:r>
    </w:p>
    <w:p w14:paraId="7AEE2946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Синдром двигательных нарушений в форме а</w:t>
      </w:r>
      <w:r>
        <w:rPr>
          <w:sz w:val="28"/>
          <w:szCs w:val="28"/>
        </w:rPr>
        <w:t>кинетико-ригидных гиперкинетических нарушений: гиперкинез, брадикинезия, ригидность мышц, правосторонний гемипарез по центральному типу, жжение, таламические боли в левой ноге, амимия;</w:t>
      </w:r>
    </w:p>
    <w:p w14:paraId="1DB2658E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Синдром нарушения координации движений в форме статической атаксии, к</w:t>
      </w:r>
      <w:r>
        <w:rPr>
          <w:sz w:val="28"/>
          <w:szCs w:val="28"/>
        </w:rPr>
        <w:t>охлео-вестибулярные нарушения;</w:t>
      </w:r>
    </w:p>
    <w:p w14:paraId="5FEECDA1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Синдром чувствительных нарушений: болевая гипестезия слева.</w:t>
      </w:r>
    </w:p>
    <w:p w14:paraId="6753798B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Синдром поражения ЧМН: I, II, III, IV,V, VI, VII, XII.</w:t>
      </w:r>
    </w:p>
    <w:p w14:paraId="086AC475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Топический диагноз:</w:t>
      </w:r>
      <w:r>
        <w:rPr>
          <w:sz w:val="28"/>
          <w:szCs w:val="28"/>
        </w:rPr>
        <w:t xml:space="preserve"> многоочаговый процесс, очаги в пирамидной, экстрапирамидной системе, стволе мозга, моз</w:t>
      </w:r>
      <w:r>
        <w:rPr>
          <w:sz w:val="28"/>
          <w:szCs w:val="28"/>
        </w:rPr>
        <w:t>жечке.</w:t>
      </w:r>
    </w:p>
    <w:p w14:paraId="02FF72C2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Очаг в пирамидной системе, так как имеются нарушения двигательной сферы: атрофия мышц плечевого пояса, надплечья, гипотония в левой руке, атрофия m.deltoideus, m.triceps, m.biceps левой руки. В позе Баре хуже удерживает правую ногу. Сухожильные рефл</w:t>
      </w:r>
      <w:r>
        <w:rPr>
          <w:sz w:val="28"/>
          <w:szCs w:val="28"/>
        </w:rPr>
        <w:t>ексы с рук оживлены, D&gt;S. Коленные оживлены, D&gt;S, ахилловы D&gt;S, подошвенный рефлекс D&gt;S. Брюшные рефлексы не вызываются. Рефлексы орального автоматизма: хоботковый. Вызываются патологические рефлексы: тыльная флексия больших пальцев стопы, больше справа.</w:t>
      </w:r>
    </w:p>
    <w:p w14:paraId="1CE21D13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чаг в экстрапирамидной системе: гипертония по экстрапирамидному типу, Амимия, ахейрокинезия, брадикинезия. Постоянное движение в пальцах левой руки - перебирает («счет монет»). Левосторонняя болевая гипестезия;</w:t>
      </w:r>
    </w:p>
    <w:p w14:paraId="298215E8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Очаг в стволе мозга: поражение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пары ЧМН;</w:t>
      </w:r>
    </w:p>
    <w:p w14:paraId="7E8F3201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Очаг в мозжечке: нарушение координации - в простой позе Ромберга покачивается, отклоняется назад; в усложнённой позе Ромберга стоять не может. Походка гемипаретическая. Тремор рук по типу «счета монет», тремор век.</w:t>
      </w:r>
    </w:p>
    <w:p w14:paraId="567E5091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6E59C6C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Дифференциаль</w:t>
      </w:r>
      <w:r>
        <w:rPr>
          <w:b/>
          <w:bCs/>
          <w:sz w:val="28"/>
          <w:szCs w:val="28"/>
        </w:rPr>
        <w:t>ный диагноз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234"/>
        <w:gridCol w:w="2693"/>
        <w:gridCol w:w="2551"/>
      </w:tblGrid>
      <w:tr w:rsidR="00000000" w14:paraId="5DA06334" w14:textId="77777777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EBB97" w14:textId="77777777" w:rsidR="00000000" w:rsidRDefault="00416107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F8052" w14:textId="77777777" w:rsidR="00000000" w:rsidRDefault="004161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Болезнь Паркинсона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ABC5C" w14:textId="77777777" w:rsidR="00000000" w:rsidRDefault="004161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Сосудистый паркинсонизм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8BE7B" w14:textId="77777777" w:rsidR="00000000" w:rsidRDefault="004161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Эпидемический энцефалит, хроническая стадия</w:t>
            </w:r>
          </w:p>
        </w:tc>
      </w:tr>
      <w:tr w:rsidR="00000000" w14:paraId="26099B21" w14:textId="77777777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A98A8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Этиология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4BE8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Поражение дофаминергических нейронов черной субстанции и других дофаминергических ядер ствола головного мозга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FEC41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Цереброваскулярные заболевания (ин</w:t>
            </w:r>
            <w:r>
              <w:rPr>
                <w:sz w:val="20"/>
                <w:szCs w:val="20"/>
              </w:rPr>
              <w:t>сульты, церебральный атеросклероз)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765CF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Возбудитель - неизвестен. В основе - нарушения обмена дофамина</w:t>
            </w:r>
          </w:p>
        </w:tc>
      </w:tr>
      <w:tr w:rsidR="00000000" w14:paraId="65E8546A" w14:textId="77777777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10E2A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Клиника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93E8C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Моторные нарушения: брадикинезия, ригидность, тремор, постуральная неустойчивость; Вегетативные нарушения: гиперсаливация,тазовые, колебания АД; Нейр</w:t>
            </w:r>
            <w:r>
              <w:rPr>
                <w:sz w:val="20"/>
                <w:szCs w:val="20"/>
              </w:rPr>
              <w:t>опсихические: нарушение когнитивных функций, депрессия; Одностороннее начало проявлений, далее вовлекается противоположная половина.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139CF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«Паркинсонизм нижней части тела»; отсутствие тремора покоя и позы просителя; раннее развитие постуральной неустойчивости, д</w:t>
            </w:r>
            <w:r>
              <w:rPr>
                <w:sz w:val="20"/>
                <w:szCs w:val="20"/>
              </w:rPr>
              <w:t>еменции; когнитивные расстройства; псевдобульбарный синдром, наличие мозжечковой, пирамидной симптоматики; односторонняя ригидность, скованность; симметричность поражения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6F79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Клиника паркинсонизма + эндокринные расстройства (инфантилизм, нарушения менструально</w:t>
            </w:r>
            <w:r>
              <w:rPr>
                <w:sz w:val="20"/>
                <w:szCs w:val="20"/>
              </w:rPr>
              <w:t>го цикла, ожирение/кахексия, гипертиреоидизм, несахарный диабет. Изменение характера, эмоционально-волевой сферы. Возможен эпилептиформный синдром, нарколепсия.</w:t>
            </w:r>
          </w:p>
        </w:tc>
      </w:tr>
      <w:tr w:rsidR="00000000" w14:paraId="5FEB31B7" w14:textId="77777777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B5016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Течение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C0CD8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Неуклонно прогрессирующее течение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5A4CB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Острое или подострое развитие вскоре после инсульта </w:t>
            </w:r>
            <w:r>
              <w:rPr>
                <w:sz w:val="20"/>
                <w:szCs w:val="20"/>
              </w:rPr>
              <w:t>с последующей стабилизацией и регрессией симптомов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FCFFF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прогрессирующим течением, наступлением инвалидности. Смерть наступает от интеркуррентных заболеваний</w:t>
            </w:r>
          </w:p>
        </w:tc>
      </w:tr>
      <w:tr w:rsidR="00000000" w14:paraId="3FF9F3FF" w14:textId="77777777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F2FA4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39193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Клинические данные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49CED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КТ, МРТ - изменения ишемического и геморрагического характера; анамнез</w:t>
            </w:r>
            <w:r>
              <w:rPr>
                <w:sz w:val="20"/>
                <w:szCs w:val="20"/>
              </w:rPr>
              <w:t xml:space="preserve"> - инсульты; ОАК - дислипидемия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518ED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Клиническая картина, типичные психические нарушения; В моче, крови, спинномозговой жидкости отклонений нет.</w:t>
            </w:r>
          </w:p>
        </w:tc>
      </w:tr>
      <w:tr w:rsidR="00000000" w14:paraId="7C2A1FB9" w14:textId="77777777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24471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Патоморфология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895D8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Тельца Леви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93D6E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Церебральный атеросклероз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6AD7A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дегенеративным процессом в нервных клетках и вторичным разрас</w:t>
            </w:r>
            <w:r>
              <w:rPr>
                <w:sz w:val="20"/>
                <w:szCs w:val="20"/>
              </w:rPr>
              <w:t>танием глии.</w:t>
            </w:r>
          </w:p>
        </w:tc>
      </w:tr>
      <w:tr w:rsidR="00000000" w14:paraId="3EACB1C4" w14:textId="77777777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FE687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препарата «Леводопа»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BBFA8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эффективен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45830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малоэффективен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80034" w14:textId="77777777" w:rsidR="00000000" w:rsidRDefault="00416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эффективен</w:t>
            </w:r>
          </w:p>
        </w:tc>
      </w:tr>
    </w:tbl>
    <w:p w14:paraId="022C951B" w14:textId="77777777" w:rsidR="00000000" w:rsidRDefault="00416107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сосудистый паркинсонизм лечение</w:t>
      </w:r>
    </w:p>
    <w:p w14:paraId="0360EBAD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Нозологический диагноз</w:t>
      </w:r>
      <w:r>
        <w:rPr>
          <w:sz w:val="28"/>
          <w:szCs w:val="28"/>
        </w:rPr>
        <w:t>: сосудистый паркинсонизм, ригидно-дрожательная форма.</w:t>
      </w:r>
    </w:p>
    <w:p w14:paraId="383E0E89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FC08191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Лечение</w:t>
      </w:r>
    </w:p>
    <w:p w14:paraId="57376021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26FC4A2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Стол - ОВД</w:t>
      </w:r>
    </w:p>
    <w:p w14:paraId="14D72AE2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Режим стационарный</w:t>
      </w:r>
    </w:p>
    <w:p w14:paraId="1D94E424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Наком таб</w:t>
      </w:r>
      <w:r>
        <w:rPr>
          <w:sz w:val="28"/>
          <w:szCs w:val="28"/>
        </w:rPr>
        <w:t>. 0,5 - 2 р/сут</w:t>
      </w:r>
    </w:p>
    <w:p w14:paraId="740100DB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Проноран 50мг 1р/сут на ночь</w:t>
      </w:r>
    </w:p>
    <w:p w14:paraId="658AD235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Цитофлавин 5,0 , в 200мг физ р-ра, в/в, капельно, №7</w:t>
      </w:r>
    </w:p>
    <w:p w14:paraId="19AF36D0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Пирацетам 5,0 в/в, № 10</w:t>
      </w:r>
    </w:p>
    <w:p w14:paraId="71D69131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Курантил таб. 75мг - по 2 р/сут</w:t>
      </w:r>
    </w:p>
    <w:p w14:paraId="4F8CF784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Индопамид 2,5 мг - 1р/сут, утром</w:t>
      </w:r>
    </w:p>
    <w:p w14:paraId="6E006063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Энап 5мг - 2 р/сут</w:t>
      </w:r>
    </w:p>
    <w:p w14:paraId="1F7EA336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Вит В12 500мг в/в, № 10</w:t>
      </w:r>
    </w:p>
    <w:p w14:paraId="58482229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Вит Е 1,0 </w:t>
      </w:r>
      <w:r>
        <w:rPr>
          <w:sz w:val="28"/>
          <w:szCs w:val="28"/>
        </w:rPr>
        <w:t>- 3 р/сут</w:t>
      </w:r>
    </w:p>
    <w:p w14:paraId="62536D0A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Магнитотерапия на затылочную область</w:t>
      </w:r>
    </w:p>
    <w:p w14:paraId="358AF2EC" w14:textId="77777777" w:rsidR="00000000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ЛФК</w:t>
      </w:r>
    </w:p>
    <w:p w14:paraId="2E961CDB" w14:textId="77777777" w:rsidR="00416107" w:rsidRDefault="0041610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соблюдении назначенного лечения, что необходимо для снижения риска возникновения повторных ишемических атак, нивелирования паркинсонической симптоматики прогноз для жизни благоприятный. Пациент не </w:t>
      </w:r>
      <w:r>
        <w:rPr>
          <w:sz w:val="28"/>
          <w:szCs w:val="28"/>
        </w:rPr>
        <w:t>трудоспособен.</w:t>
      </w:r>
    </w:p>
    <w:sectPr w:rsidR="0041610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C9"/>
    <w:rsid w:val="003C00C9"/>
    <w:rsid w:val="0041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7612F"/>
  <w14:defaultImageDpi w14:val="0"/>
  <w15:docId w15:val="{2F1CE4B2-827B-45FD-8F60-47616669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3091</Words>
  <Characters>17625</Characters>
  <Application>Microsoft Office Word</Application>
  <DocSecurity>0</DocSecurity>
  <Lines>146</Lines>
  <Paragraphs>41</Paragraphs>
  <ScaleCrop>false</ScaleCrop>
  <Company/>
  <LinksUpToDate>false</LinksUpToDate>
  <CharactersWithSpaces>20675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2025-01-31T12:46:00Z</dcterms:created>
  <dcterms:modified xsi:type="dcterms:W3CDTF">2025-01-31T12:46:00Z</dcterms:modified>
</cp:coreProperties>
</file>