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3E657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Министерство образования Российской Федерации</w:t>
      </w:r>
    </w:p>
    <w:p w14:paraId="69D87351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Пензенский Государственный Университет</w:t>
      </w:r>
    </w:p>
    <w:p w14:paraId="2FCCD0DB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Медицинский Институт</w:t>
      </w:r>
    </w:p>
    <w:p w14:paraId="5F7520A6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2B7257E6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Кафедра Терапии</w:t>
      </w:r>
    </w:p>
    <w:p w14:paraId="5CA2D2FE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853C34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B63803E" w14:textId="77777777" w:rsidR="00E96988" w:rsidRPr="007B43BF" w:rsidRDefault="00E96988" w:rsidP="007B43BF">
      <w:pPr>
        <w:shd w:val="clear" w:color="000000" w:fill="auto"/>
        <w:spacing w:line="360" w:lineRule="auto"/>
        <w:ind w:firstLine="456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 xml:space="preserve">Зав. кафедрой д.м.н., </w:t>
      </w:r>
      <w:r w:rsidR="007B43BF">
        <w:rPr>
          <w:sz w:val="28"/>
          <w:szCs w:val="28"/>
        </w:rPr>
        <w:t>_____________</w:t>
      </w:r>
    </w:p>
    <w:p w14:paraId="233B8CFD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E9C7DCF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4933502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E655A27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7B43BF">
        <w:rPr>
          <w:sz w:val="28"/>
          <w:szCs w:val="36"/>
        </w:rPr>
        <w:t>Реферат</w:t>
      </w:r>
    </w:p>
    <w:p w14:paraId="41406E7F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7B43BF">
        <w:rPr>
          <w:sz w:val="28"/>
          <w:szCs w:val="36"/>
        </w:rPr>
        <w:t>на тему:</w:t>
      </w:r>
    </w:p>
    <w:p w14:paraId="5FDBE05E" w14:textId="77777777" w:rsidR="00E96988" w:rsidRPr="007B43BF" w:rsidRDefault="003D56C5" w:rsidP="007B43BF">
      <w:pPr>
        <w:pStyle w:val="4"/>
        <w:shd w:val="clear" w:color="000000" w:fill="auto"/>
        <w:spacing w:before="0" w:after="0" w:line="360" w:lineRule="auto"/>
        <w:ind w:firstLine="709"/>
        <w:jc w:val="center"/>
        <w:rPr>
          <w:szCs w:val="36"/>
        </w:rPr>
      </w:pPr>
      <w:r w:rsidRPr="007B43BF">
        <w:rPr>
          <w:szCs w:val="36"/>
        </w:rPr>
        <w:t>Активная детоксикация организма</w:t>
      </w:r>
    </w:p>
    <w:p w14:paraId="113B5503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C3905EB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A4DA32" w14:textId="77777777" w:rsidR="00E96988" w:rsidRPr="007B43BF" w:rsidRDefault="00E96988" w:rsidP="007B43BF">
      <w:pPr>
        <w:shd w:val="clear" w:color="000000" w:fill="auto"/>
        <w:spacing w:line="360" w:lineRule="auto"/>
        <w:ind w:firstLine="456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 xml:space="preserve">Выполнила: студентка V курса </w:t>
      </w:r>
      <w:r w:rsidR="007B43BF">
        <w:rPr>
          <w:sz w:val="28"/>
          <w:szCs w:val="28"/>
        </w:rPr>
        <w:t>______</w:t>
      </w:r>
    </w:p>
    <w:p w14:paraId="29537121" w14:textId="77777777" w:rsidR="00E96988" w:rsidRPr="007B43BF" w:rsidRDefault="00E96988" w:rsidP="007B43BF">
      <w:pPr>
        <w:shd w:val="clear" w:color="000000" w:fill="auto"/>
        <w:spacing w:line="360" w:lineRule="auto"/>
        <w:ind w:firstLine="456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>Проверил:</w:t>
      </w:r>
      <w:r w:rsidR="007B43BF">
        <w:rPr>
          <w:sz w:val="28"/>
          <w:szCs w:val="28"/>
        </w:rPr>
        <w:t xml:space="preserve"> </w:t>
      </w:r>
      <w:r w:rsidRPr="007B43BF">
        <w:rPr>
          <w:sz w:val="28"/>
          <w:szCs w:val="28"/>
        </w:rPr>
        <w:t xml:space="preserve">к.м.н., доцент </w:t>
      </w:r>
      <w:r w:rsidR="007B43BF">
        <w:rPr>
          <w:sz w:val="28"/>
          <w:szCs w:val="28"/>
        </w:rPr>
        <w:t>____________</w:t>
      </w:r>
    </w:p>
    <w:p w14:paraId="0127C4FA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BC50F5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C7AB24D" w14:textId="77777777" w:rsidR="00E96988" w:rsidRPr="007B43BF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A171D8C" w14:textId="77777777" w:rsidR="00E96988" w:rsidRDefault="00E96988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3D55B27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B16B219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40BB3522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8F24133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0BC384A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FC844E7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108197B" w14:textId="77777777" w:rsidR="00E96988" w:rsidRPr="007B43BF" w:rsidRDefault="00E96988" w:rsidP="007B43BF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Пенза</w:t>
      </w:r>
    </w:p>
    <w:p w14:paraId="2EC622B5" w14:textId="77777777" w:rsidR="00E96988" w:rsidRPr="007B43BF" w:rsidRDefault="00E96988" w:rsidP="007B43BF">
      <w:pPr>
        <w:pStyle w:val="a5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7B43BF">
        <w:rPr>
          <w:b/>
          <w:sz w:val="28"/>
          <w:szCs w:val="32"/>
        </w:rPr>
        <w:t>2008</w:t>
      </w:r>
    </w:p>
    <w:p w14:paraId="022E34E1" w14:textId="77777777" w:rsidR="00E96988" w:rsidRDefault="007B43BF" w:rsidP="007B43BF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E96988" w:rsidRPr="007B43BF">
        <w:rPr>
          <w:rFonts w:ascii="Times New Roman" w:hAnsi="Times New Roman" w:cs="Times New Roman"/>
          <w:sz w:val="28"/>
        </w:rPr>
        <w:lastRenderedPageBreak/>
        <w:t>План</w:t>
      </w:r>
    </w:p>
    <w:p w14:paraId="41AF406A" w14:textId="77777777" w:rsidR="007B43BF" w:rsidRPr="007B43BF" w:rsidRDefault="007B43BF" w:rsidP="007B43BF"/>
    <w:p w14:paraId="7B470C31" w14:textId="77777777" w:rsidR="00E96988" w:rsidRPr="007B43BF" w:rsidRDefault="003D56C5" w:rsidP="007B43BF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>Энтеросорбция</w:t>
      </w:r>
    </w:p>
    <w:p w14:paraId="6FABBF9D" w14:textId="77777777" w:rsidR="00E96988" w:rsidRPr="007B43BF" w:rsidRDefault="003D56C5" w:rsidP="007B43BF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>Перитонеальный диализ</w:t>
      </w:r>
    </w:p>
    <w:p w14:paraId="2AE2E824" w14:textId="77777777" w:rsidR="003D56C5" w:rsidRPr="007B43BF" w:rsidRDefault="003D56C5" w:rsidP="007B43BF">
      <w:pPr>
        <w:widowControl w:val="0"/>
        <w:numPr>
          <w:ilvl w:val="0"/>
          <w:numId w:val="1"/>
        </w:numPr>
        <w:shd w:val="clear" w:color="000000" w:fill="auto"/>
        <w:tabs>
          <w:tab w:val="left" w:pos="48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7B43BF">
        <w:rPr>
          <w:sz w:val="28"/>
          <w:szCs w:val="28"/>
        </w:rPr>
        <w:t>Другие способы</w:t>
      </w:r>
    </w:p>
    <w:p w14:paraId="5DF07B87" w14:textId="77777777" w:rsidR="00E96988" w:rsidRPr="007B43BF" w:rsidRDefault="00E96988" w:rsidP="007B43BF">
      <w:pPr>
        <w:widowControl w:val="0"/>
        <w:shd w:val="clear" w:color="000000" w:fill="auto"/>
        <w:tabs>
          <w:tab w:val="left" w:pos="480"/>
        </w:tabs>
        <w:spacing w:line="360" w:lineRule="auto"/>
        <w:jc w:val="both"/>
        <w:rPr>
          <w:sz w:val="28"/>
          <w:szCs w:val="28"/>
        </w:rPr>
      </w:pPr>
      <w:r w:rsidRPr="007B43BF">
        <w:rPr>
          <w:sz w:val="28"/>
          <w:szCs w:val="28"/>
        </w:rPr>
        <w:t>Литература</w:t>
      </w:r>
    </w:p>
    <w:p w14:paraId="6DBFCAB3" w14:textId="77777777" w:rsidR="00E96988" w:rsidRPr="007B43BF" w:rsidRDefault="00E96988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71D01B01" w14:textId="77777777" w:rsidR="003D56C5" w:rsidRP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D56C5" w:rsidRPr="007B43BF">
        <w:rPr>
          <w:rFonts w:ascii="Times New Roman" w:hAnsi="Times New Roman" w:cs="Times New Roman"/>
          <w:b/>
          <w:color w:val="000000"/>
          <w:sz w:val="28"/>
          <w:szCs w:val="32"/>
        </w:rPr>
        <w:lastRenderedPageBreak/>
        <w:t>1. Энтеросорбция</w:t>
      </w:r>
    </w:p>
    <w:p w14:paraId="57A8D771" w14:textId="77777777" w:rsid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35E016A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Энтеросорбция (ЭС) - метод активной детоксикации, основанный на св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зывании с просвете желудочно-кишечного тракта в ходе функционирования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сле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него эндогенных и экзогенных веществ и субстанций, надмолекулярных структур и клеток. Основу ЭС составляет применение энтеросорбентов, лече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ных препаратов различной структуры, осуществляющих связывание токсич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ских веществ и субстанций в просвете пищеварительного тракта путем абсор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ции, адсорбции, ионообмена или комплексообразов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14:paraId="4869008C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В нашей стране используется широкое разнообразие препаратов (по хим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ческой структуре), которые могут обозначаться как энтеросорбенты: а) актив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ванные угли и карбониты; б) энтеросорбенты на основе лигнина (полифепан, лигносорб); в) сорбенты на основе кремнийорганических соединений – силик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гели; г) производные полиметоксилана (аэросиль, энтеросгель) и поливилпи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ролидона (э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теросорб); д) кремнийнеорганики (энтеросгель); е) ионооменные материалы на калий, на микро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ные токсины и макромолекулы (энтерокат); ж) минеральные энтеросорбенты, наиболее часто используемые за рубежом (цеол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ты, смекта, аттапульгит и др.);з) препараты, в которых используют сорбцио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ную активность некоторых природных субстратов - пищевые волокна, микр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целлюлеза, сорбенты на основе хит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на.</w:t>
      </w:r>
    </w:p>
    <w:p w14:paraId="7F46C7CF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Применение ЭС основано на такой важной особенности пищеварения, как поддержание относительного постоянства внутрипросветного содержимого кишки или так называемой энтеральной среды. Это постоянство зависит от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стояния г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меостаза во всем организме человека. Нарушения функциональной системы детоксикации при развитии эндотоксикоза с накоплением в крови пе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вичных и вторичных эндотокических субстанций (от низкомолекулярных мет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болитов до иммунных ко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плексов) обусловливает их повышенное поступление в энтеральную среду, где они сорбирую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ся, при введении в нее сорбентов.</w:t>
      </w:r>
    </w:p>
    <w:p w14:paraId="596C3EF1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Патобиохимическая сущность 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чебного действия ЭС определятся видом и стадией эндотоксикоза, интенсивностью обмена между кровью и энтеральной средой, структурой сорбентов. Кроме того, имеет значение вмешательство энт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росорбента в процессы так называемой печеночно-кишечной рециркуляции 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которых нормальных и патологических метаболитов, 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деляемых с желчью. За счет этого предотвращается их поступление в кровь.</w:t>
      </w:r>
    </w:p>
    <w:p w14:paraId="28B78F60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Общими показаниями для энтеросорбции с целью активной детоксикации в х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рургической клинике являются:</w:t>
      </w:r>
    </w:p>
    <w:p w14:paraId="250417F7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острые хирургические эндотоксикозы в связи с тканевой деструкцией (па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креатит, токсический гепатит);</w:t>
      </w:r>
    </w:p>
    <w:p w14:paraId="29181A26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последствия тканевой ишемии (синдром реперфузии, синдром длительного сдавл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ния);</w:t>
      </w:r>
    </w:p>
    <w:p w14:paraId="1CAFFF38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кишечная несостоятельность с нарушениями процессов обмена энтеральной среды с тканевой жидкостью и патологическим пищеварением (перитонит, 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шечная непр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ходимость);</w:t>
      </w:r>
    </w:p>
    <w:p w14:paraId="26DED1E6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избыточная контаминация тонкой кишки условно-патогенной микробиотой и ос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рый кишечный дисбактериоз;</w:t>
      </w:r>
    </w:p>
    <w:p w14:paraId="4D273421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высокоактивная хирургическая инфекция с генерализованной воспалительной реа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цией.</w:t>
      </w:r>
    </w:p>
    <w:p w14:paraId="7407AC14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В массообмене с энтеросорбентом участвуют слюна, желудочный сок и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жимое желудка, желчь и панкреатический сок, содержимое тонкой и толстой кишок. Компоненты, происходящие из крови, переходят в интерстиций кише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стенки, а затем в просвет кишки через железистый аппарат, транс- и пар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целлюлярно, дост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гают гипокаликса и затем транспортируются в слизистый слой кишки в осно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ном за счет диффузии. Транспорт сорбируемых субстанций к сорбенту в просвет кишки происходит за счет облегченной диффузии по град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енту концентрации и за счет ко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векционных потоков, которые поддерживаются кишечной перистальтикой. Не исключена возможность образования пристено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ного слоя из энтеросо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бента: некоторые твердые адсорбенты способны острыми кромками своих частиц перф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рировать слой слизи, напрямую взаимодействуя с энтероцитами.</w:t>
      </w:r>
    </w:p>
    <w:p w14:paraId="65617027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Наиболее прост и достаточно эффективен пероральный путь использов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ния э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теросорбентов, когда</w:t>
      </w:r>
      <w:r w:rsidR="007B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процесс сорбции начинается практически в желудке и завершается в толстой кишке. Вне эндотоксикоза удаление перорально пост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пивших ксенобиотиков с помощью энтеросорбции с наибольшей скоростью пр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ходит в желудке и в начальных отделах тощей кишки. В двенадцатиперстной кишке обычно начинае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ся сорбция желчных кислот и холестерина, в тощей кишке - продуктов гидролиза и пищевых аллергенов, в толстой – микробных тел и бактериальных токсинов. При выраженных явлениях эндогенной интоксик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ции, при значительном уровне циркулирующих эндотоксических средств, бакт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риальной колонизации проксимальных отд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лов пищеварительного тракта эта закономерность меняется: процессы энтеросорбции происходят интенсивно во всех отделах ж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лудочно-кишечного тракта.</w:t>
      </w:r>
    </w:p>
    <w:p w14:paraId="66186FCB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В случаях острой кишечной суперинфекции клинический эффект энтер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сорбции может быть достигнут введением одной ударной дозы сорбента (лигн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сорба или энтероката), однако при хирургических эндотоксикозах этого всегда недостаточно. При длительных курсах пероральной энтеросорбции обычно 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зуют 3-4 кратное назначение препарата в перерыве между приемами пищи или сеансами энтерального искусственного питания. Интервал между приемом необходимых лекарственных средств, в том числе и стимулирующих опорожн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ние ж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лудка – метоклопрамида (реглана, церукала), домперидона (мотилиума), циз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прида ( координакса), и приемом энтеросорбента должен быть достаточным для их всасывания и составлять не менее 40 мин. Иногда следует отдавать пре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почтение парентеральному введению таких</w:t>
      </w:r>
      <w:r w:rsidR="007B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карственных средств (реглана, церукала) или внутривенно использовать серотонин-адипинат, отчетливо уск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ряющий опорожнение переполне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энтеросорбентом кишки.</w:t>
      </w:r>
    </w:p>
    <w:p w14:paraId="5285A09A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 нарушении проходимости пищеварительного тракта (стеноз пищев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да или пилорического отдела желудка, кишечная непроходимость) вариантом 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пользования энтеросорбентов может стать их введение через зонд или стому, для чего предпочтение отдается жидким, пастообразным и мелкогранулирова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ным сорбентам. Учитывая кинетику сорбции, при введении энтеросорбента 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посредственно в кишку достато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на экспозиция в 15-25 мин., после чего он может быть выведен через тот же зонд, 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тем используется новая порция препарата, В данном случае реализуются два метода интракорпоральной детоксикации: энт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росорбция и 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шечный лаваж.</w:t>
      </w:r>
    </w:p>
    <w:p w14:paraId="6B6F1653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Энтеросорбенты могут также вводиться с помощью клизм в то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стую кишку. Учитывая сравнительно небольшую площадь контакта и интенсивность обмена в толстой кишке, стимуляцию кишечной моторики и опорожнения вв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денным сорбирующим раствором или взвесью энтеросорбента, такой путь 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токсикации знач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тельно уступает пероральному. Тем не менее, разработанный в нашей стране метод мониторной очистки толстой кишки применением мелк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дисперстных энтер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сорбентов (мониторный сорбционный диализ) на аппаратах типа АМОК позволяет добиваться отчетливого детоксикационного эффекта при деструктивных панкреатитах и разл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тых перитонитах.</w:t>
      </w:r>
    </w:p>
    <w:p w14:paraId="1FB85AF3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 лечении тяжелых эндотоксикозов оптимально сочетание энтеросор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ции с экстракорпоральными методами детоксикации, что позволяет не только умен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шить количество сеансов гемокоррекции, но и закреплять достигнутый во время 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ждого сеанса эффект.</w:t>
      </w:r>
    </w:p>
    <w:p w14:paraId="7E85EC39" w14:textId="77777777" w:rsid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72C43FA3" w14:textId="77777777" w:rsidR="003D56C5" w:rsidRP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</w:r>
      <w:r w:rsidR="003D56C5" w:rsidRPr="007B43BF">
        <w:rPr>
          <w:rFonts w:ascii="Times New Roman" w:hAnsi="Times New Roman" w:cs="Times New Roman"/>
          <w:b/>
          <w:color w:val="000000"/>
          <w:sz w:val="28"/>
          <w:szCs w:val="32"/>
        </w:rPr>
        <w:t>2. Перитонеальный диализ</w:t>
      </w:r>
    </w:p>
    <w:p w14:paraId="6DCA5702" w14:textId="77777777" w:rsid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0678DF3E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Перитонеальный диализ (ПД) как метод интракорпоральной активной 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токс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кации имеет в интенсивной терапии острого эндотоксикоза ограниченное применение. В хирургической клинике чаще всего детоксикационные механи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мы ПД реал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зуют вместе с перитонеальным промыванием (лаважом полости брюшины), которое направлено на удаление воспалительного экссудата, фи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ринных пленок, бактериальных токсинов и других факторов эндогенной инто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сикации, 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ли их очагом является эта полость. Следует учитывать, что наряду с таким санирующим воздействием промывания, огромная поверхность брюш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 (1,7-</w:t>
      </w:r>
      <w:smartTag w:uri="urn:schemas-microsoft-com:office:smarttags" w:element="metricconverter">
        <w:smartTagPr>
          <w:attr w:name="ProductID" w:val="2,0 м2"/>
        </w:smartTagPr>
        <w:r w:rsidRPr="007B43BF">
          <w:rPr>
            <w:rFonts w:ascii="Times New Roman" w:hAnsi="Times New Roman" w:cs="Times New Roman"/>
            <w:color w:val="000000"/>
            <w:sz w:val="28"/>
            <w:szCs w:val="28"/>
          </w:rPr>
          <w:t>2,0 м2</w:t>
        </w:r>
      </w:smartTag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у взрослого человека) может стать диализирующей мембраной, через которую будут выходить из кровотока ци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кулирующие эндотоксины. В ходе промывания из организма больного удаляется избыток продуктов белков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го обмена, таких как мочевина, креатинин, в меньшей степени индикан, амин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кислоты, олигопептиды. Чем быстрее переходят эти вещества в жидкость, ом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вающую брюшину, в так называемый диализат, тем интенсивнее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ступают в циркулирующую кровь токсические метаболиты из интерстициальной жидк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сти и с мембраны клеток.</w:t>
      </w:r>
    </w:p>
    <w:p w14:paraId="6618F635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В некоторых случаях эндотоксикоза с выраженным поражением почек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рит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неальный диализ может быть избран как основной метод детоксикации, для чего проводят дренирование полости брюшины с введением специального кат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тера-дренажа. Хотя принципиально возможны два способа перитонеального промывания - проточный или фракционный – в клинической практике пре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почтение отд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ется последнему. В этом случае диализат удаляют из полости брюшины (сливают) после более или менее полного уравновешивания его сост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ва с внутренней средой орг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низма, а затем полость брюшины заполняют вновь свежей порцией диализата. Количество таких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ансов составляет примерно 8-10 в сутки.</w:t>
      </w:r>
    </w:p>
    <w:p w14:paraId="66AA414B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Основным требованием к составу диализата следует считать близость его электролитного состава и концентрации Н-ионов к обычному составу внекл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точной жидкости, отсутствие избыточной осмотичности: осмоляльность перит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ниального диал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зата выше 450 мосмоль/ кг вызывает боли в животе. В то же время рациональное направленное повышение осмотичности диализата с пом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щью добавления глюкозы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зволяет регулировать водный баланс в организме больного, а подбор электролитного состава корригировать калиемию, плавно воздейств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вать на КОС крови.</w:t>
      </w:r>
    </w:p>
    <w:p w14:paraId="2C97C59F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Интенсивное наблюдение за состоянием жизненно важных функций так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го пациента, динамикой маркеров эндогенной интоксикации, основных эле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тролитов и КОС крови, концентрацией плазменного белка и соответствующая коррекция их с учетом потерь с оттекающей из полости брюшины жидкости,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зволяет предупреждать возникновение гомеостатических расстройств ятроге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ного происхожд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ния и обеспечивает успех ПД как метода детоксикации.</w:t>
      </w:r>
    </w:p>
    <w:p w14:paraId="55852367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Переносимость этого лечебного мероприятия при его правильном и пл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номерном проведении</w:t>
      </w:r>
      <w:r w:rsidR="007B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на протяжении нескольких дней и соответствующем 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нащении достаточно высока. Абсолютных противопоказаний к ПД нет. К отн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сительным пр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тивопоказаниям следует отнести:</w:t>
      </w:r>
    </w:p>
    <w:p w14:paraId="6FABFA8F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распространенный спаечный процесс на брюшине, затрудняющий введение 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тет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ра-дренажа;</w:t>
      </w:r>
    </w:p>
    <w:p w14:paraId="33B83F7A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негерметизированную полость брюшины и истечение диализата, как следствие те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нических ошибок при ушивании раны или эвентрации;</w:t>
      </w:r>
    </w:p>
    <w:p w14:paraId="3E680B27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индивидуальная непереносимость ПД в связи с предельной гипопротеинемией, г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поволемией;</w:t>
      </w:r>
    </w:p>
    <w:p w14:paraId="3880BD39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- осложненные формы почечной недостаточности, когда быстрое разрешение э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догенной интоксикации может быть достигнуто с помощью экстракорпорал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ных процедур (гем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диализа, гемофильтрации).</w:t>
      </w:r>
    </w:p>
    <w:p w14:paraId="3DE7F652" w14:textId="77777777" w:rsid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</w:p>
    <w:p w14:paraId="06E16DA0" w14:textId="77777777" w:rsidR="003D56C5" w:rsidRP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32"/>
        </w:rPr>
      </w:pPr>
      <w:r>
        <w:rPr>
          <w:rFonts w:ascii="Times New Roman" w:hAnsi="Times New Roman" w:cs="Times New Roman"/>
          <w:b/>
          <w:color w:val="000000"/>
          <w:sz w:val="28"/>
          <w:szCs w:val="32"/>
        </w:rPr>
        <w:br w:type="page"/>
        <w:t>3</w:t>
      </w:r>
      <w:r w:rsidR="003D56C5" w:rsidRPr="007B43BF">
        <w:rPr>
          <w:rFonts w:ascii="Times New Roman" w:hAnsi="Times New Roman" w:cs="Times New Roman"/>
          <w:b/>
          <w:color w:val="000000"/>
          <w:sz w:val="28"/>
          <w:szCs w:val="32"/>
        </w:rPr>
        <w:t>. Другие способы</w:t>
      </w:r>
    </w:p>
    <w:p w14:paraId="113751B1" w14:textId="77777777" w:rsidR="007B43BF" w:rsidRDefault="007B43BF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1245C07B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Другие способы интракорпоральной активной детоксикации (искусстве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ная диаррея, кишечный лаваж, легочный диализ) в клинических ситуациях с развитием острого эндотоксикоза играют вспомогательную роль. У значител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части таких больных предпочтение должно быть отдано лечебным мер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приятиям, основанным на прямом извлечении внутрисосудистой или внекл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точной жидкости с растворе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ными в ней эндотоксическими субстанциями и ее внеорганизменной (экстракорпоральной) обработкой с пом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щью различных технологий.</w:t>
      </w:r>
    </w:p>
    <w:p w14:paraId="18F5E59C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i/>
          <w:color w:val="000000"/>
          <w:sz w:val="28"/>
          <w:szCs w:val="28"/>
        </w:rPr>
        <w:t>Аферезные методы активной детоксикации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. Эти методы являются разв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тием идей, которые были заложены в гемаферезе: в 18-19 веках в форме тер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певтич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ского кровопускания, а в средине 20 века были реализованы в операции замещения крови. Оказалось, что необходимый детоксикационный эффект 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жет быть достигнут замещением не всей крови, а только ее плазменного комп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нента в условиях 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чебного плазмафереза.</w:t>
      </w:r>
    </w:p>
    <w:p w14:paraId="2C764A9E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i/>
          <w:color w:val="000000"/>
          <w:sz w:val="28"/>
          <w:szCs w:val="28"/>
        </w:rPr>
        <w:t>Детоксикационный плазмаферез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(ДПФ) в принципе направлен на удал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ние э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дотоксических субстанций, содержащихся в плазме крови. В то же время перемещение ма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керов эндогенной интоксикации из интерстиция и клеточного пула в плазму циркулирующей крови (по мере снижения их концентрации) в значител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степени разгружает клетки и интерстиций от таких субстанций. Для выполнения этого варианта гемафереза могут быть использованы две те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нологии: центрифужная, иногда 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корректно называемая гравитационной, и мембранная, иначе фильтрац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онная.</w:t>
      </w:r>
    </w:p>
    <w:p w14:paraId="51196B09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По центрифужной технологии возможно выполнение двух вариантов ДПФ. При ступенчато-поэтапном или дискретном ручном методе плазмафереза прои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водят забор крови по 0,5-</w:t>
      </w:r>
      <w:smartTag w:uri="urn:schemas-microsoft-com:office:smarttags" w:element="metricconverter">
        <w:smartTagPr>
          <w:attr w:name="ProductID" w:val="0,5 л"/>
        </w:smartTagPr>
        <w:r w:rsidRPr="007B43BF">
          <w:rPr>
            <w:rFonts w:ascii="Times New Roman" w:hAnsi="Times New Roman" w:cs="Times New Roman"/>
            <w:color w:val="000000"/>
            <w:sz w:val="28"/>
            <w:szCs w:val="28"/>
          </w:rPr>
          <w:t>0,5 л</w:t>
        </w:r>
      </w:smartTag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в сдвоенные стандартные мешки контейнера «Гемакон 500/300» или стеклянные флаконы с цитратным стабилизатором. П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сле чего эти 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кости центрифугируют в центрифуге с крестообразным ротором при скорости 2500 об/мин в течение 15 мин. После завершения центрифугиров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ния отделившуюся пла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му ручным плазмоэкстрактором переводят в меньшую емкость гемакона или отсасывают из флакона. В емкость с эритроцитами вв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дят 200 мл сбалансированного сол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вого или белкового кровезаменителя, после чего эритроцитная масса возвращается больному. В ходе одного цикла дискре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ного плазмафереза можно уд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лить 200-350 мл цитратной плазмы.</w:t>
      </w:r>
    </w:p>
    <w:p w14:paraId="572C17BA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Иногда для повышения детоксикационого эффекта процедуры эритроц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ты дважды отмывают: разбавляют изотоническим раствором натрия хлорида и повторно центрифугируют при скорости 2500 об/мин в течение 10 мин. Тем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мым на практике реализуется авторская идея создателей плазмафереза – ученых Военно-медицинской академии В.А. Юревича и Н.К. Розенберга (1914) о пов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шении эффективности этой процедуры. Продолжительность одного цикла ди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кретного ДПФ - до 60 мин. Вся процедура включает 3-5 циклов за сеанс ибо 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четливое действие проявляется только тогда, когда общий объем плазмоизвл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чения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ставляет около половины ОЦК, то есть минимум 1,2-</w:t>
      </w:r>
      <w:smartTag w:uri="urn:schemas-microsoft-com:office:smarttags" w:element="metricconverter">
        <w:smartTagPr>
          <w:attr w:name="ProductID" w:val="1,5 л"/>
        </w:smartTagPr>
        <w:r w:rsidRPr="007B43BF">
          <w:rPr>
            <w:rFonts w:ascii="Times New Roman" w:hAnsi="Times New Roman" w:cs="Times New Roman"/>
            <w:color w:val="000000"/>
            <w:sz w:val="28"/>
            <w:szCs w:val="28"/>
          </w:rPr>
          <w:t>1,5 л</w:t>
        </w:r>
      </w:smartTag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у взрослого пациента.</w:t>
      </w:r>
    </w:p>
    <w:p w14:paraId="51972425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i/>
          <w:color w:val="000000"/>
          <w:sz w:val="28"/>
          <w:szCs w:val="28"/>
        </w:rPr>
        <w:t>Непрерывный или аппаратный ДПФ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по центрифужной технологии пров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дят с использованием аппаратов – сепараторов крови. Эти аппараты позволяют быстро извлекать плазму крови в количествах, необходимых для получения 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рапе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тического эффекта процедуры, вплоть до полной замены ОЦП: 800-1200 мл плазмы удаляется примерно за час работы сепаратора, подключенного к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судистой системе больного. Отделение плазмы крови в делительной камере, принципиал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 представляющей центрифугу, и реинфузия ресуспенцированных эритроцитов больного происходит в замкнутой перфузионной системе. Это 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ключает возникновение основных циркул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торных осложнений дискретного ДПФ и позволяет комбинировать аферезные методики гемокоррекции с сорбц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онными в одном перфузионном ко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туре.</w:t>
      </w:r>
    </w:p>
    <w:p w14:paraId="2E5276A9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При мембранной технологии ДПФ обеспечивается разделением крови на основные компоненты путем фильтрации по градиенту давления через устро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ства,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держащие непроницаемую для клеток крови мембрану - плазмофильтры. Мембранный плазмаферез может быть выполнен при размещении плазм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фильтра в перфузионном контуре с принудительной циркуляцией крови бол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ного или по безаппаратной методике, которая является в данном случае ди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кретной. Для этого выполняют эксф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зию крови в контейнер со стабилизатором, а затем выполняют возвращение эритр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цитов после прохождения крови через плазмофильтр из контейнера, поднятого на высоту более </w:t>
      </w:r>
      <w:smartTag w:uri="urn:schemas-microsoft-com:office:smarttags" w:element="metricconverter">
        <w:smartTagPr>
          <w:attr w:name="ProductID" w:val="1 м"/>
        </w:smartTagPr>
        <w:r w:rsidRPr="007B43BF">
          <w:rPr>
            <w:rFonts w:ascii="Times New Roman" w:hAnsi="Times New Roman" w:cs="Times New Roman"/>
            <w:color w:val="000000"/>
            <w:sz w:val="28"/>
            <w:szCs w:val="28"/>
          </w:rPr>
          <w:t>1 м</w:t>
        </w:r>
      </w:smartTag>
      <w:r w:rsidRPr="007B43BF">
        <w:rPr>
          <w:rFonts w:ascii="Times New Roman" w:hAnsi="Times New Roman" w:cs="Times New Roman"/>
          <w:color w:val="000000"/>
          <w:sz w:val="28"/>
          <w:szCs w:val="28"/>
        </w:rPr>
        <w:t xml:space="preserve"> над уровнем пост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ли пациента.</w:t>
      </w:r>
    </w:p>
    <w:p w14:paraId="2C9EF55B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Подбором мембраны можно создать делительные устройства, позволя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щие добиваться разделения и самой плазмы на раствор альбумина и фракции, содержащие токсические субстанции (антитела, иммунокомплексы). Такая ка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кадная плазмофильтрация позволяет добиваться экстракорпоральной гемоко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рекции с удалением факторов эндогенной интоксикации без существенного сн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жения уровня белка крови больного, иногда достаточно низкого в связи с осно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пат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логией.</w:t>
      </w:r>
    </w:p>
    <w:p w14:paraId="6937743B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Побочные реакции. Несмотря на то, что ДПФ считается одним из безопа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ных методов активной детоксикации, для больного в угрожающем или критич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ском 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стоянии при его проведении возможны побочные реакции и осложнения. Они 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гут быть сведены в две большие группы.</w:t>
      </w:r>
    </w:p>
    <w:p w14:paraId="0F72E2EA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Первая группа является обычной для всех перфузионных методов и опр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деляется особенностями доступа к сосудистой системе больного (периферич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ская или центральная вена, магистральная артерия или аорта), влиянием эксфузии крови на 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ганизм больного, воздействием разделения крови на форменные элементы и факторы системы свертывания для плазмоэксфузии.</w:t>
      </w:r>
    </w:p>
    <w:p w14:paraId="4577D890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Вторая группа побочных реакций и осложнений ДПФ не зависит от его мет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дики и определяется исходным гемодинамическим статусом больного и влиян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ем на него объема плазмоэксфузии и ее скоростью, а также</w:t>
      </w:r>
      <w:r w:rsidR="007B4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выбором и объемом плазмоз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мещающих растворов. На последнее обстоятельство следует обратить особое вним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ние, так как кристаллоидные инфузионные среды быстро покидают сосудистое русло и переходят в интерстициальный сектор внеклето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ного жидк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стного пространства еще в процессе плазмафереза. Поэтому при больших объемах плазмоэксфузии, пр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ближающихся к плазмообмену (более 0,8 ОЦП больного), ж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лательно использовать для возмещения коллоидные среды на основе как естес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венных, так и искусственных коллоидов.</w:t>
      </w:r>
    </w:p>
    <w:p w14:paraId="21BBF6F0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Следует учитывать, что при значительном по объему плазмозамещении кр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сталлоидами не только снижается ОЦК, но и происходит деплазмирование эритроцитов. Это сказывается на их способности переносить О2, которая сохр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няется при до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таточном количестве белка и коллоидных субстанций в плазме больного. Правда, 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новременно с деплазмированием возрастает сорбционная способность эритроцитов по отношению ко многим эндотоксинам, что характе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 для хирургического эндотоксикоза. Поэтому при интенсивном ДПФ необх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дим динамический контроль показателей центральной гемодинамики и пул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соксиметрии, реакция которых позволяет установливать адекватность плазм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возмещения даже при исходно стабильном состоянии больного, Во всяком сл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чае, объем коллои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ных растворов, применяемых в ходе ДПФ, должен составлять не менее 40% общего объема пла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мовозмещения. При некоторых критических состояниях эта доля в виде цитратной плазмы и растворов ЧСА может достигать 80-90%. Именно с таким обеспечением следует проводить плазмаферез на поз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них стадиях острого эдотоксикоза и в ближайшем восстановительном периоде после внезапной остановки кровообр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щения.</w:t>
      </w:r>
    </w:p>
    <w:p w14:paraId="42FD1ADF" w14:textId="77777777" w:rsidR="00905AF2" w:rsidRPr="007B43BF" w:rsidRDefault="00905AF2" w:rsidP="007B43BF">
      <w:pPr>
        <w:pStyle w:val="a3"/>
        <w:shd w:val="clear" w:color="000000" w:fill="auto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B43BF">
        <w:rPr>
          <w:rFonts w:ascii="Times New Roman" w:hAnsi="Times New Roman" w:cs="Times New Roman"/>
          <w:color w:val="000000"/>
          <w:sz w:val="28"/>
          <w:szCs w:val="28"/>
        </w:rPr>
        <w:t>Детоксикационный эффект плазмаферза особенно значителен, когда он сочетается с интракорпоральными методами активной детоксикации (форсир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ваный диурез, энтеросорбция) или сорбционными методами экстракорпорал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ной детокс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B43BF">
        <w:rPr>
          <w:rFonts w:ascii="Times New Roman" w:hAnsi="Times New Roman" w:cs="Times New Roman"/>
          <w:color w:val="000000"/>
          <w:sz w:val="28"/>
          <w:szCs w:val="28"/>
        </w:rPr>
        <w:t>кации.</w:t>
      </w:r>
    </w:p>
    <w:p w14:paraId="02FCB402" w14:textId="77777777" w:rsid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33925FC8" w14:textId="77777777" w:rsidR="008F656C" w:rsidRDefault="007B43BF" w:rsidP="007B43B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7B43BF">
        <w:rPr>
          <w:b/>
          <w:sz w:val="28"/>
          <w:szCs w:val="32"/>
        </w:rPr>
        <w:t>Литература</w:t>
      </w:r>
    </w:p>
    <w:p w14:paraId="11715833" w14:textId="77777777" w:rsidR="007B43BF" w:rsidRPr="007B43BF" w:rsidRDefault="007B43BF" w:rsidP="007B43BF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44514D28" w14:textId="77777777" w:rsidR="008F656C" w:rsidRPr="007B43BF" w:rsidRDefault="008F656C" w:rsidP="007B43BF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7B43BF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7B43BF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7B43BF">
        <w:rPr>
          <w:sz w:val="28"/>
        </w:rPr>
        <w:t xml:space="preserve"> </w:t>
      </w:r>
      <w:r w:rsidRPr="007B43BF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7B43BF">
        <w:rPr>
          <w:sz w:val="28"/>
        </w:rPr>
        <w:t xml:space="preserve"> </w:t>
      </w:r>
      <w:r w:rsidRPr="007B43BF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7E09CCF2" w14:textId="77777777" w:rsidR="008F656C" w:rsidRPr="007B43BF" w:rsidRDefault="008F656C" w:rsidP="007B43BF">
      <w:pPr>
        <w:shd w:val="clear" w:color="000000" w:fill="auto"/>
        <w:spacing w:line="360" w:lineRule="auto"/>
        <w:jc w:val="both"/>
        <w:rPr>
          <w:sz w:val="28"/>
        </w:rPr>
      </w:pPr>
      <w:r w:rsidRPr="007B43BF">
        <w:rPr>
          <w:bCs/>
          <w:sz w:val="28"/>
        </w:rPr>
        <w:t>2. Интенсивная терапия. Реанимация. Первая помощь:</w:t>
      </w:r>
      <w:r w:rsidRPr="007B43BF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7B43BF">
        <w:rPr>
          <w:sz w:val="28"/>
          <w:lang w:val="en-US"/>
        </w:rPr>
        <w:t>ISBN</w:t>
      </w:r>
      <w:r w:rsidRPr="007B43BF">
        <w:rPr>
          <w:sz w:val="28"/>
        </w:rPr>
        <w:t xml:space="preserve"> 5-225-04560-Х</w:t>
      </w:r>
    </w:p>
    <w:p w14:paraId="590862D0" w14:textId="77777777" w:rsidR="00905AF2" w:rsidRPr="007B43BF" w:rsidRDefault="00905AF2" w:rsidP="007B43BF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sectPr w:rsidR="00905AF2" w:rsidRPr="007B43BF" w:rsidSect="007B43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A9CD" w14:textId="77777777" w:rsidR="00655187" w:rsidRDefault="00655187">
      <w:r>
        <w:separator/>
      </w:r>
    </w:p>
  </w:endnote>
  <w:endnote w:type="continuationSeparator" w:id="0">
    <w:p w14:paraId="552A096C" w14:textId="77777777" w:rsidR="00655187" w:rsidRDefault="0065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AB539" w14:textId="77777777" w:rsidR="003D56C5" w:rsidRDefault="003D56C5" w:rsidP="007725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1E727B8" w14:textId="77777777" w:rsidR="003D56C5" w:rsidRDefault="003D56C5" w:rsidP="003D56C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629F" w14:textId="77777777" w:rsidR="003D56C5" w:rsidRDefault="003D56C5" w:rsidP="007725C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B43BF">
      <w:rPr>
        <w:rStyle w:val="a8"/>
        <w:noProof/>
      </w:rPr>
      <w:t>2</w:t>
    </w:r>
    <w:r>
      <w:rPr>
        <w:rStyle w:val="a8"/>
      </w:rPr>
      <w:fldChar w:fldCharType="end"/>
    </w:r>
  </w:p>
  <w:p w14:paraId="170F6D38" w14:textId="77777777" w:rsidR="003D56C5" w:rsidRDefault="003D56C5" w:rsidP="003D56C5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F5CDD" w14:textId="77777777" w:rsidR="007B43BF" w:rsidRDefault="007B43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78C2E" w14:textId="77777777" w:rsidR="00655187" w:rsidRDefault="00655187">
      <w:r>
        <w:separator/>
      </w:r>
    </w:p>
  </w:footnote>
  <w:footnote w:type="continuationSeparator" w:id="0">
    <w:p w14:paraId="6B0E8188" w14:textId="77777777" w:rsidR="00655187" w:rsidRDefault="0065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BA3D" w14:textId="77777777" w:rsidR="007B43BF" w:rsidRDefault="007B43B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DA1D" w14:textId="77777777" w:rsidR="007B43BF" w:rsidRDefault="007B43B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FBC5" w14:textId="77777777" w:rsidR="007B43BF" w:rsidRDefault="007B43B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F2"/>
    <w:rsid w:val="003D56C5"/>
    <w:rsid w:val="00655187"/>
    <w:rsid w:val="006C2B8A"/>
    <w:rsid w:val="007725C0"/>
    <w:rsid w:val="007B43BF"/>
    <w:rsid w:val="008F656C"/>
    <w:rsid w:val="00905AF2"/>
    <w:rsid w:val="00E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D507B5"/>
  <w14:defaultImageDpi w14:val="0"/>
  <w15:docId w15:val="{AD3E0EFF-E2D2-4F6A-AA70-835CE16E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9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969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rsid w:val="00905AF2"/>
    <w:pPr>
      <w:ind w:firstLine="720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E96988"/>
  </w:style>
  <w:style w:type="paragraph" w:styleId="a6">
    <w:name w:val="footer"/>
    <w:basedOn w:val="a"/>
    <w:link w:val="a7"/>
    <w:uiPriority w:val="99"/>
    <w:rsid w:val="003D56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3D56C5"/>
    <w:rPr>
      <w:rFonts w:cs="Times New Roman"/>
    </w:rPr>
  </w:style>
  <w:style w:type="paragraph" w:styleId="a9">
    <w:name w:val="header"/>
    <w:basedOn w:val="a"/>
    <w:link w:val="aa"/>
    <w:uiPriority w:val="99"/>
    <w:rsid w:val="007B43B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2794</Words>
  <Characters>15929</Characters>
  <Application>Microsoft Office Word</Application>
  <DocSecurity>0</DocSecurity>
  <Lines>132</Lines>
  <Paragraphs>37</Paragraphs>
  <ScaleCrop>false</ScaleCrop>
  <Company>hosp5</Company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Энтеросорбция (ЭС) - метод активной детоксикации, основанный на связывании с просвете желудочно-кишечного тракта в ходе функционирования последнего эндогенных и экзогенных веществ и субстанций, надмолекулярных структур и клеток</dc:title>
  <dc:subject/>
  <dc:creator>111</dc:creator>
  <cp:keywords/>
  <dc:description/>
  <cp:lastModifiedBy>Igor</cp:lastModifiedBy>
  <cp:revision>2</cp:revision>
  <dcterms:created xsi:type="dcterms:W3CDTF">2025-02-24T15:46:00Z</dcterms:created>
  <dcterms:modified xsi:type="dcterms:W3CDTF">2025-02-24T15:46:00Z</dcterms:modified>
</cp:coreProperties>
</file>