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2407" w14:textId="77777777" w:rsidR="00B636DE" w:rsidRPr="006F0BAF" w:rsidRDefault="00B636DE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МИНИСТЕРСТВО ЗДРАВООХРАНЕНИЯ РФ</w:t>
      </w:r>
    </w:p>
    <w:p w14:paraId="56840DCA" w14:textId="77777777" w:rsidR="00B636DE" w:rsidRPr="006F0BAF" w:rsidRDefault="00B636DE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ОУ ВПО ГОСУДАРСТВЕННЫЙ МЕДИЦИНСКИЙ УНИВЕРСИТЕТ</w:t>
      </w:r>
    </w:p>
    <w:p w14:paraId="2311D1EE" w14:textId="77777777" w:rsidR="00B636DE" w:rsidRPr="006F0BAF" w:rsidRDefault="00B636DE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ФАКУЛЬТЕТ ПОСЛЕДИПЛОМНОГО ОБРАЗОВАНИЯ</w:t>
      </w:r>
    </w:p>
    <w:p w14:paraId="7DAF5F3D" w14:textId="77777777" w:rsidR="00B636DE" w:rsidRPr="006F0BAF" w:rsidRDefault="00B636DE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КАФЕДРА ФАРМАЦИИ</w:t>
      </w:r>
    </w:p>
    <w:p w14:paraId="4BE5A7D0" w14:textId="77777777" w:rsidR="00B636DE" w:rsidRPr="006F0BAF" w:rsidRDefault="00B636DE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4463ABC2" w14:textId="77777777" w:rsidR="00B636DE" w:rsidRPr="006F0BAF" w:rsidRDefault="00B636DE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3EC0F91C" w14:textId="77777777" w:rsidR="00B636DE" w:rsidRPr="006F0BAF" w:rsidRDefault="00B636DE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0C217387" w14:textId="77777777" w:rsidR="006F0BAF" w:rsidRPr="006F0BAF" w:rsidRDefault="006F0BAF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7A59B909" w14:textId="77777777" w:rsidR="006F0BAF" w:rsidRPr="006F0BAF" w:rsidRDefault="006F0BAF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5F1C9AE9" w14:textId="77777777" w:rsidR="006F0BAF" w:rsidRPr="006F0BAF" w:rsidRDefault="006F0BAF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676FB43C" w14:textId="77777777" w:rsidR="006F0BAF" w:rsidRPr="006F0BAF" w:rsidRDefault="006F0BAF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43624899" w14:textId="77777777" w:rsidR="00B636DE" w:rsidRPr="006F0BAF" w:rsidRDefault="00B636DE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2C87F784" w14:textId="77777777" w:rsidR="00B636DE" w:rsidRPr="006F0BAF" w:rsidRDefault="00B636DE" w:rsidP="006F0BAF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>РЕФЕРАТ</w:t>
      </w:r>
    </w:p>
    <w:p w14:paraId="772F45F0" w14:textId="77777777" w:rsidR="006F0BAF" w:rsidRPr="006F0BAF" w:rsidRDefault="006F0BAF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Тема</w:t>
      </w:r>
    </w:p>
    <w:p w14:paraId="6B9AF0DC" w14:textId="77777777" w:rsidR="00B636DE" w:rsidRPr="006F0BAF" w:rsidRDefault="00B636DE" w:rsidP="006F0BAF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>Фармакотерапевтическое действие противосклеротических средств</w:t>
      </w:r>
    </w:p>
    <w:p w14:paraId="32171EAF" w14:textId="77777777" w:rsidR="00B636DE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B636DE" w:rsidRPr="006F0BAF">
        <w:rPr>
          <w:rFonts w:ascii="Times New Roman" w:hAnsi="Times New Roman"/>
          <w:b/>
          <w:noProof/>
          <w:color w:val="000000"/>
          <w:sz w:val="28"/>
          <w:szCs w:val="28"/>
        </w:rPr>
        <w:lastRenderedPageBreak/>
        <w:t>Содержание</w:t>
      </w:r>
    </w:p>
    <w:p w14:paraId="3C00F5AB" w14:textId="77777777"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0BDD6FA6" w14:textId="77777777" w:rsidR="00B636DE" w:rsidRPr="006F0BAF" w:rsidRDefault="00B636DE" w:rsidP="006F0BA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14:paraId="4910F491" w14:textId="77777777" w:rsidR="00B636DE" w:rsidRPr="006F0BAF" w:rsidRDefault="00B636DE" w:rsidP="006F0BA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1.</w:t>
      </w:r>
      <w:r w:rsidR="006F0BAF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Гиполипидемические средства и</w:t>
      </w:r>
      <w:r w:rsidR="00634AA3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их фармакотерапевтическое</w:t>
      </w:r>
      <w:r w:rsidR="00634AA3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действие</w:t>
      </w:r>
    </w:p>
    <w:p w14:paraId="2A834089" w14:textId="77777777" w:rsidR="00B636DE" w:rsidRPr="006F0BAF" w:rsidRDefault="00B636DE" w:rsidP="006F0BA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1.1</w:t>
      </w:r>
      <w:r w:rsidR="006F0BAF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Липопротеины и их классификация</w:t>
      </w:r>
    </w:p>
    <w:p w14:paraId="084F83CA" w14:textId="77777777" w:rsidR="00B636DE" w:rsidRPr="006F0BAF" w:rsidRDefault="00B636DE" w:rsidP="006F0BA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1.2</w:t>
      </w:r>
      <w:r w:rsidR="006F0BAF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Анионообменные смолы</w:t>
      </w:r>
    </w:p>
    <w:p w14:paraId="6D7FA2D0" w14:textId="77777777" w:rsidR="00B636DE" w:rsidRPr="006F0BAF" w:rsidRDefault="00B636DE" w:rsidP="006F0BA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1.3</w:t>
      </w:r>
      <w:r w:rsidR="006F0BAF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Фибраты и их действие</w:t>
      </w:r>
    </w:p>
    <w:p w14:paraId="5495FBE0" w14:textId="77777777" w:rsidR="00B636DE" w:rsidRPr="006F0BAF" w:rsidRDefault="00B636DE" w:rsidP="006F0BA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1.4</w:t>
      </w:r>
      <w:r w:rsidR="006F0BAF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Статины</w:t>
      </w:r>
    </w:p>
    <w:p w14:paraId="18EC9306" w14:textId="77777777" w:rsidR="00B636DE" w:rsidRPr="006F0BAF" w:rsidRDefault="00B636DE" w:rsidP="006F0BA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1.5</w:t>
      </w:r>
      <w:r w:rsidR="006F0BAF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Препараты никотиновой кислоты</w:t>
      </w:r>
    </w:p>
    <w:p w14:paraId="46D10E11" w14:textId="77777777" w:rsidR="00B636DE" w:rsidRPr="006F0BAF" w:rsidRDefault="00B636DE" w:rsidP="006F0BA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1.6</w:t>
      </w:r>
      <w:r w:rsidR="006F0BAF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Другие гиполипидемические средства</w:t>
      </w:r>
    </w:p>
    <w:p w14:paraId="5D15878D" w14:textId="77777777" w:rsidR="00B636DE" w:rsidRPr="006F0BAF" w:rsidRDefault="00B636DE" w:rsidP="006F0BA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Заключение</w:t>
      </w:r>
    </w:p>
    <w:p w14:paraId="1DFE2336" w14:textId="77777777" w:rsidR="00B636DE" w:rsidRPr="006F0BAF" w:rsidRDefault="00B636DE" w:rsidP="006F0BA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Используемая литература</w:t>
      </w:r>
    </w:p>
    <w:p w14:paraId="3999932D" w14:textId="77777777" w:rsidR="00B636DE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B636DE" w:rsidRPr="006F0BAF">
        <w:rPr>
          <w:rFonts w:ascii="Times New Roman" w:hAnsi="Times New Roman"/>
          <w:b/>
          <w:noProof/>
          <w:color w:val="000000"/>
          <w:sz w:val="28"/>
          <w:szCs w:val="28"/>
        </w:rPr>
        <w:lastRenderedPageBreak/>
        <w:t>Введение</w:t>
      </w:r>
    </w:p>
    <w:p w14:paraId="53B006E7" w14:textId="77777777"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2305B8CA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Патология органов кровообращения и сердечнососудистой системы занимает одно из первых мест в статистике заболеваемости. Смертность от данных заболеваний очень высока. Лидируют артериальная гипертензия и ишемическая болезнь сердца (ИБС). Основным фактором риска развития ИБС является гиперлипопротенемия. Для лечения данного заболевания используются пять основных классов лекарственных средств, применяемых с учетом механизма их действия, эффективности и наличия побочных эффектов:</w:t>
      </w:r>
    </w:p>
    <w:p w14:paraId="2D8EF44D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-статины; </w:t>
      </w:r>
    </w:p>
    <w:p w14:paraId="603EFC6C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-никотиновая кислота и ее производные; </w:t>
      </w:r>
    </w:p>
    <w:p w14:paraId="6B669BE4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-фибраты; </w:t>
      </w:r>
    </w:p>
    <w:p w14:paraId="5A775FCE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-секвестранты желчных кислот; </w:t>
      </w:r>
    </w:p>
    <w:p w14:paraId="30A343EB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-антиоксиданты. </w:t>
      </w:r>
    </w:p>
    <w:p w14:paraId="02715F4C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В последнее время, достигнуты значительные успехи в создании новых гиполипидемических (противоатеросклеротических) препаратов, изучении механизма их действия.</w:t>
      </w:r>
    </w:p>
    <w:p w14:paraId="5261A0AE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Целью работы является изучение</w:t>
      </w:r>
      <w:r w:rsidR="00634AA3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фармакотерапевтического действия противосклеротических средств.</w:t>
      </w:r>
    </w:p>
    <w:p w14:paraId="065E044A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Задача данной работы заключается в том, чтобы систематически рассмотреть классификацию гиполипидемических средств и их фармакотерапевтическое действие</w:t>
      </w:r>
    </w:p>
    <w:p w14:paraId="5FD74387" w14:textId="77777777" w:rsidR="00634AA3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B636DE" w:rsidRPr="006F0BAF">
        <w:rPr>
          <w:rFonts w:ascii="Times New Roman" w:hAnsi="Times New Roman"/>
          <w:b/>
          <w:noProof/>
          <w:color w:val="000000"/>
          <w:sz w:val="28"/>
          <w:szCs w:val="28"/>
        </w:rPr>
        <w:lastRenderedPageBreak/>
        <w:t>1.</w:t>
      </w: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B636DE" w:rsidRPr="006F0BAF">
        <w:rPr>
          <w:rFonts w:ascii="Times New Roman" w:hAnsi="Times New Roman"/>
          <w:b/>
          <w:noProof/>
          <w:color w:val="000000"/>
          <w:sz w:val="28"/>
          <w:szCs w:val="28"/>
        </w:rPr>
        <w:t>Гиполипидемические средства</w:t>
      </w:r>
    </w:p>
    <w:p w14:paraId="6046782B" w14:textId="77777777"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14:paraId="0A7CF991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>1.1</w:t>
      </w:r>
      <w:r w:rsidR="006F0BAF"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>Липопротеины и их классификация</w:t>
      </w:r>
    </w:p>
    <w:p w14:paraId="777EF163" w14:textId="77777777"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5BFF4844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Рациональное применение гиполипидемических средств, регулирующих уровень холестерина, разных липопротеидов, триглицеридов и фосфолипидов, может оказывать профилактическое </w:t>
      </w:r>
      <w:r w:rsidRPr="006F0BAF">
        <w:rPr>
          <w:rFonts w:ascii="Times New Roman" w:hAnsi="Times New Roman"/>
          <w:bCs/>
          <w:noProof/>
          <w:color w:val="000000"/>
          <w:sz w:val="28"/>
          <w:szCs w:val="28"/>
        </w:rPr>
        <w:t>и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лечебное действие при заболеваниях сердечно – сосудистой системы.</w:t>
      </w:r>
    </w:p>
    <w:p w14:paraId="6B8448B8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Переносчиками холестерина, фосфолипидов и триглицеридов в крови являются особые частицы — липопротеины (липопротеиды), которые в зависимости от их физико-химических свойств и физиологической роли разделяют </w:t>
      </w:r>
      <w:r w:rsidRPr="006F0BAF">
        <w:rPr>
          <w:rFonts w:ascii="Times New Roman" w:hAnsi="Times New Roman"/>
          <w:bCs/>
          <w:noProof/>
          <w:color w:val="000000"/>
          <w:sz w:val="28"/>
          <w:szCs w:val="28"/>
        </w:rPr>
        <w:t>в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основном на следующие классы:</w:t>
      </w:r>
    </w:p>
    <w:p w14:paraId="4CE6A9E3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а)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липопротеины очень низкой плотности (ЛПОНП),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переносящие в основном эндогенные триглицериды;</w:t>
      </w:r>
    </w:p>
    <w:p w14:paraId="48104ACC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б)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липопротеины низкой плотности (ЛПНП),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транспортирующие, как правило, холестерин (эфиры холестерина);</w:t>
      </w:r>
    </w:p>
    <w:p w14:paraId="34124C14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>в)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липопротеины высокой плотности (ЛПВП),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переносящие в первую очередь холестерин, а также фосфолипиды.</w:t>
      </w:r>
    </w:p>
    <w:p w14:paraId="3CFD582F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Разные липопротеины играют неодинаковую роль в развитии атеросклероза.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ЛПОНП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передают эндогенные триглицериды и холестерин в периферические ткани. Из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ЛПОНП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образуются ЛПНП, передающие холестерин периферическим тканям, в том числе стенкам кровеносных сосудов, что может способствовать развитию атеросклероза или углублению уже начавшегося процесса. Таким образом,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ЛПОНП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и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ЛПНП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рассматриваются как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атерогенные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(«плохие»)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липопротеины.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ЛПВП мобилизуют холестерин из тканей, в том числе из стенок сосудов,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и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рассматриваются как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антиатерогенные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(«хорошие») липопротеины.</w:t>
      </w:r>
    </w:p>
    <w:p w14:paraId="5E2CD066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В связи с этим «гиполипидемическая терапия» и действие гиполипидемических (вернее, антигиперлипопротеинемических — антисклеротических) средств должны быть направлены не столько на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lastRenderedPageBreak/>
        <w:t>снижение повышенного общего уровня холестерина, сколько на понижение повышенного уровня атерогенных («плохих») ЛПНП и по возможности повышение уровня антиатерогенных ЛПВП.</w:t>
      </w:r>
    </w:p>
    <w:p w14:paraId="7843C446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Синтез липопротеинов и обмен холестерина являются сложными биологическими процессами, поэтому оказывать влияние на них в той или иной степени могут вещества, относящиеся к разным фармакологическим группам, в том числе препараты, регулирующие функции ЦНС (снотворные, транквилизаторы и др.) и обменные процессы (липотропные средства, гормональные препараты). Применяют для этой цели также некоторые препараты растительного происхождения и др. Некоторое антисклеротическое действие оказывает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>пармидин</w:t>
      </w:r>
      <w:r w:rsidRPr="006F0BAF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14:paraId="5ACDAEDC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Ограниченное применение в качестве гиполипидемических средств имеют препараты ненасыщенных жирных кислот (</w:t>
      </w:r>
      <w:r w:rsidRPr="006F0BAF">
        <w:rPr>
          <w:rFonts w:ascii="Times New Roman" w:hAnsi="Times New Roman"/>
          <w:i/>
          <w:iCs/>
          <w:noProof/>
          <w:color w:val="000000"/>
          <w:sz w:val="28"/>
          <w:szCs w:val="28"/>
        </w:rPr>
        <w:t>Линегпол, Липостабил).</w:t>
      </w:r>
    </w:p>
    <w:p w14:paraId="1FBA0A76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Определенное место в ряду гиполипидемических средств занимает препарат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>Пробукол.</w:t>
      </w:r>
    </w:p>
    <w:p w14:paraId="3F3010DB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Основными современными гиполипидемическими средствами являются препараты следующих групп:</w:t>
      </w:r>
    </w:p>
    <w:p w14:paraId="3203800B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а) Амионообменные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смолы,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или секвестранты желчных кислот (см. </w:t>
      </w:r>
      <w:r w:rsidRPr="006F0BAF">
        <w:rPr>
          <w:rFonts w:ascii="Times New Roman" w:hAnsi="Times New Roman"/>
          <w:i/>
          <w:iCs/>
          <w:noProof/>
          <w:color w:val="000000"/>
          <w:sz w:val="28"/>
          <w:szCs w:val="28"/>
        </w:rPr>
        <w:t>Холестирамин, Колестипол)\</w:t>
      </w:r>
    </w:p>
    <w:p w14:paraId="4B5401B5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б)</w:t>
      </w:r>
      <w:r w:rsidR="00634AA3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Фибраты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— производные фиброевой кислоты (см. </w:t>
      </w:r>
      <w:r w:rsidRPr="006F0BAF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Клофибрат, Безафибрат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и др.);</w:t>
      </w:r>
    </w:p>
    <w:p w14:paraId="70D2632E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в)</w:t>
      </w:r>
      <w:r w:rsidR="00634AA3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Статины — ингибиторы ГМГ-КоА-редуктазы (см. </w:t>
      </w:r>
      <w:r w:rsidRPr="006F0BAF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Ловастатин, Симвастатин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и др.);</w:t>
      </w:r>
    </w:p>
    <w:p w14:paraId="5233C12A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г)</w:t>
      </w:r>
      <w:r w:rsidR="00634AA3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>Препараты никотиновой кислоты.</w:t>
      </w:r>
    </w:p>
    <w:p w14:paraId="26864000" w14:textId="77777777"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14:paraId="07520E61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>1.2</w:t>
      </w:r>
      <w:r w:rsidR="006F0BAF"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>Анионообменные смолы</w:t>
      </w:r>
    </w:p>
    <w:p w14:paraId="71FE5290" w14:textId="77777777"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44B24869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К анионообменным смолам относятся средства, повышающие выведение из организма желчных кислот и холестерина (секвестранты желчных кислот): </w:t>
      </w:r>
      <w:r w:rsidRPr="006F0BA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холестирамин, колестипол. Данные анионообменные </w:t>
      </w:r>
      <w:r w:rsidRPr="006F0BAF">
        <w:rPr>
          <w:rFonts w:ascii="Times New Roman" w:hAnsi="Times New Roman"/>
          <w:bCs/>
          <w:noProof/>
          <w:color w:val="000000"/>
          <w:sz w:val="28"/>
          <w:szCs w:val="28"/>
        </w:rPr>
        <w:lastRenderedPageBreak/>
        <w:t xml:space="preserve">смолы образуют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при поступлении в кишечник невсасываемые комплексы с желчными кислотами, что приводит к усилению выведении желчных кислот из организма и их синтеза из эндогенного холестерина, истощению запасов последнего в печени, повышению скорости катаболизма ЛПНП из плазмы, а также уменьшению (на 15—30 %) содержания холестерина и ЛПНП в плазме; при этом уровень ЛПВП несколько повышается (на 3—5 %), а уровень триглииеридов не изменяется.</w:t>
      </w:r>
    </w:p>
    <w:p w14:paraId="0690C5C8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Применяются при различных формах гиперхолестеринемии; кожном зуде, связанном с частичной закупоркой желчных путей, первичном бил парном циррозе печени с повышенным уровнем холестерина в сыворотке крови.</w:t>
      </w:r>
    </w:p>
    <w:p w14:paraId="7B0030C4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Гипохолестеринемический эффект развивается обычно через 30—40 дней после начала приема препарата.</w:t>
      </w:r>
    </w:p>
    <w:p w14:paraId="515BC85D" w14:textId="77777777"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14:paraId="492266AF" w14:textId="77777777" w:rsidR="00B636DE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1.3 </w:t>
      </w:r>
      <w:r w:rsidR="00B636DE" w:rsidRPr="006F0BAF">
        <w:rPr>
          <w:rFonts w:ascii="Times New Roman" w:hAnsi="Times New Roman"/>
          <w:b/>
          <w:noProof/>
          <w:color w:val="000000"/>
          <w:sz w:val="28"/>
          <w:szCs w:val="28"/>
        </w:rPr>
        <w:t>Фибраты и их действие</w:t>
      </w:r>
    </w:p>
    <w:p w14:paraId="47CA2BAE" w14:textId="77777777"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31FA7F77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К препаратам группы фибратов, производных фиброевой кислоты относятся Клофибрат, Безофибрат, Фенофибрат, Гемфиброзил и Ципрофибрат.</w:t>
      </w:r>
    </w:p>
    <w:p w14:paraId="71F8B61E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Препараты этой группы увеличивают активность л ипоп-ротеидной липазы, ускоряют катаболизм триглицеридов в ЛПОНП и переход холестерина из атерогенных ЛПОНП в антиатерогенные ЛПВП, подавляют образование ЛПОНП, а также увеличивают экскрецию холестерина с желчью.</w:t>
      </w:r>
    </w:p>
    <w:p w14:paraId="6D6F9E72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У больных с гиперлипидемией фибраты снижают в первую очередь уровень триглицеридов, а также холестерина ЛПНП (на 5—25 %) при одновременном повышении уровня холестерина ЛПВП.</w:t>
      </w:r>
    </w:p>
    <w:p w14:paraId="6E1E7DDD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Фибраты снижают также агрегацию тромбоцитов, повышенный уровень фибриногена, мочевой кислоты и глюкозы (у больных сахарным диабетом) в плазме крови.</w:t>
      </w:r>
    </w:p>
    <w:p w14:paraId="22CF6A44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lastRenderedPageBreak/>
        <w:t>В целях профилактики эти препараты применяют при семейной гиперхолестеринемии, гиперлипидемии и гипертриглицеридемии.</w:t>
      </w:r>
    </w:p>
    <w:p w14:paraId="0A2C8A99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В качестве лечебных средств используют в комплексной терапии при атеросклерозе коронарных и периферических сосудов, сосудов мозга; при диабетической ан-гиопатии и ретинопатии; различных заболеваниях, сопровождающихся гиперлипидемией, включая гиперлипиде-мию в сочетании с повышением уровня мочевой кислоты в плазме крови.</w:t>
      </w:r>
    </w:p>
    <w:p w14:paraId="69CDC587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161FC3DB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>1.4</w:t>
      </w:r>
      <w:r w:rsidR="006F0BAF"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>Статины</w:t>
      </w:r>
    </w:p>
    <w:p w14:paraId="5BA96D0B" w14:textId="77777777"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0DC91996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Данная группа антигиперлипедимических средств создана сравнительно недавно. Статины стали быстро находить применение для профилактики и лечения гиполипидемий и атеросклероза. Многоцентровые клинические исследования показали их высокую лечебную и профилактическую эффективность. Они стали наиболее широко применяемыми гиполипи-демическими препаратами у больных ИБС. </w:t>
      </w:r>
    </w:p>
    <w:p w14:paraId="76E75A1E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К статинам относятся биогенные вещества: ловастатин (мевакор), мевастатин (компактен), полусинтетические (симвастатин, правастатин), синтетические</w:t>
      </w:r>
      <w:r w:rsidR="00634AA3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(флувастатин). Эти препараты понижают синтез холестерина печени благодаря ингибированию фермента 3-гидрокси-3-ме-тилглутарил коэнзим А-редуктазы.</w:t>
      </w:r>
    </w:p>
    <w:p w14:paraId="24792DCE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Препараты этой группы уменьшают также абсорбцию пищевого холестерина.</w:t>
      </w:r>
    </w:p>
    <w:p w14:paraId="57DF09E2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Style w:val="FontStyle979"/>
          <w:noProof/>
          <w:color w:val="000000"/>
          <w:sz w:val="28"/>
          <w:szCs w:val="28"/>
        </w:rPr>
      </w:pPr>
      <w:r w:rsidRPr="006F0BAF">
        <w:rPr>
          <w:rStyle w:val="FontStyle979"/>
          <w:noProof/>
          <w:color w:val="000000"/>
          <w:sz w:val="28"/>
          <w:szCs w:val="28"/>
        </w:rPr>
        <w:t>Противоатеросклеротический эффект статинов связан не только с их гиполипидемическим действием, но и с непосредственным влиянием на сосуды. Последнее приводит к улучшению функции эндотелия, подавлению воспалительного процесса, повышению стабильности атеросклеротической бляшки и, возможно, некоторому регрессу ее, к уменьшению вероятности тромбообразования.</w:t>
      </w:r>
    </w:p>
    <w:p w14:paraId="228AF8F9" w14:textId="77777777" w:rsidR="00B636DE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i/>
          <w:noProof/>
          <w:color w:val="000000"/>
          <w:sz w:val="28"/>
          <w:szCs w:val="28"/>
        </w:rPr>
        <w:br w:type="page"/>
      </w:r>
      <w:r w:rsidR="00B636DE" w:rsidRPr="006F0BAF">
        <w:rPr>
          <w:rFonts w:ascii="Times New Roman" w:hAnsi="Times New Roman"/>
          <w:b/>
          <w:noProof/>
          <w:color w:val="000000"/>
          <w:sz w:val="28"/>
          <w:szCs w:val="28"/>
        </w:rPr>
        <w:lastRenderedPageBreak/>
        <w:t>1.5</w:t>
      </w: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B636DE" w:rsidRPr="006F0BAF">
        <w:rPr>
          <w:rFonts w:ascii="Times New Roman" w:hAnsi="Times New Roman"/>
          <w:b/>
          <w:noProof/>
          <w:color w:val="000000"/>
          <w:sz w:val="28"/>
          <w:szCs w:val="28"/>
        </w:rPr>
        <w:t>Препараты никотиновой кислоты</w:t>
      </w:r>
    </w:p>
    <w:p w14:paraId="487E2214" w14:textId="77777777"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29EE26E5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Одним из важнейших свойств препаратов данной группы (никотиновая кислота, эндурацин) гиполипидемическое действие. Они уменьшают мобилизацию свободных жирных кислот из жировых депо (что приводит к снижению синтеза липидной части липопротеида в печени) и секрецию печенью ЛПОНП и ЛПНП. По имеющимся данным, никотиновая кислота занимает по способности снижать уровень ЛПНП второе место после секвестрантов желчных кислот и статинов, а по способности снижать уровень ЛПОНП она превосходит другие известные гиполипидемические средства. Она повышает также уровень антиатерогенных ЛПВП.</w:t>
      </w:r>
    </w:p>
    <w:p w14:paraId="3056D990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Подобно другим гиполипидемическим средствам, никотиновая кислота замедляет прогрессирование и отчасти вызывает обратное развитие атеросклеротических изменений в коронарных артериях.</w:t>
      </w:r>
    </w:p>
    <w:p w14:paraId="0EE52FE6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Препараты никотиновой кислоты применяют в качестве гиполипидемического средства для профилактики и лечения атеросклероза, при ишемической болезни сердца, атеросклеротических поражениях коронарных и периферических сосудов.</w:t>
      </w:r>
    </w:p>
    <w:p w14:paraId="096B4215" w14:textId="77777777"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14:paraId="72D2C397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>1.6</w:t>
      </w:r>
      <w:r w:rsidR="006F0BAF"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>Другие гиполипидемические средства</w:t>
      </w:r>
    </w:p>
    <w:p w14:paraId="1AA67F41" w14:textId="77777777"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006C9CC9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В комплексе противосклеротических средств используются препараты, относящиеся к разным фармакологическим группам.</w:t>
      </w:r>
    </w:p>
    <w:p w14:paraId="61C77906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Ленитол, Лепостабил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– препараты полиненасыщенных жирных кислот. Их применение при атеросклерозе основано на данных о способности ненасыщенных жирных кислот понижать содержание в крови холестерина и увеличивать содержание холестерина в желчи и экскрементах, а также интенсивность его катаболизма в печени. </w:t>
      </w:r>
    </w:p>
    <w:p w14:paraId="3C7AC940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Пробукол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(Фенбутол)</w:t>
      </w: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уменьшает уровень холестерина в крови в результате ускорения катаболизма ЛПНП на конечном этапе, что приводит к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lastRenderedPageBreak/>
        <w:t>выведению холестерина из организма; подавляет также ранние стадии биосинтеза холестерина и замедляет его всасывание с пищей. Мало влияет на концентрацию в крови триглицеридов, ЛПНП и ЛПОНП, но</w:t>
      </w:r>
      <w:r w:rsidRPr="006F0BAF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уменьшает содержание в крови антиатерогенных ЛПВП.</w:t>
      </w: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Пробукол обладает также свойствами антиоксиданта. Он может подавлять окисление и депонирование в тканях холестерина, замедляя этим атерогенез.</w:t>
      </w:r>
    </w:p>
    <w:p w14:paraId="4D877B09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Пармедин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(пиридинолкарбамат, ангинин, продектин) - ангиопротектор, обладая антибрадикининовым эффектом, он тормозит отек и уменьшает проницаемость сосудистой стенки. Кроме того, пармедин улучшает микроциркуляцию в сосудистой стенке, уменьшает агрегацию тромбоцитов. Способствует регенерации эластических и мышечных волокон в местах отложения холестерина, снижает свёртываемость крови.</w:t>
      </w:r>
    </w:p>
    <w:p w14:paraId="6187D97D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Антиоксиданты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(токоферола ацетат, кислота аскорбиновая и др.)используются в профилактике</w:t>
      </w:r>
      <w:r w:rsidR="00634AA3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развития атеросклероза и его осложнений. Они влияют на перекисные механизмы развития атеросклероза. Основной принцип действия антиоксидантов заключается в ингибировании свободнорадикального окисления липидов молекулярным кислородом.</w:t>
      </w:r>
    </w:p>
    <w:p w14:paraId="33AF8CB8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Тиоктовая кислота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(тиогамма, берлитион 300) оказывает гиполипидимическое, гипохолестеринемическое, гепатопротективное действие. Она близка по фармакологическим свойствам к витаминам группы B. Образуется эндогенно при окислительном декарбоксилировании альфа-кетокислот и пировиноградной кислоты.</w:t>
      </w:r>
    </w:p>
    <w:p w14:paraId="70B62F6E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18467ED5" w14:textId="77777777" w:rsidR="00B636DE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B636DE" w:rsidRPr="006F0BAF">
        <w:rPr>
          <w:rFonts w:ascii="Times New Roman" w:hAnsi="Times New Roman"/>
          <w:b/>
          <w:noProof/>
          <w:color w:val="000000"/>
          <w:sz w:val="28"/>
          <w:szCs w:val="28"/>
        </w:rPr>
        <w:lastRenderedPageBreak/>
        <w:t>Заключение</w:t>
      </w:r>
    </w:p>
    <w:p w14:paraId="637C6C32" w14:textId="77777777"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374FAA8F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В России распространенность сердечно–сосудистых заболеваний растет, а по смертности от них Россия находится на одном из первых мест в мире, что обусловливает необходимость использования врачами современных и эффективных методов их лечения и профилактики.</w:t>
      </w:r>
    </w:p>
    <w:p w14:paraId="064EF51D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Гиполипидемическая терапия является важным компонентом лечения пациентов с ишемической болезнью сердца, атеросклерозом и метаболическим синдромом.</w:t>
      </w:r>
      <w:r w:rsidRPr="006F0BAF">
        <w:rPr>
          <w:rFonts w:ascii="Times New Roman" w:hAnsi="Times New Roman"/>
          <w:noProof/>
          <w:color w:val="000000"/>
          <w:sz w:val="28"/>
        </w:rPr>
        <w:t xml:space="preserve"> </w:t>
      </w:r>
    </w:p>
    <w:p w14:paraId="1E1DFFC0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Самым распространенным и самый эффективным классом из гиполипидемических препаратов являются статины. Основанием для их назначения являются не только показатели липидов, но и уровень сердечно-сосудистого риска. Доказано, что выживаемость пациентов зависит от выраженности гиполипидемического действия препарата.</w:t>
      </w:r>
    </w:p>
    <w:p w14:paraId="7FE934A6" w14:textId="77777777"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В настоящее время необходимо организовать работу врачей так, чтобы они систематически выявляли и лечили пациентов с риском сердечнососудистых событий, и липидкорригирующая терапия статинами должна быть ведущим подходом в профилактике тяжелых органных поражений при атеросклерозе.</w:t>
      </w:r>
    </w:p>
    <w:p w14:paraId="3095C495" w14:textId="77777777" w:rsidR="00B636DE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B636DE" w:rsidRPr="006F0BAF">
        <w:rPr>
          <w:rFonts w:ascii="Times New Roman" w:hAnsi="Times New Roman"/>
          <w:b/>
          <w:noProof/>
          <w:color w:val="000000"/>
          <w:sz w:val="28"/>
          <w:szCs w:val="28"/>
        </w:rPr>
        <w:lastRenderedPageBreak/>
        <w:t>Используемая литература</w:t>
      </w:r>
    </w:p>
    <w:p w14:paraId="7CA360C4" w14:textId="77777777"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22C43AD6" w14:textId="77777777" w:rsidR="00B636DE" w:rsidRPr="006F0BAF" w:rsidRDefault="00B636DE" w:rsidP="006F0BAF">
      <w:pPr>
        <w:pStyle w:val="a3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Машковский М.Д. Лекарственные средства. - М.: ООО «Издательство новая волна», 2002 — 540с.</w:t>
      </w:r>
    </w:p>
    <w:p w14:paraId="5D11F27E" w14:textId="77777777" w:rsidR="00B636DE" w:rsidRPr="006F0BAF" w:rsidRDefault="00B636DE" w:rsidP="006F0BAF">
      <w:pPr>
        <w:pStyle w:val="a3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Харкевич Д. А. Фармакология: учебник для вузов. – М.: ГЭОТАР, 2005 – 769 с.</w:t>
      </w:r>
    </w:p>
    <w:p w14:paraId="1490A1F2" w14:textId="77777777" w:rsidR="00B636DE" w:rsidRPr="006F0BAF" w:rsidRDefault="00B636DE" w:rsidP="006F0BAF">
      <w:pPr>
        <w:pStyle w:val="a3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Лекарственные препараты России: Справочник Видаль. – М.: АстраФармСервис, 2005 – 1536 с.</w:t>
      </w:r>
    </w:p>
    <w:p w14:paraId="0BA1700C" w14:textId="77777777" w:rsidR="00B636DE" w:rsidRPr="006F0BAF" w:rsidRDefault="00B636DE" w:rsidP="006F0BAF">
      <w:pPr>
        <w:pStyle w:val="a3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Регистр лекарственных средств России: РЛС – ДОКТОР. – М.: «РЛС – 2000», - 2000 – 960 с.</w:t>
      </w:r>
    </w:p>
    <w:sectPr w:rsidR="00B636DE" w:rsidRPr="006F0BAF" w:rsidSect="00634AA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B005" w14:textId="77777777" w:rsidR="00D3385B" w:rsidRDefault="00D3385B">
      <w:r>
        <w:separator/>
      </w:r>
    </w:p>
  </w:endnote>
  <w:endnote w:type="continuationSeparator" w:id="0">
    <w:p w14:paraId="15A4CAE4" w14:textId="77777777" w:rsidR="00D3385B" w:rsidRDefault="00D3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CEFB" w14:textId="77777777" w:rsidR="00D3385B" w:rsidRDefault="00D3385B">
      <w:r>
        <w:separator/>
      </w:r>
    </w:p>
  </w:footnote>
  <w:footnote w:type="continuationSeparator" w:id="0">
    <w:p w14:paraId="072BF023" w14:textId="77777777" w:rsidR="00D3385B" w:rsidRDefault="00D33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3730"/>
    <w:multiLevelType w:val="hybridMultilevel"/>
    <w:tmpl w:val="3EF6D0EE"/>
    <w:lvl w:ilvl="0" w:tplc="F27E8164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D2"/>
    <w:rsid w:val="00007D11"/>
    <w:rsid w:val="001570F1"/>
    <w:rsid w:val="002729E6"/>
    <w:rsid w:val="002840C9"/>
    <w:rsid w:val="002C5AD2"/>
    <w:rsid w:val="00315364"/>
    <w:rsid w:val="003638B6"/>
    <w:rsid w:val="004C70C4"/>
    <w:rsid w:val="00550CD8"/>
    <w:rsid w:val="00634AA3"/>
    <w:rsid w:val="00662178"/>
    <w:rsid w:val="006F0554"/>
    <w:rsid w:val="006F0BAF"/>
    <w:rsid w:val="008A7C5C"/>
    <w:rsid w:val="00924ED5"/>
    <w:rsid w:val="00B636DE"/>
    <w:rsid w:val="00C606C1"/>
    <w:rsid w:val="00C91046"/>
    <w:rsid w:val="00CC478E"/>
    <w:rsid w:val="00D001DE"/>
    <w:rsid w:val="00D3385B"/>
    <w:rsid w:val="00E423E9"/>
    <w:rsid w:val="00EF73A3"/>
    <w:rsid w:val="00F32B44"/>
    <w:rsid w:val="00F82436"/>
    <w:rsid w:val="00FA3F99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23F3F"/>
  <w14:defaultImageDpi w14:val="0"/>
  <w15:docId w15:val="{0AAED2B7-BFB9-4431-925F-46B4346E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1DE"/>
    <w:pPr>
      <w:spacing w:after="200" w:line="276" w:lineRule="auto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70C4"/>
    <w:pPr>
      <w:ind w:left="720"/>
      <w:contextualSpacing/>
    </w:pPr>
  </w:style>
  <w:style w:type="character" w:customStyle="1" w:styleId="FontStyle979">
    <w:name w:val="Font Style979"/>
    <w:basedOn w:val="a0"/>
    <w:uiPriority w:val="99"/>
    <w:rsid w:val="004C70C4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rsid w:val="00634A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</w:style>
  <w:style w:type="paragraph" w:styleId="a6">
    <w:name w:val="footer"/>
    <w:basedOn w:val="a"/>
    <w:link w:val="a7"/>
    <w:uiPriority w:val="99"/>
    <w:rsid w:val="00634A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1789</Words>
  <Characters>10202</Characters>
  <Application>Microsoft Office Word</Application>
  <DocSecurity>0</DocSecurity>
  <Lines>85</Lines>
  <Paragraphs>23</Paragraphs>
  <ScaleCrop>false</ScaleCrop>
  <Company>Microsoft</Company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subject/>
  <dc:creator>Admin</dc:creator>
  <cp:keywords/>
  <dc:description/>
  <cp:lastModifiedBy>Igor</cp:lastModifiedBy>
  <cp:revision>3</cp:revision>
  <cp:lastPrinted>2010-03-14T16:09:00Z</cp:lastPrinted>
  <dcterms:created xsi:type="dcterms:W3CDTF">2025-02-22T06:50:00Z</dcterms:created>
  <dcterms:modified xsi:type="dcterms:W3CDTF">2025-02-22T06:50:00Z</dcterms:modified>
</cp:coreProperties>
</file>