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CEBA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ГОУВПО</w:t>
      </w:r>
    </w:p>
    <w:p w14:paraId="536A89DD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Нижегородская Государственная Медицинская Академия</w:t>
      </w:r>
    </w:p>
    <w:p w14:paraId="3937CA63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Росздрава РФ</w:t>
      </w:r>
    </w:p>
    <w:p w14:paraId="2C5C0F68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повышения квалификации врачей</w:t>
      </w:r>
    </w:p>
    <w:p w14:paraId="62C7E1A5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восстановительной медицины и рефлексотерапии</w:t>
      </w:r>
    </w:p>
    <w:p w14:paraId="2928611E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227E23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4DCE11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E75BB5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B62092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0C5781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85E13A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091E6775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73B0DE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Физиотерапия язвенной болезни желудка и двенадцатиперстной кишки</w:t>
      </w:r>
    </w:p>
    <w:p w14:paraId="67552BC8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97D90AA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23B102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4A7F1C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Руководители: </w:t>
      </w:r>
    </w:p>
    <w:p w14:paraId="21FAFF82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зав.каф., д.м.н., проф. </w:t>
      </w:r>
    </w:p>
    <w:p w14:paraId="3528E9C2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Белоусова Т.Е.</w:t>
      </w:r>
    </w:p>
    <w:p w14:paraId="7D9C7A0C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к.м.н.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Исраелян Ю.А. </w:t>
      </w:r>
    </w:p>
    <w:p w14:paraId="77031A40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Подготовил:</w:t>
      </w:r>
      <w:r>
        <w:rPr>
          <w:rFonts w:ascii="Times New Roman CYR" w:hAnsi="Times New Roman CYR" w:cs="Times New Roman CYR"/>
          <w:sz w:val="28"/>
          <w:szCs w:val="28"/>
        </w:rPr>
        <w:t xml:space="preserve"> Ермолаева М.Ю.</w:t>
      </w:r>
    </w:p>
    <w:p w14:paraId="4D130375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78833B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4F6592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F864AF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3B74D3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FDA807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Нижний Новгород</w:t>
      </w:r>
    </w:p>
    <w:p w14:paraId="5C240B9A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</w:t>
      </w:r>
    </w:p>
    <w:p w14:paraId="6DDE04D5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Язвенная болезнь - хроническое рецидивирующее заболевание, склонное к прогрессированию, характеризующееся общей морфологи</w:t>
      </w:r>
      <w:r>
        <w:rPr>
          <w:rFonts w:ascii="Times New Roman CYR" w:hAnsi="Times New Roman CYR" w:cs="Times New Roman CYR"/>
          <w:sz w:val="28"/>
          <w:szCs w:val="28"/>
        </w:rPr>
        <w:t>ческой особенностью - хронической язвой желудка или двенадцатиперстной кишки.</w:t>
      </w:r>
    </w:p>
    <w:p w14:paraId="796C632D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Язвенную болезнь можно наблюдать примерно у 10% населения. Она является социально - экономической проблемой для всех развитых стран и занимает ведущее место в структуре заболеван</w:t>
      </w:r>
      <w:r>
        <w:rPr>
          <w:rFonts w:ascii="Times New Roman CYR" w:hAnsi="Times New Roman CYR" w:cs="Times New Roman CYR"/>
          <w:sz w:val="28"/>
          <w:szCs w:val="28"/>
        </w:rPr>
        <w:t xml:space="preserve">ий органов пищеварения. </w:t>
      </w:r>
    </w:p>
    <w:p w14:paraId="4E25A2AB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Смертность от язвенной болезни в разных странах колеблется от 6 до 9,7 случаев на 100 000 населения. </w:t>
      </w:r>
    </w:p>
    <w:p w14:paraId="14DE5490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заболеваемость, частые рецидивы, длительная нетрудоспособность больных, большое количество лекарственных препаратов, кото</w:t>
      </w:r>
      <w:r>
        <w:rPr>
          <w:rFonts w:ascii="Times New Roman CYR" w:hAnsi="Times New Roman CYR" w:cs="Times New Roman CYR"/>
          <w:sz w:val="28"/>
          <w:szCs w:val="28"/>
        </w:rPr>
        <w:t>рые применяются в терапии, неуклонно растущая стоимость медикаментов ведут к поиску новых немедикаментозных средств лечения, а также к более широкому использованию альтернативных возможностей, имеющихся в арсенале традиционной восточной, ведической и древн</w:t>
      </w:r>
      <w:r>
        <w:rPr>
          <w:rFonts w:ascii="Times New Roman CYR" w:hAnsi="Times New Roman CYR" w:cs="Times New Roman CYR"/>
          <w:sz w:val="28"/>
          <w:szCs w:val="28"/>
        </w:rPr>
        <w:t>ерусской медицины.</w:t>
      </w:r>
    </w:p>
    <w:p w14:paraId="305ED501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Классификации язвенной болезни представлены несколькими вариантами. Они учитывают нозологическую самостоятельность, делятся по локализации язвенного дефекта, характеру течения, по сроку рубцевания, учитывают фазы течения заболевания, осл</w:t>
      </w:r>
      <w:r>
        <w:rPr>
          <w:rFonts w:ascii="Times New Roman CYR" w:hAnsi="Times New Roman CYR" w:cs="Times New Roman CYR"/>
          <w:sz w:val="28"/>
          <w:szCs w:val="28"/>
        </w:rPr>
        <w:t xml:space="preserve">ожнения, наличие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 xml:space="preserve"> или отсутствие инфекции.</w:t>
      </w:r>
    </w:p>
    <w:p w14:paraId="411E6626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Этиопатогенетические факторы заболевания многочисленны.</w:t>
      </w:r>
    </w:p>
    <w:p w14:paraId="46419107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Наследственная предрасположенность - генетическая детерминированность массы париетальных клеток, генетические маркеры, (0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) группа крови. </w:t>
      </w:r>
      <w:r>
        <w:rPr>
          <w:rFonts w:ascii="Times New Roman CYR" w:hAnsi="Times New Roman CYR" w:cs="Times New Roman CYR"/>
          <w:sz w:val="28"/>
          <w:szCs w:val="28"/>
        </w:rPr>
        <w:t xml:space="preserve">При первой группе крови (0) экспрессированы мембранные адгезионные рецепторы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 xml:space="preserve"> в значительно большей степени, чем у людей с другими группами крови и др.</w:t>
      </w:r>
    </w:p>
    <w:p w14:paraId="5C658F7C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и последующие обострения язвенной болезни возможны «только в случае н</w:t>
      </w:r>
      <w:r>
        <w:rPr>
          <w:rFonts w:ascii="Times New Roman CYR" w:hAnsi="Times New Roman CYR" w:cs="Times New Roman CYR"/>
          <w:sz w:val="28"/>
          <w:szCs w:val="28"/>
        </w:rPr>
        <w:t xml:space="preserve">есоответствия факторов кислотно - пептической агрессии желудочного сока защитным возможностям слизистой оболочки желудка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двенадцатиперстной кишки», считал В.Х. Василенко. </w:t>
      </w:r>
    </w:p>
    <w:p w14:paraId="3F3E6F00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является следствием нарушения равновесия между защитными факторам</w:t>
      </w:r>
      <w:r>
        <w:rPr>
          <w:rFonts w:ascii="Times New Roman CYR" w:hAnsi="Times New Roman CYR" w:cs="Times New Roman CYR"/>
          <w:sz w:val="28"/>
          <w:szCs w:val="28"/>
        </w:rPr>
        <w:t xml:space="preserve">и (секреция слизи, простогландинов, бикарбонатов, кровообращение, клеточное обновление) и повреждающими факторами (кислота, пепсин,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 xml:space="preserve">, желчные кислоты). Имеется тесная двусторонняя связь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9351C81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алиментарных фак</w:t>
      </w:r>
      <w:r>
        <w:rPr>
          <w:rFonts w:ascii="Times New Roman CYR" w:hAnsi="Times New Roman CYR" w:cs="Times New Roman CYR"/>
          <w:sz w:val="28"/>
          <w:szCs w:val="28"/>
        </w:rPr>
        <w:t>торов - острая пища, кофе, курение - способствуют ишемии гастродуоденальной слизистой оболочки.</w:t>
      </w:r>
    </w:p>
    <w:p w14:paraId="659361F8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нервной системы - один из важнейших, решающих моментов в возникновении язвенной болезни. </w:t>
      </w:r>
    </w:p>
    <w:p w14:paraId="62225084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инфекция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считается гла</w:t>
      </w:r>
      <w:r>
        <w:rPr>
          <w:rFonts w:ascii="Times New Roman CYR" w:hAnsi="Times New Roman CYR" w:cs="Times New Roman CYR"/>
          <w:sz w:val="28"/>
          <w:szCs w:val="28"/>
        </w:rPr>
        <w:t>вным этиопатогенетическим фактором язвенной болезни желудка и двенадцатиперстной кишки, в тоже время, данные, что в США 42% пептических язв не связаны с инфекцией.</w:t>
      </w:r>
    </w:p>
    <w:p w14:paraId="5977C798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3104C8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Схема патогенеза язвенной болезни.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2701"/>
        <w:gridCol w:w="4062"/>
      </w:tblGrid>
      <w:tr w:rsidR="00000000" w14:paraId="667A7791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6271" w14:textId="77777777" w:rsidR="00000000" w:rsidRDefault="00A329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ЦНС Нейро - гуморальная регуляции Генетические факторы</w:t>
            </w:r>
          </w:p>
        </w:tc>
      </w:tr>
      <w:tr w:rsidR="00000000" w14:paraId="3405C205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F2CF" w14:textId="77777777" w:rsidR="00000000" w:rsidRDefault="00A329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Факторы агрессии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AFB6" w14:textId="77777777" w:rsidR="00000000" w:rsidRDefault="00A329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Факторы защиты</w:t>
            </w:r>
          </w:p>
        </w:tc>
      </w:tr>
      <w:tr w:rsidR="00000000" w14:paraId="5DE94322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0FAF" w14:textId="77777777" w:rsidR="00000000" w:rsidRDefault="00A329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Эндогенные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8C8F" w14:textId="77777777" w:rsidR="00000000" w:rsidRDefault="00A329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Экзогенные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1794" w14:textId="77777777" w:rsidR="00000000" w:rsidRDefault="00A329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B88D542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5C4C" w14:textId="77777777" w:rsidR="00000000" w:rsidRDefault="00A329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Кислотно - пептический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Желчные кислоты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Лизолецитин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Ишемия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Нарушения моторики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AD7F" w14:textId="77777777" w:rsidR="00000000" w:rsidRDefault="00A329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Helicobacter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pylori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Крепкие алкогольные напитки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НПВП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AB78" w14:textId="77777777" w:rsidR="00000000" w:rsidRDefault="00A329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PgE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(регулирует защиту слизистой оболочки) 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PgI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обеспечивает адекватный кровоток)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Слой слизи (покрывает слизистую оболочку)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Бикарбонаты (нейтрализуют рН до 7)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Сурфактант подобные вещества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Факторы, способствующие регенерации: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Миграция эпителиальных клеток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Пролиферация и дифференциация клето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 из желудочных желез в функционально активные клетки. </w:t>
            </w:r>
          </w:p>
        </w:tc>
      </w:tr>
    </w:tbl>
    <w:p w14:paraId="4B6A4DCC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3758A9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Клиническая картина язвенной болезни зависит от локализации язвы. Основной симптом классической картины - это боль, которая может быть:</w:t>
      </w:r>
    </w:p>
    <w:p w14:paraId="0E512529" w14:textId="77777777" w:rsidR="00000000" w:rsidRDefault="00A329C5">
      <w:pPr>
        <w:widowControl w:val="0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ранняя, спустя пол часа после еды (локализация язвы в желуд</w:t>
      </w:r>
      <w:r>
        <w:rPr>
          <w:rFonts w:ascii="Times New Roman CYR" w:hAnsi="Times New Roman CYR" w:cs="Times New Roman CYR"/>
          <w:sz w:val="28"/>
          <w:szCs w:val="28"/>
        </w:rPr>
        <w:t>ке),</w:t>
      </w:r>
    </w:p>
    <w:p w14:paraId="5A0B6099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поздняя, через 1,5 - 2 часа после еды,</w:t>
      </w:r>
    </w:p>
    <w:p w14:paraId="0185AB19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голодные боли, через 6 - 7 часов после еды, которые исчезают после приема пищи (локализация в двенадцатиперстной кишке).</w:t>
      </w:r>
    </w:p>
    <w:p w14:paraId="00018593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 симптомы - отрыжка, тошнота, рвота, изжога.</w:t>
      </w:r>
    </w:p>
    <w:p w14:paraId="556E0150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появилось множество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малосимптомных, атипичных клинических вариантов язвенной болезни. Рецидив язвенной болезни протекает с незначительным болевым синдромом или вовсе без него. </w:t>
      </w:r>
    </w:p>
    <w:p w14:paraId="78354624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Изменился морфологический тип пациентов, страдающих язвенной болезнью. Если по наблюдениям старых</w:t>
      </w:r>
      <w:r>
        <w:rPr>
          <w:rFonts w:ascii="Times New Roman CYR" w:hAnsi="Times New Roman CYR" w:cs="Times New Roman CYR"/>
          <w:sz w:val="28"/>
          <w:szCs w:val="28"/>
        </w:rPr>
        <w:t xml:space="preserve"> авторов это были астеничные худощавые люди, то сейчас они могут иметь различное конституционное телосложение.</w:t>
      </w:r>
    </w:p>
    <w:p w14:paraId="2ED0D275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язвенной болезни предложена тактика в двух направлениях:</w:t>
      </w:r>
    </w:p>
    <w:p w14:paraId="1C26A441" w14:textId="77777777" w:rsidR="00000000" w:rsidRDefault="00A329C5">
      <w:pPr>
        <w:widowControl w:val="0"/>
        <w:tabs>
          <w:tab w:val="left" w:pos="1080"/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достижение репарации язвы и устранение субъективных проявлений заболевани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11780B9C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предупреждение последующих рецидивов язвенной болезни, причем наиболее эффективным из научно доказанных направлений является эрадикация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56229C7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препараты, применяемые для лечения язвенной болезни: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блокаторы ( низатидин, рокса</w:t>
      </w:r>
      <w:r>
        <w:rPr>
          <w:rFonts w:ascii="Times New Roman CYR" w:hAnsi="Times New Roman CYR" w:cs="Times New Roman CYR"/>
          <w:sz w:val="28"/>
          <w:szCs w:val="28"/>
        </w:rPr>
        <w:t xml:space="preserve">тидин) и ингибиторы протонного насоса (рабепразол), гастропротективные средства ( цитопротекторы): коллоидные препараты висмута (де - нол), вентер, мизопростол. </w:t>
      </w:r>
    </w:p>
    <w:p w14:paraId="61E9836B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препараты: антациды и репаранты (гастал, маалокс, апилак, прополис, масло облеп</w:t>
      </w:r>
      <w:r>
        <w:rPr>
          <w:rFonts w:ascii="Times New Roman CYR" w:hAnsi="Times New Roman CYR" w:cs="Times New Roman CYR"/>
          <w:sz w:val="28"/>
          <w:szCs w:val="28"/>
        </w:rPr>
        <w:t>ихи, шиповника, пентоксил).</w:t>
      </w:r>
    </w:p>
    <w:p w14:paraId="56638EB0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инфекции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 xml:space="preserve"> - метронидазол, тинидазол.</w:t>
      </w:r>
    </w:p>
    <w:p w14:paraId="4465E894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Ведущая роль в формировании функционального состояния принадлежит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центральной нервной системе, обеспечивающей конечное преобразование информации, ее семантическую о</w:t>
      </w:r>
      <w:r>
        <w:rPr>
          <w:rFonts w:ascii="Times New Roman CYR" w:hAnsi="Times New Roman CYR" w:cs="Times New Roman CYR"/>
          <w:sz w:val="28"/>
          <w:szCs w:val="28"/>
        </w:rPr>
        <w:t xml:space="preserve">ценку и выработку направленного, целевого ответа не только на существующую ситуацию, но и в предвидении последующих. </w:t>
      </w:r>
    </w:p>
    <w:p w14:paraId="14984C29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Функциональное состояние центральной нервной системы - понятие интегральное, представляет гомеостатическое регулирование организма предста</w:t>
      </w:r>
      <w:r>
        <w:rPr>
          <w:rFonts w:ascii="Times New Roman CYR" w:hAnsi="Times New Roman CYR" w:cs="Times New Roman CYR"/>
          <w:sz w:val="28"/>
          <w:szCs w:val="28"/>
        </w:rPr>
        <w:t>вляет собой результат взаимодействия состояний всех входящих в систему элементов или результат сложнейшего взаимодействия организма, как целого со средой и взаимодействия во времени и пространстве всех его элементов между собой. В нем находят отражение кач</w:t>
      </w:r>
      <w:r>
        <w:rPr>
          <w:rFonts w:ascii="Times New Roman CYR" w:hAnsi="Times New Roman CYR" w:cs="Times New Roman CYR"/>
          <w:sz w:val="28"/>
          <w:szCs w:val="28"/>
        </w:rPr>
        <w:t>ество процессов регулирования, определяющих в конечном счете эффективность деятельности.</w:t>
      </w:r>
    </w:p>
    <w:p w14:paraId="31AE84EE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Физиотерапевтическое лечение воздействует на все звенья патогенеза язвенной болезни. Нормализует состояние гипоталамо - гипофизарно - надпочечниковой системы.</w:t>
      </w:r>
    </w:p>
    <w:p w14:paraId="0F2E759B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Кортикос</w:t>
      </w:r>
      <w:r>
        <w:rPr>
          <w:rFonts w:ascii="Times New Roman CYR" w:hAnsi="Times New Roman CYR" w:cs="Times New Roman CYR"/>
          <w:sz w:val="28"/>
          <w:szCs w:val="28"/>
        </w:rPr>
        <w:t>тероидные гормоны действуют, согласовано с катехоламинами.</w:t>
      </w:r>
    </w:p>
    <w:p w14:paraId="0462784E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стимуляции котехоламинами системы гипоталамус - гипофиз - корковое вещество надпочечников, во взаимодействии катехоламинов и кортикостероидов на уровне эффекторных органов. </w:t>
      </w:r>
    </w:p>
    <w:p w14:paraId="50ADF644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системы гип</w:t>
      </w:r>
      <w:r>
        <w:rPr>
          <w:rFonts w:ascii="Times New Roman CYR" w:hAnsi="Times New Roman CYR" w:cs="Times New Roman CYR"/>
          <w:sz w:val="28"/>
          <w:szCs w:val="28"/>
        </w:rPr>
        <w:t xml:space="preserve">офиз - надпочечники в патогенезе язвенной болезни обусловлено влиянием симпатической части вегетативной нервной системы. </w:t>
      </w:r>
    </w:p>
    <w:p w14:paraId="3CCD75CE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язвенной болезнью повышается чувствительность коркового вещества надпочечников к факторам стресса и экзогенной стимуляции АК</w:t>
      </w:r>
      <w:r>
        <w:rPr>
          <w:rFonts w:ascii="Times New Roman CYR" w:hAnsi="Times New Roman CYR" w:cs="Times New Roman CYR"/>
          <w:sz w:val="28"/>
          <w:szCs w:val="28"/>
        </w:rPr>
        <w:t>ТГ.</w:t>
      </w:r>
    </w:p>
    <w:p w14:paraId="312D3747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Физиотерапевтические методики направлены на нормализацию функционального состояния вегетативной нервной системы. У больных с язвенной болезнью наблюдаются нарушения надсегментарных вегетативных образований, проявляющихся избыточной активностью и ослабл</w:t>
      </w:r>
      <w:r>
        <w:rPr>
          <w:rFonts w:ascii="Times New Roman CYR" w:hAnsi="Times New Roman CYR" w:cs="Times New Roman CYR"/>
          <w:sz w:val="28"/>
          <w:szCs w:val="28"/>
        </w:rPr>
        <w:t xml:space="preserve">яются системы, регулирующие антигравитационную функцию кровообращения. Нарушена адаптационная функция эрготропной системы. У больных наблюдается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спастический и спастико - атонический симптомокомплекс.</w:t>
      </w:r>
    </w:p>
    <w:p w14:paraId="2EAE77A9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язвенной болезни не только повышается тонус парасим</w:t>
      </w:r>
      <w:r>
        <w:rPr>
          <w:rFonts w:ascii="Times New Roman CYR" w:hAnsi="Times New Roman CYR" w:cs="Times New Roman CYR"/>
          <w:sz w:val="28"/>
          <w:szCs w:val="28"/>
        </w:rPr>
        <w:t>патического нерва, но и снижается тонус симпатического нерва, быстрее истощается в условиях повышенного раздражения. Усиленная вагусная стимуляция вызывает гиперплазию желудочных желез с гиперсекрецией и одновременным ухудшением трофики и интенсивно функци</w:t>
      </w:r>
      <w:r>
        <w:rPr>
          <w:rFonts w:ascii="Times New Roman CYR" w:hAnsi="Times New Roman CYR" w:cs="Times New Roman CYR"/>
          <w:sz w:val="28"/>
          <w:szCs w:val="28"/>
        </w:rPr>
        <w:t>онирующей слизистой оболочки желудка.</w:t>
      </w:r>
    </w:p>
    <w:p w14:paraId="76315234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действии факторов стресса на фоне наблюдаемых вегетативных дисфункций первоначально генерализованная ишемия слизистой оболочки становится фокальной, в пораженном участке происходит некротизация ткани, ра</w:t>
      </w:r>
      <w:r>
        <w:rPr>
          <w:rFonts w:ascii="Times New Roman CYR" w:hAnsi="Times New Roman CYR" w:cs="Times New Roman CYR"/>
          <w:sz w:val="28"/>
          <w:szCs w:val="28"/>
        </w:rPr>
        <w:t>зрушение поверхностных капилляров и венул, эритродиапедез - вследствие этого образуются эрозии и острые язвы.</w:t>
      </w:r>
    </w:p>
    <w:p w14:paraId="5D2B7D7D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здоровых людей отмечается снижение секреторной функции желудка в ночное время, а у больных язвенной болезнью желудка и двенадцатиперстной кишки </w:t>
      </w:r>
      <w:r>
        <w:rPr>
          <w:rFonts w:ascii="Times New Roman CYR" w:hAnsi="Times New Roman CYR" w:cs="Times New Roman CYR"/>
          <w:sz w:val="28"/>
          <w:szCs w:val="28"/>
        </w:rPr>
        <w:t>увеличивается объем желудочного сока и его кислотность, что говорит о гиперактивности парасимпатической системы.</w:t>
      </w:r>
    </w:p>
    <w:p w14:paraId="687A1420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многообразие вегетативных расстройств в клинике язвенной болезни в зависимости от уровня поражения подразделяют на сегментарные и надсегмен</w:t>
      </w:r>
      <w:r>
        <w:rPr>
          <w:rFonts w:ascii="Times New Roman CYR" w:hAnsi="Times New Roman CYR" w:cs="Times New Roman CYR"/>
          <w:sz w:val="28"/>
          <w:szCs w:val="28"/>
        </w:rPr>
        <w:t>тарные. Рефлексотерапевтические методы оказывают положительное воздействие при сегментарных и надсегментарных расстройствах, которые делятся на:</w:t>
      </w:r>
    </w:p>
    <w:p w14:paraId="2E630929" w14:textId="77777777" w:rsidR="00000000" w:rsidRDefault="00A329C5">
      <w:pPr>
        <w:widowControl w:val="0"/>
        <w:tabs>
          <w:tab w:val="left" w:pos="1080"/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висцеросенсорные (главный симптом - боль),</w:t>
      </w:r>
    </w:p>
    <w:p w14:paraId="28633533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висцеромоторные (рефлекторно - тонические симптомы: снижение к</w:t>
      </w:r>
      <w:r>
        <w:rPr>
          <w:rFonts w:ascii="Times New Roman CYR" w:hAnsi="Times New Roman CYR" w:cs="Times New Roman CYR"/>
          <w:sz w:val="28"/>
          <w:szCs w:val="28"/>
        </w:rPr>
        <w:t>орнеальных и брюшных рефлексов, гипо- или гиперрефлексия сухожильных и периостальных рефлексов);</w:t>
      </w:r>
    </w:p>
    <w:p w14:paraId="00FCAE10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висцерососудистые (снижение артериального давления, брадикардия, в период обострения язвенной болезни изменяется тонус сосудов головного мозга и др.)</w:t>
      </w:r>
    </w:p>
    <w:p w14:paraId="78AE48B1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Возник</w:t>
      </w:r>
      <w:r>
        <w:rPr>
          <w:rFonts w:ascii="Times New Roman CYR" w:hAnsi="Times New Roman CYR" w:cs="Times New Roman CYR"/>
          <w:sz w:val="28"/>
          <w:szCs w:val="28"/>
        </w:rPr>
        <w:t>новение рефлекторных ганглионарно - сегментарных расстройств находится в прямой зависимости от длительности и тяжести заболевания и преморбидного состояния пациента.</w:t>
      </w:r>
    </w:p>
    <w:p w14:paraId="5127A6F0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заинтересованности гипоталамо - стволовых структур возникают различные вегетативные на</w:t>
      </w:r>
      <w:r>
        <w:rPr>
          <w:rFonts w:ascii="Times New Roman CYR" w:hAnsi="Times New Roman CYR" w:cs="Times New Roman CYR"/>
          <w:sz w:val="28"/>
          <w:szCs w:val="28"/>
        </w:rPr>
        <w:t>рушения. У больных изменяется сердцебиение, часто возникают боли в сердце, приливы, озноб, раздражительность, утомляемость, расстройство сна, снижение памяти.</w:t>
      </w:r>
    </w:p>
    <w:p w14:paraId="793C1522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Физические методы лечения больных с язвенной болезнью.</w:t>
      </w:r>
    </w:p>
    <w:p w14:paraId="1103B24A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Лазеротерапия.</w:t>
      </w:r>
    </w:p>
    <w:p w14:paraId="55DB7AF4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плотность поток</w:t>
      </w:r>
      <w:r>
        <w:rPr>
          <w:rFonts w:ascii="Times New Roman CYR" w:hAnsi="Times New Roman CYR" w:cs="Times New Roman CYR"/>
          <w:sz w:val="28"/>
          <w:szCs w:val="28"/>
        </w:rPr>
        <w:t>а мощности 2 мВт /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Оптимально 0,3 - 1 мВт /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Время воздействия от 20 до 30 секунд на одну корпоральную точку. Минимальное время от 5 секунд до 4 минут на корпоральные и 30 секунд на аурикулярные точки. Суммарная энергия воздействия от 0,5 до 1 Дж.</w:t>
      </w:r>
    </w:p>
    <w:p w14:paraId="6008B3B6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стимулирующему варианту облучают минимальное количество точек при максимально возможной энергетической облученности до 3 - 5 мВт /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Минимальное время воздействия 5 - 10 секунд.</w:t>
      </w:r>
    </w:p>
    <w:p w14:paraId="48E33B7D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тормозному варианту максимум количества точек при средних величинах </w:t>
      </w:r>
      <w:r>
        <w:rPr>
          <w:rFonts w:ascii="Times New Roman CYR" w:hAnsi="Times New Roman CYR" w:cs="Times New Roman CYR"/>
          <w:sz w:val="28"/>
          <w:szCs w:val="28"/>
        </w:rPr>
        <w:t>энергетической облученности 1 - 3 мВт /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и более длительное время воздействия на одну точку от 60 секунд до 1 - 3 минут. Оптимальная частота импульсного лазерного излучения около 30 Гц для стимулирующего эффекта и 50 - 100 Гц для тормозного эффекта по И</w:t>
      </w:r>
      <w:r>
        <w:rPr>
          <w:rFonts w:ascii="Times New Roman CYR" w:hAnsi="Times New Roman CYR" w:cs="Times New Roman CYR"/>
          <w:sz w:val="28"/>
          <w:szCs w:val="28"/>
        </w:rPr>
        <w:t xml:space="preserve">лларионову. </w:t>
      </w:r>
    </w:p>
    <w:p w14:paraId="506DF33D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Кокуркиным предложена частота повторения импульсов на аппарате УЗОР от 300 до 1500 Гц.</w:t>
      </w:r>
    </w:p>
    <w:p w14:paraId="25195A48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Продолжаются научные исследования о выборе наилучших параметров при воздействии лазерного излучения на биологический объект. Лазерная пунктура эффективно но</w:t>
      </w:r>
      <w:r>
        <w:rPr>
          <w:rFonts w:ascii="Times New Roman CYR" w:hAnsi="Times New Roman CYR" w:cs="Times New Roman CYR"/>
          <w:sz w:val="28"/>
          <w:szCs w:val="28"/>
        </w:rPr>
        <w:t>рмализует нейрогуморальные и функционально - морфологические изменения при язвенном поражении желудка и двенадцатиперстной кишки.</w:t>
      </w:r>
    </w:p>
    <w:p w14:paraId="58A93DF1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Последние 15 лет широко применяется крайне высокочастотная терапия. Электромагнитное излучение миллиметрового диапазона 1 - 10</w:t>
      </w:r>
      <w:r>
        <w:rPr>
          <w:rFonts w:ascii="Times New Roman CYR" w:hAnsi="Times New Roman CYR" w:cs="Times New Roman CYR"/>
          <w:sz w:val="28"/>
          <w:szCs w:val="28"/>
        </w:rPr>
        <w:t xml:space="preserve"> мм крайне высокой частоты 30 - 300 Гц, интенсивность менее 10 мВт /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FBA32D2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Используется несколько направлений: </w:t>
      </w:r>
    </w:p>
    <w:p w14:paraId="553C8E2F" w14:textId="77777777" w:rsidR="00000000" w:rsidRDefault="00A329C5">
      <w:pPr>
        <w:widowControl w:val="0"/>
        <w:tabs>
          <w:tab w:val="left" w:pos="1080"/>
          <w:tab w:val="left" w:pos="17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Миллиметровая терапия,</w:t>
      </w:r>
    </w:p>
    <w:p w14:paraId="0F27907F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Микроволново - резонансная терапия,</w:t>
      </w:r>
    </w:p>
    <w:p w14:paraId="7BDF0F6E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Информационно - волновая терапия.</w:t>
      </w:r>
    </w:p>
    <w:p w14:paraId="375FF11D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лечебного эффекта происходит после </w:t>
      </w:r>
      <w:r>
        <w:rPr>
          <w:rFonts w:ascii="Times New Roman CYR" w:hAnsi="Times New Roman CYR" w:cs="Times New Roman CYR"/>
          <w:sz w:val="28"/>
          <w:szCs w:val="28"/>
        </w:rPr>
        <w:t>поглощения кожными рецепторами КВЧ - излучения. Активизируется, гармонизируется эндокринная, иммунная системы, вовлекается в процесс центральная и периферическая нервная система, повышаются адаптационные приспособительные реакции организма.</w:t>
      </w:r>
    </w:p>
    <w:p w14:paraId="76B1ACA4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точек осн</w:t>
      </w:r>
      <w:r>
        <w:rPr>
          <w:rFonts w:ascii="Times New Roman CYR" w:hAnsi="Times New Roman CYR" w:cs="Times New Roman CYR"/>
          <w:sz w:val="28"/>
          <w:szCs w:val="28"/>
        </w:rPr>
        <w:t>ован на традиционных взглядах подбора рецепта. В рецепт включают точки, находящиеся в области живота, так и античные точки.</w:t>
      </w:r>
    </w:p>
    <w:p w14:paraId="1938F7E2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Точки нижних конечностей с точками живота или точки верхней и нижней конечности сочетаются крест на крест. Сначала одна пара, потом </w:t>
      </w:r>
      <w:r>
        <w:rPr>
          <w:rFonts w:ascii="Times New Roman CYR" w:hAnsi="Times New Roman CYR" w:cs="Times New Roman CYR"/>
          <w:sz w:val="28"/>
          <w:szCs w:val="28"/>
        </w:rPr>
        <w:t xml:space="preserve">другая. Точки нижних конечностей с точками поясничной области. </w:t>
      </w:r>
    </w:p>
    <w:p w14:paraId="398A4695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КВЧ - терапии на акупунктурные точки наступает быстрый эффект: исчезают клинические симптомы, в том числе и боль, нормализуется психологическое состояние, нормализуются лаборато</w:t>
      </w:r>
      <w:r>
        <w:rPr>
          <w:rFonts w:ascii="Times New Roman CYR" w:hAnsi="Times New Roman CYR" w:cs="Times New Roman CYR"/>
          <w:sz w:val="28"/>
          <w:szCs w:val="28"/>
        </w:rPr>
        <w:t>рные показатели, достигается длительная ремиссия, уменьшается тревожность, депрессивное и ипохондрическое состояние.</w:t>
      </w:r>
    </w:p>
    <w:p w14:paraId="08C2A5CA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профилю желудочно - кишечных заболеваний на диспансерном учете в МСЧ ГЗАС состоит 296 человек. Из них с диагнозом язвенная болезнь желуд</w:t>
      </w:r>
      <w:r>
        <w:rPr>
          <w:rFonts w:ascii="Times New Roman CYR" w:hAnsi="Times New Roman CYR" w:cs="Times New Roman CYR"/>
          <w:sz w:val="28"/>
          <w:szCs w:val="28"/>
        </w:rPr>
        <w:t>ка - 40 человек, с диагнозом язвенная болезнь двенадцатиперстной кишки - 176 человек.</w:t>
      </w:r>
    </w:p>
    <w:p w14:paraId="2E5ED9D3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проводится в двух направлениях:</w:t>
      </w:r>
    </w:p>
    <w:p w14:paraId="07D74A46" w14:textId="77777777" w:rsidR="00000000" w:rsidRDefault="00A329C5">
      <w:pPr>
        <w:widowControl w:val="0"/>
        <w:tabs>
          <w:tab w:val="left" w:pos="1080"/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Сезонная профилактика рецидивов заболевания,</w:t>
      </w:r>
    </w:p>
    <w:p w14:paraId="69491201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Лечение в период обострения заболевания.</w:t>
      </w:r>
    </w:p>
    <w:p w14:paraId="3344A182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на учет ставятся больные с впер</w:t>
      </w:r>
      <w:r>
        <w:rPr>
          <w:rFonts w:ascii="Times New Roman CYR" w:hAnsi="Times New Roman CYR" w:cs="Times New Roman CYR"/>
          <w:sz w:val="28"/>
          <w:szCs w:val="28"/>
        </w:rPr>
        <w:t>вые выявленным заболеванием и снимаются с учета при условии отсутствия рецидивов в течение трех лет.</w:t>
      </w:r>
    </w:p>
    <w:p w14:paraId="6AF4B657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Весной и осенью больные получают ингибиторы протоновой помпы, антациды, комплекс физиолечения. Проводятся лабораторные методы исследования, консультации ги</w:t>
      </w:r>
      <w:r>
        <w:rPr>
          <w:rFonts w:ascii="Times New Roman CYR" w:hAnsi="Times New Roman CYR" w:cs="Times New Roman CYR"/>
          <w:sz w:val="28"/>
          <w:szCs w:val="28"/>
        </w:rPr>
        <w:t>неколога, уролога.</w:t>
      </w:r>
    </w:p>
    <w:p w14:paraId="490417B3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ФГДС - контроль проводится ежегодно, даже при хорошем самочувствии у больных с язвой желудка. </w:t>
      </w:r>
    </w:p>
    <w:p w14:paraId="3D0DFDAD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больных язвенной болезнью двенадцатиперстной кишки при обострении проводится обязательная биопсия. Берется мазок на наличие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</w:t>
      </w:r>
      <w:r>
        <w:rPr>
          <w:rFonts w:ascii="Times New Roman CYR" w:hAnsi="Times New Roman CYR" w:cs="Times New Roman CYR"/>
          <w:sz w:val="28"/>
          <w:szCs w:val="28"/>
        </w:rPr>
        <w:t xml:space="preserve">. Проводится определение антител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 xml:space="preserve"> в крови. </w:t>
      </w:r>
    </w:p>
    <w:p w14:paraId="5CC9B2E8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Физиотерапия и рефлексотерапия при язвенной болезни желудка проводится только после результатов гистологического обследования. Иногда не представляется возможным взять материал из труднодо</w:t>
      </w:r>
      <w:r>
        <w:rPr>
          <w:rFonts w:ascii="Times New Roman CYR" w:hAnsi="Times New Roman CYR" w:cs="Times New Roman CYR"/>
          <w:sz w:val="28"/>
          <w:szCs w:val="28"/>
        </w:rPr>
        <w:t>ступных отделов в кардии, в выходном отделе желудка - такие больные лечатся только медикаментозно.</w:t>
      </w:r>
    </w:p>
    <w:p w14:paraId="40E15F0C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 пациентов колеблется от 20 до 65 лет. Мужчин с язвенной болезнью двенадцатиперстной кишки - 120 человек, а женщин - 56 человек. Из них 49% регулярно </w:t>
      </w:r>
      <w:r>
        <w:rPr>
          <w:rFonts w:ascii="Times New Roman CYR" w:hAnsi="Times New Roman CYR" w:cs="Times New Roman CYR"/>
          <w:sz w:val="28"/>
          <w:szCs w:val="28"/>
        </w:rPr>
        <w:t>употребляют алкогольные напитки, 65% - курят от нескольких сигарет до 1 пачки в день и более.</w:t>
      </w:r>
    </w:p>
    <w:p w14:paraId="2108375D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работе мы используем различные технологии:</w:t>
      </w:r>
    </w:p>
    <w:p w14:paraId="5340A2C1" w14:textId="77777777" w:rsidR="00000000" w:rsidRDefault="00A329C5">
      <w:pPr>
        <w:widowControl w:val="0"/>
        <w:tabs>
          <w:tab w:val="left" w:pos="1080"/>
          <w:tab w:val="left" w:pos="15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Иглорефлексотерапия.</w:t>
      </w:r>
    </w:p>
    <w:p w14:paraId="71B0BA40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Лазерная апунктура.</w:t>
      </w:r>
    </w:p>
    <w:p w14:paraId="23E617EC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Информационно - волновая терапия.</w:t>
      </w:r>
    </w:p>
    <w:p w14:paraId="4D307726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Гомотоксическая акупунктур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5757D268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комплексном лечении мы используем дополнительные методы: </w:t>
      </w:r>
    </w:p>
    <w:p w14:paraId="5F2FC54F" w14:textId="77777777" w:rsidR="00000000" w:rsidRDefault="00A329C5">
      <w:pPr>
        <w:widowControl w:val="0"/>
        <w:tabs>
          <w:tab w:val="left" w:pos="1080"/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Йогатерапия.</w:t>
      </w:r>
    </w:p>
    <w:p w14:paraId="46B14642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Аэрофитотерапия.</w:t>
      </w:r>
    </w:p>
    <w:p w14:paraId="19E134A9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Фитотерапия.</w:t>
      </w:r>
    </w:p>
    <w:p w14:paraId="6FADF356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Продукты пчеловодства - прополис.</w:t>
      </w:r>
    </w:p>
    <w:p w14:paraId="7F5D1011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Мумие.</w:t>
      </w:r>
    </w:p>
    <w:p w14:paraId="303E56AF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Психотерапия.</w:t>
      </w:r>
    </w:p>
    <w:p w14:paraId="629050D0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Гомотоксические препараты.</w:t>
      </w:r>
    </w:p>
    <w:p w14:paraId="55792237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пациентов с впервые выявленным заболеванием испол</w:t>
      </w:r>
      <w:r>
        <w:rPr>
          <w:rFonts w:ascii="Times New Roman CYR" w:hAnsi="Times New Roman CYR" w:cs="Times New Roman CYR"/>
          <w:sz w:val="28"/>
          <w:szCs w:val="28"/>
        </w:rPr>
        <w:t xml:space="preserve">ьзуем иглорефлексотерапию. </w:t>
      </w:r>
    </w:p>
    <w:p w14:paraId="23226BFA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два сеанса направлены на гармонизацию психо - эмоцоинальной сферы. При этом используются точки С - 5, С - 7, Е - 36. При нарушении сна и тревожных сновидениях: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 - 6,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- 5, Р - 9. При головокружениях: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- 2,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- 8,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VB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20,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VB</w:t>
      </w:r>
      <w:r>
        <w:rPr>
          <w:rFonts w:ascii="Times New Roman CYR" w:hAnsi="Times New Roman CYR" w:cs="Times New Roman CYR"/>
          <w:sz w:val="28"/>
          <w:szCs w:val="28"/>
        </w:rPr>
        <w:t xml:space="preserve"> - 38,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TM</w:t>
      </w:r>
      <w:r>
        <w:rPr>
          <w:rFonts w:ascii="Times New Roman CYR" w:hAnsi="Times New Roman CYR" w:cs="Times New Roman CYR"/>
          <w:sz w:val="28"/>
          <w:szCs w:val="28"/>
        </w:rPr>
        <w:t xml:space="preserve">. При депрессивно - ипохондрическом синдроме: МС - 6,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- 1,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GJ</w:t>
      </w:r>
      <w:r>
        <w:rPr>
          <w:rFonts w:ascii="Times New Roman CYR" w:hAnsi="Times New Roman CYR" w:cs="Times New Roman CYR"/>
          <w:sz w:val="28"/>
          <w:szCs w:val="28"/>
        </w:rPr>
        <w:t xml:space="preserve"> - 4.</w:t>
      </w:r>
    </w:p>
    <w:p w14:paraId="7A95210C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Используем гармонизирующий вариант воздействия. </w:t>
      </w:r>
    </w:p>
    <w:p w14:paraId="4621B149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 такие пациенты находятся в состоянии невроза или выраженной депрессии. </w:t>
      </w:r>
    </w:p>
    <w:p w14:paraId="159B14F7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следующие сеансы с раздражением сред</w:t>
      </w:r>
      <w:r>
        <w:rPr>
          <w:rFonts w:ascii="Times New Roman CYR" w:hAnsi="Times New Roman CYR" w:cs="Times New Roman CYR"/>
          <w:sz w:val="28"/>
          <w:szCs w:val="28"/>
        </w:rPr>
        <w:t xml:space="preserve">ней силы колим главные точки, иглу периодически вращаем с целью стимуляции. Ежедневно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- 13,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- 12,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- 21,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- 25,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- 36,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MC</w:t>
      </w:r>
      <w:r>
        <w:rPr>
          <w:rFonts w:ascii="Times New Roman CYR" w:hAnsi="Times New Roman CYR" w:cs="Times New Roman CYR"/>
          <w:sz w:val="28"/>
          <w:szCs w:val="28"/>
        </w:rPr>
        <w:t xml:space="preserve"> - 6.</w:t>
      </w:r>
    </w:p>
    <w:p w14:paraId="797FFA3B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дополнительных точек подбираем подходящие, в соответствии с синдромом.</w:t>
      </w:r>
    </w:p>
    <w:p w14:paraId="3DAF939C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блокировке ци печени и желудка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- 12,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- 12 (острые боли, переполнение желудка, изжога, кислая рвота, налет на языке липкий, тонкий).</w:t>
      </w:r>
    </w:p>
    <w:p w14:paraId="13BE89FD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синдроме пустоты и холода в желудке и селезенке (боли в желудке при надавливании, усиливаются после холодных блюд; конечности холодные, налет на языке тонк</w:t>
      </w:r>
      <w:r>
        <w:rPr>
          <w:rFonts w:ascii="Times New Roman CYR" w:hAnsi="Times New Roman CYR" w:cs="Times New Roman CYR"/>
          <w:sz w:val="28"/>
          <w:szCs w:val="28"/>
        </w:rPr>
        <w:t xml:space="preserve">ий, светлый)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- 20,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- 21,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- 4 (можно прогреть).</w:t>
      </w:r>
    </w:p>
    <w:p w14:paraId="0FC058E0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накоплении слизистой жидкости и воды (больной страдает от чувства наполненности в груди, острая боль в подложечной области, повышенное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слюноотделение, налет на языке липкий, белый, обильный)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- 14,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- 40,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 - 9,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- 14. </w:t>
      </w:r>
    </w:p>
    <w:p w14:paraId="611E320F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застое пищи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- 11.</w:t>
      </w:r>
    </w:p>
    <w:p w14:paraId="5E735B7D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хроническом течение болезни берут точки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A89B5C9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MC</w:t>
      </w:r>
      <w:r>
        <w:rPr>
          <w:rFonts w:ascii="Times New Roman CYR" w:hAnsi="Times New Roman CYR" w:cs="Times New Roman CYR"/>
          <w:sz w:val="28"/>
          <w:szCs w:val="28"/>
        </w:rPr>
        <w:t xml:space="preserve"> - 6 связывает меридиан перикарда с чудесным каналом ян - вэй - май, который компетентен в отношении заболеваний и болей желу</w:t>
      </w:r>
      <w:r>
        <w:rPr>
          <w:rFonts w:ascii="Times New Roman CYR" w:hAnsi="Times New Roman CYR" w:cs="Times New Roman CYR"/>
          <w:sz w:val="28"/>
          <w:szCs w:val="28"/>
        </w:rPr>
        <w:t xml:space="preserve">дка, сердца.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язвенный болезнь патогенез физиотерапия</w:t>
      </w:r>
    </w:p>
    <w:p w14:paraId="600F9EA8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 - 36 - одна из главных точек желудка. </w:t>
      </w:r>
    </w:p>
    <w:p w14:paraId="52468D8A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Меридиан печени служит успокоению ци печени.</w:t>
      </w:r>
    </w:p>
    <w:p w14:paraId="77B0C04B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- 20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- 21 лечат прижиганием, чтобы согреть и сделать проходимой область среднего обогревателя. Дополнительно пр</w:t>
      </w:r>
      <w:r>
        <w:rPr>
          <w:rFonts w:ascii="Times New Roman CYR" w:hAnsi="Times New Roman CYR" w:cs="Times New Roman CYR"/>
          <w:sz w:val="28"/>
          <w:szCs w:val="28"/>
        </w:rPr>
        <w:t xml:space="preserve">ижигают (прогревают)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- 4, что усиливает интенсивный огонь тела, а также транспортную и преобразующую функцию желудка и селезенки.</w:t>
      </w:r>
    </w:p>
    <w:p w14:paraId="52CE034B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скоплении слизи и жидкости применяют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- 14, Е - 40, чтобы сделать проходимым средний обогреватель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 - 9 для укрепле</w:t>
      </w:r>
      <w:r>
        <w:rPr>
          <w:rFonts w:ascii="Times New Roman CYR" w:hAnsi="Times New Roman CYR" w:cs="Times New Roman CYR"/>
          <w:sz w:val="28"/>
          <w:szCs w:val="28"/>
        </w:rPr>
        <w:t>ния селезенки и вымывания жидкости.</w:t>
      </w:r>
    </w:p>
    <w:p w14:paraId="44612C70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- 17 - точка встречи или объединительная точка крови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 - 6, поскольку оказывает влияние на 3 ян меридиана.</w:t>
      </w:r>
    </w:p>
    <w:p w14:paraId="5EF29682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ци блокировке - Е - 43, Е - 44, чтобы разрядить средний обогреватель и гармонизировать желудок.</w:t>
      </w:r>
    </w:p>
    <w:p w14:paraId="1B84E08E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Ушные то</w:t>
      </w:r>
      <w:r>
        <w:rPr>
          <w:rFonts w:ascii="Times New Roman CYR" w:hAnsi="Times New Roman CYR" w:cs="Times New Roman CYR"/>
          <w:sz w:val="28"/>
          <w:szCs w:val="28"/>
        </w:rPr>
        <w:t>чки: желудок, вегетативная нервная система, подкорка, двенадцатиперстная кишка. Выбираем 3 точки, иглы на 30 минут. Ежедневно. Проводят 10 сеансов, а потом делают перерыв на 7 - 10 дней. Затем курс повторяют несмотря на нормализацию и отсутствие болевого с</w:t>
      </w:r>
      <w:r>
        <w:rPr>
          <w:rFonts w:ascii="Times New Roman CYR" w:hAnsi="Times New Roman CYR" w:cs="Times New Roman CYR"/>
          <w:sz w:val="28"/>
          <w:szCs w:val="28"/>
        </w:rPr>
        <w:t xml:space="preserve">индрома. </w:t>
      </w:r>
    </w:p>
    <w:p w14:paraId="53A76D91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Болевой синдром исчезает после первых сеансов. У пациентов с длительным анамнезом заболевания проводится 3 курса.</w:t>
      </w:r>
    </w:p>
    <w:p w14:paraId="5923468A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сеансов иглорефлексотерапии проводится аэрофитотерапия. Эфирные масла обладают антибактериальным, анальгезирующим, седативн</w:t>
      </w:r>
      <w:r>
        <w:rPr>
          <w:rFonts w:ascii="Times New Roman CYR" w:hAnsi="Times New Roman CYR" w:cs="Times New Roman CYR"/>
          <w:sz w:val="28"/>
          <w:szCs w:val="28"/>
        </w:rPr>
        <w:t xml:space="preserve">ым,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спазмолитическим и другими действиями. </w:t>
      </w:r>
    </w:p>
    <w:p w14:paraId="3956076E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язвенной болезни мы в своей практике используем эфирные масла мяты, шалфея, фенхеля - они обладают выраженным анальгетическим и спазмолитическим действиями, оказывают положительное влияние на ЦНС. Улучшается </w:t>
      </w:r>
      <w:r>
        <w:rPr>
          <w:rFonts w:ascii="Times New Roman CYR" w:hAnsi="Times New Roman CYR" w:cs="Times New Roman CYR"/>
          <w:sz w:val="28"/>
          <w:szCs w:val="28"/>
        </w:rPr>
        <w:t>самочувствие, снимается усталость, повышается работоспособность, исчезает чувство тревоги, улучшается сон.</w:t>
      </w:r>
    </w:p>
    <w:p w14:paraId="3467E4FF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Аэрофитотерапия проводится аппаратом АГЭД - 01. С его помощью идет насыщение лечебного помещения летучими компонентами эфирных масел. Применяем:</w:t>
      </w:r>
    </w:p>
    <w:p w14:paraId="10C8E2E8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,1 -</w:t>
      </w:r>
      <w:r>
        <w:rPr>
          <w:rFonts w:ascii="Times New Roman CYR" w:hAnsi="Times New Roman CYR" w:cs="Times New Roman CYR"/>
          <w:sz w:val="28"/>
          <w:szCs w:val="28"/>
        </w:rPr>
        <w:t xml:space="preserve"> 0,25 мг /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фенхеля,</w:t>
      </w:r>
    </w:p>
    <w:p w14:paraId="05B590B6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,79 - 0,86 мг /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мяты,</w:t>
      </w:r>
    </w:p>
    <w:p w14:paraId="217D52F6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,89 мг /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шалфея.</w:t>
      </w:r>
    </w:p>
    <w:p w14:paraId="5FE46DB9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сеансов рефлексотерапии мы используем музотерапию: Китаро, Эолия и другие композиции, что также оказывает благотворное влияние на пациентов.</w:t>
      </w:r>
    </w:p>
    <w:p w14:paraId="5952418D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Лазерная пунктура проводится аппаратом</w:t>
      </w:r>
      <w:r>
        <w:rPr>
          <w:rFonts w:ascii="Times New Roman CYR" w:hAnsi="Times New Roman CYR" w:cs="Times New Roman CYR"/>
          <w:sz w:val="28"/>
          <w:szCs w:val="28"/>
        </w:rPr>
        <w:t xml:space="preserve"> УЗОР. При проведении лазерной терапии пациент принимает витамин Е (назначается 1 капсула в день в течении 15 дней). Выбор точек соответствует индивидуальному подбору в зависимости от симптоматики: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- 12,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- 13,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- 6,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- 21,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- 45,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- 36,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 - 4,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 - 6, и другие.</w:t>
      </w:r>
    </w:p>
    <w:p w14:paraId="43A994EA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Лазеропунктура влияет на нейрогормональную и вегетативную сферу больных, регулирует церебральную нейро- и гемодинамику и регенеративные процессы слизистой оболочки желудка и двенадцатиперстной кишки, ускоряя процессы заживления язвенного </w:t>
      </w:r>
      <w:r>
        <w:rPr>
          <w:rFonts w:ascii="Times New Roman CYR" w:hAnsi="Times New Roman CYR" w:cs="Times New Roman CYR"/>
          <w:sz w:val="28"/>
          <w:szCs w:val="28"/>
        </w:rPr>
        <w:t>дефекта.</w:t>
      </w:r>
    </w:p>
    <w:p w14:paraId="5BC2B4EA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 - волновая терапия проводится аппаратом СТЕЛА - 1. Терапия проводится чаще всего в профилактических целях. В сезонный период - осенью, зимой. Метод не инвазивный, безболезненный. Доступный по времени. В обеденный перерыв служащие и р</w:t>
      </w:r>
      <w:r>
        <w:rPr>
          <w:rFonts w:ascii="Times New Roman CYR" w:hAnsi="Times New Roman CYR" w:cs="Times New Roman CYR"/>
          <w:sz w:val="28"/>
          <w:szCs w:val="28"/>
        </w:rPr>
        <w:t xml:space="preserve">абочие успевают провести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оздоровительные процедуры.</w:t>
      </w:r>
    </w:p>
    <w:p w14:paraId="57A36207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Рецепт составляется индивидуально, соответствуя исходному состоянию работника. Чаще всего это общеукрепляющие точки общего воздействия. </w:t>
      </w:r>
    </w:p>
    <w:p w14:paraId="31F48B66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также с помощью насадки осуществляется воздействие </w:t>
      </w:r>
    </w:p>
    <w:p w14:paraId="0D948E44" w14:textId="77777777" w:rsidR="00000000" w:rsidRDefault="00A329C5">
      <w:pPr>
        <w:widowControl w:val="0"/>
        <w:tabs>
          <w:tab w:val="left" w:pos="1080"/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аурикуля</w:t>
      </w:r>
      <w:r>
        <w:rPr>
          <w:rFonts w:ascii="Times New Roman CYR" w:hAnsi="Times New Roman CYR" w:cs="Times New Roman CYR"/>
          <w:sz w:val="28"/>
          <w:szCs w:val="28"/>
        </w:rPr>
        <w:t xml:space="preserve">рные точки: АР - 55, АР - 88, АР - 82, АР - 87, АР - 91, АР - 51; </w:t>
      </w:r>
    </w:p>
    <w:p w14:paraId="172281C0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корпоральные точки: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GJ</w:t>
      </w:r>
      <w:r>
        <w:rPr>
          <w:rFonts w:ascii="Times New Roman CYR" w:hAnsi="Times New Roman CYR" w:cs="Times New Roman CYR"/>
          <w:sz w:val="28"/>
          <w:szCs w:val="28"/>
        </w:rPr>
        <w:t xml:space="preserve"> - 4,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GJ</w:t>
      </w:r>
      <w:r>
        <w:rPr>
          <w:rFonts w:ascii="Times New Roman CYR" w:hAnsi="Times New Roman CYR" w:cs="Times New Roman CYR"/>
          <w:sz w:val="28"/>
          <w:szCs w:val="28"/>
        </w:rPr>
        <w:t xml:space="preserve"> - 11,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- 36,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 - 6,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MC</w:t>
      </w:r>
      <w:r>
        <w:rPr>
          <w:rFonts w:ascii="Times New Roman CYR" w:hAnsi="Times New Roman CYR" w:cs="Times New Roman CYR"/>
          <w:sz w:val="28"/>
          <w:szCs w:val="28"/>
        </w:rPr>
        <w:t xml:space="preserve"> - 6,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</w:t>
      </w:r>
      <w:r>
        <w:rPr>
          <w:rFonts w:ascii="Times New Roman CYR" w:hAnsi="Times New Roman CYR" w:cs="Times New Roman CYR"/>
          <w:sz w:val="28"/>
          <w:szCs w:val="28"/>
        </w:rPr>
        <w:t xml:space="preserve"> - 5; </w:t>
      </w:r>
    </w:p>
    <w:p w14:paraId="21D85B53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 точки, расположенные в области живота по передне срединному каналу: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- 9,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</w:t>
      </w:r>
      <w:r>
        <w:rPr>
          <w:rFonts w:ascii="Times New Roman CYR" w:hAnsi="Times New Roman CYR" w:cs="Times New Roman CYR"/>
          <w:sz w:val="28"/>
          <w:szCs w:val="28"/>
        </w:rPr>
        <w:t xml:space="preserve"> - 17;</w:t>
      </w:r>
    </w:p>
    <w:p w14:paraId="043437F4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 точки, расположенные </w:t>
      </w:r>
      <w:r>
        <w:rPr>
          <w:rFonts w:ascii="Times New Roman CYR" w:hAnsi="Times New Roman CYR" w:cs="Times New Roman CYR"/>
          <w:sz w:val="28"/>
          <w:szCs w:val="28"/>
        </w:rPr>
        <w:t>в области живота по каналу желудка: Е - 19, Е - 21, Е - 25.</w:t>
      </w:r>
    </w:p>
    <w:p w14:paraId="625332FA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Лечебное действие ИВТ осуществляется широкополосным шумовым спектром в диапазоне частот 52 - 78 ГГц. На рецепт 3 - 4 - 5 точек. Время процедуры соответственно 15 - 20 - 25 минут.</w:t>
      </w:r>
    </w:p>
    <w:p w14:paraId="2CD78886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ФРИ - фоновое ре</w:t>
      </w:r>
      <w:r>
        <w:rPr>
          <w:rFonts w:ascii="Times New Roman CYR" w:hAnsi="Times New Roman CYR" w:cs="Times New Roman CYR"/>
          <w:sz w:val="28"/>
          <w:szCs w:val="28"/>
        </w:rPr>
        <w:t>зонансное излучение запись с препаратов актовегин и антибактериальных препаратов для проведения эрадикации. Кристалл - аппликатор записывают информацию с препарата через день. Лечение проводится 2 - 3 недели. При этом не оказывается патологического влияния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 на организм. Эффективность эрадикации подтверждается лабораторными методами исследований.</w:t>
      </w:r>
    </w:p>
    <w:p w14:paraId="639D3F24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Антигомотоксическая терапия.</w:t>
      </w:r>
    </w:p>
    <w:p w14:paraId="228C2657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возникновении заболевания язвенной болезни имеет значение хроническая аутоинтоксикация. Желудок выделяет мочевину, мочевую ки</w:t>
      </w:r>
      <w:r>
        <w:rPr>
          <w:rFonts w:ascii="Times New Roman CYR" w:hAnsi="Times New Roman CYR" w:cs="Times New Roman CYR"/>
          <w:sz w:val="28"/>
          <w:szCs w:val="28"/>
        </w:rPr>
        <w:t xml:space="preserve">слоту, индол, скатол, инфекционные токсины при наличие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>, а так же гомотоксины в следствии симпатоадреналового или вагоинсулярного стресса.</w:t>
      </w:r>
    </w:p>
    <w:p w14:paraId="75A79E69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 применение препарата мукоза композитум для проведения фармакопунктуры - по 2,2 мл на се</w:t>
      </w:r>
      <w:r>
        <w:rPr>
          <w:rFonts w:ascii="Times New Roman CYR" w:hAnsi="Times New Roman CYR" w:cs="Times New Roman CYR"/>
          <w:sz w:val="28"/>
          <w:szCs w:val="28"/>
        </w:rPr>
        <w:t>анс, по 0,1 мл - 0,4 мл на точку. Процедуры проводятся через 1 - 2 - 3 дня за № 15.</w:t>
      </w:r>
    </w:p>
    <w:p w14:paraId="3A7514EF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Таблетированные препараты пациенты принимают после фармакопунктуры: дуоденохель, гастрикумель, лептандра композитум.</w:t>
      </w:r>
    </w:p>
    <w:p w14:paraId="38B0F927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Мумие по 20 - 50 мг в зависимости от конституции пациен</w:t>
      </w:r>
      <w:r>
        <w:rPr>
          <w:rFonts w:ascii="Times New Roman CYR" w:hAnsi="Times New Roman CYR" w:cs="Times New Roman CYR"/>
          <w:sz w:val="28"/>
          <w:szCs w:val="28"/>
        </w:rPr>
        <w:t>та один раз в день вечером.</w:t>
      </w:r>
    </w:p>
    <w:p w14:paraId="78532F52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 с маточным молочком по 1 чайной ложке в растворенном виде 3 раза в день на голодный желудок.</w:t>
      </w:r>
    </w:p>
    <w:p w14:paraId="2A4B5B0B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 настоев и отваров. </w:t>
      </w:r>
    </w:p>
    <w:p w14:paraId="27F09162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язвенной болезни с повышенной кислотностью желудочного сока практикуем применение противовоспалительн</w:t>
      </w:r>
      <w:r>
        <w:rPr>
          <w:rFonts w:ascii="Times New Roman CYR" w:hAnsi="Times New Roman CYR" w:cs="Times New Roman CYR"/>
          <w:sz w:val="28"/>
          <w:szCs w:val="28"/>
        </w:rPr>
        <w:t>ых, гипосекреторных, седативных, антимикробных, вяжущих, обволакивающих, мягчительных, антиспастических растений. А именно: зверобой продырявленный, календула лекарственная, кипрей узколистный, семя льна посевного, манжетка обыкновенная, подорожник большой</w:t>
      </w:r>
      <w:r>
        <w:rPr>
          <w:rFonts w:ascii="Times New Roman CYR" w:hAnsi="Times New Roman CYR" w:cs="Times New Roman CYR"/>
          <w:sz w:val="28"/>
          <w:szCs w:val="28"/>
        </w:rPr>
        <w:t>, корни солодки голой, сушеница топяная, шалфей лекарственный.</w:t>
      </w:r>
    </w:p>
    <w:p w14:paraId="53063504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язвенной болезни с пониженной кислотностью желудочного сока принимают растения регенерирующего, сокогонного, противовоспалительного, вагоинсулярного, слизеобразующего, антиспастического дей</w:t>
      </w:r>
      <w:r>
        <w:rPr>
          <w:rFonts w:ascii="Times New Roman CYR" w:hAnsi="Times New Roman CYR" w:cs="Times New Roman CYR"/>
          <w:sz w:val="28"/>
          <w:szCs w:val="28"/>
        </w:rPr>
        <w:t>ствия. Среди них: горечавка желтая, грецкий орех, корни и ветки лимонника, липа сердцелистная, тысячелистник, мята, шиповник.</w:t>
      </w:r>
    </w:p>
    <w:p w14:paraId="302CC12E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Принимают по пол стакана 3 раза в день за пол часа до еды.</w:t>
      </w:r>
    </w:p>
    <w:p w14:paraId="3FFBDCAD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 занимаются гимнастикой. Периодически формируется группа для об</w:t>
      </w:r>
      <w:r>
        <w:rPr>
          <w:rFonts w:ascii="Times New Roman CYR" w:hAnsi="Times New Roman CYR" w:cs="Times New Roman CYR"/>
          <w:sz w:val="28"/>
          <w:szCs w:val="28"/>
        </w:rPr>
        <w:t>учения, релаксации.</w:t>
      </w:r>
    </w:p>
    <w:p w14:paraId="3C4D9FF5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 в условиях МСЧ доступна. МСЧ находится на территории завода ГЗАС. Пациентам в ряде случаев не требуется лист нетрудоспособности. Лечение проводится при первых признаках обострения. Визит к врачу своевременен.</w:t>
      </w:r>
    </w:p>
    <w:p w14:paraId="08FE3BF2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Ранняя п</w:t>
      </w:r>
      <w:r>
        <w:rPr>
          <w:rFonts w:ascii="Times New Roman CYR" w:hAnsi="Times New Roman CYR" w:cs="Times New Roman CYR"/>
          <w:sz w:val="28"/>
          <w:szCs w:val="28"/>
        </w:rPr>
        <w:t>омощь ведет к быстрому достижению эффекта. Обострение не развивается в полном объеме. Большее число пациентов проходит терапию профилактически, сезонно - весной и осенью.</w:t>
      </w:r>
    </w:p>
    <w:p w14:paraId="1C4E6066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при снятии с диспансерного учета работники завода регулярно проходят курсовое ле</w:t>
      </w:r>
      <w:r>
        <w:rPr>
          <w:rFonts w:ascii="Times New Roman CYR" w:hAnsi="Times New Roman CYR" w:cs="Times New Roman CYR"/>
          <w:sz w:val="28"/>
          <w:szCs w:val="28"/>
        </w:rPr>
        <w:t>чение. Обходятся без дорогостоящей медикаментозной терапии в течение многих лет. У ряда больных ремиссия более 5 - 6 лет.</w:t>
      </w:r>
    </w:p>
    <w:p w14:paraId="05D4E65A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использование немедикаментозных средств лечения язвенной болезни и в частности методы рефлексотерапии (ИРТ, КВЧ, лазеро</w:t>
      </w:r>
      <w:r>
        <w:rPr>
          <w:rFonts w:ascii="Times New Roman CYR" w:hAnsi="Times New Roman CYR" w:cs="Times New Roman CYR"/>
          <w:sz w:val="28"/>
          <w:szCs w:val="28"/>
        </w:rPr>
        <w:t>пунктура) обеспечивает короткие сроки - до двух недель - достижения клинического эффекта, ликвидацию язвы, подтверждается ФГДС, достигается эрадикация, что подтверждается лабораторно - инструментальными методами, позволяет лечить амбулаторно, а не только в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 специализированного стационара. Сезонная профилактика позволяет достигать длительных ремиссий.</w:t>
      </w:r>
    </w:p>
    <w:p w14:paraId="5395AE23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эффект применения рефлексотерапии при язвенной болезни требует дальнейшего научного изучения, научного обоснования, а так же более широкого исп</w:t>
      </w:r>
      <w:r>
        <w:rPr>
          <w:rFonts w:ascii="Times New Roman CYR" w:hAnsi="Times New Roman CYR" w:cs="Times New Roman CYR"/>
          <w:sz w:val="28"/>
          <w:szCs w:val="28"/>
        </w:rPr>
        <w:t>ользования в лечебных учреждениях.</w:t>
      </w:r>
    </w:p>
    <w:p w14:paraId="30464B55" w14:textId="77777777" w:rsidR="00000000" w:rsidRDefault="00A329C5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Литература </w:t>
      </w:r>
    </w:p>
    <w:p w14:paraId="13C4D4D2" w14:textId="77777777" w:rsidR="00000000" w:rsidRDefault="00A329C5">
      <w:pPr>
        <w:widowControl w:val="0"/>
        <w:tabs>
          <w:tab w:val="left" w:pos="540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254712" w14:textId="77777777" w:rsidR="00000000" w:rsidRDefault="00A329C5">
      <w:pPr>
        <w:widowControl w:val="0"/>
        <w:tabs>
          <w:tab w:val="left" w:pos="540"/>
          <w:tab w:val="left" w:pos="1080"/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Алебастров А.П., Бутов М.А. Возможности альтернативной немедикаментозной терапии язвенной болезни желудка. // Клиническая медицина. 2005. - № 11.</w:t>
      </w:r>
    </w:p>
    <w:p w14:paraId="0E243BA8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Амиров Н.Б. Клиническая эффективность использования ла</w:t>
      </w:r>
      <w:r>
        <w:rPr>
          <w:rFonts w:ascii="Times New Roman CYR" w:hAnsi="Times New Roman CYR" w:cs="Times New Roman CYR"/>
          <w:sz w:val="28"/>
          <w:szCs w:val="28"/>
        </w:rPr>
        <w:t xml:space="preserve">зерной терапии в комплексном лечении больных язвенной болезнью двенадцатиперстной кишки. // Казанский медицинский журнал, 2003. - № 3. Т. 84. </w:t>
      </w:r>
    </w:p>
    <w:p w14:paraId="1F1165C4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Бурцев В.И., Принесликов Л.П. Результаты сочетанной иглорефлексо - и лазеротерапии больных язвенной болезнью дв</w:t>
      </w:r>
      <w:r>
        <w:rPr>
          <w:rFonts w:ascii="Times New Roman CYR" w:hAnsi="Times New Roman CYR" w:cs="Times New Roman CYR"/>
          <w:sz w:val="28"/>
          <w:szCs w:val="28"/>
        </w:rPr>
        <w:t>енадцатиперстной кишки в поликлинике. // Клиническая медицина. 2003. № 9.</w:t>
      </w:r>
    </w:p>
    <w:p w14:paraId="7979C4FD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Вахрушева Я.М., Шкатова Е.Ю. Оценка терапевтической эффективности сочетанного применения низкоинтенсивного лазерного излучения и актовегина при трудно рубцующихся язвах желудка и д</w:t>
      </w:r>
      <w:r>
        <w:rPr>
          <w:rFonts w:ascii="Times New Roman CYR" w:hAnsi="Times New Roman CYR" w:cs="Times New Roman CYR"/>
          <w:sz w:val="28"/>
          <w:szCs w:val="28"/>
        </w:rPr>
        <w:t>венадцатиперстной кишки. // Терапевтический архив, 2003, № 9.</w:t>
      </w:r>
    </w:p>
    <w:p w14:paraId="4F87099E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Гаваа Лувсан. Традиционные и современные аспекты восточной рефлексотерапии. М., 1990.</w:t>
      </w:r>
    </w:p>
    <w:p w14:paraId="0A88E39E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Дубровин Д.А. Трудные вопросы классической китайской медицины. Лен., 1991.</w:t>
      </w:r>
    </w:p>
    <w:p w14:paraId="4090E97C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 В.И. Традиционная ме</w:t>
      </w:r>
      <w:r>
        <w:rPr>
          <w:rFonts w:ascii="Times New Roman CYR" w:hAnsi="Times New Roman CYR" w:cs="Times New Roman CYR"/>
          <w:sz w:val="28"/>
          <w:szCs w:val="28"/>
        </w:rPr>
        <w:t>дицина. М., 1991.</w:t>
      </w:r>
    </w:p>
    <w:p w14:paraId="1259FFA9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Иванченко В.А. Натуральная медицина. М., 2004.</w:t>
      </w:r>
    </w:p>
    <w:p w14:paraId="21B1A00F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Илларионов В.Е. Техника и методики процедур лазерной терапии. М., 1994.</w:t>
      </w:r>
    </w:p>
    <w:p w14:paraId="365612A0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Илларионов В.Е. Основы лазерной терапии. 1992.</w:t>
      </w:r>
    </w:p>
    <w:p w14:paraId="1F15604A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Информационно - волновые технологии в комплексной реабилитации п</w:t>
      </w:r>
      <w:r>
        <w:rPr>
          <w:rFonts w:ascii="Times New Roman CYR" w:hAnsi="Times New Roman CYR" w:cs="Times New Roman CYR"/>
          <w:sz w:val="28"/>
          <w:szCs w:val="28"/>
        </w:rPr>
        <w:t>ациентов в лечебных и санаторно - курортных учреждениях. // Материалы научной конференции. Томск, 2004. - с. 33 - 36.</w:t>
      </w:r>
    </w:p>
    <w:p w14:paraId="121BBA65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Кокуркин Г.В. Рефлексотерапия язвенной болезни желудка и двенадцатиперстной кишки. Чебоксары, 1995.</w:t>
      </w:r>
    </w:p>
    <w:p w14:paraId="4CCA816B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Куликов А.Г. Роль физических факто</w:t>
      </w:r>
      <w:r>
        <w:rPr>
          <w:rFonts w:ascii="Times New Roman CYR" w:hAnsi="Times New Roman CYR" w:cs="Times New Roman CYR"/>
          <w:sz w:val="28"/>
          <w:szCs w:val="28"/>
        </w:rPr>
        <w:t>ров в терапии воспалительных и эрозивно - язвенных заболеваний желудка и двенадцатиперстной кишки. // Физиотерапия, бальнеология и реабилитация. 2007. - № 6, с.3 - 8.</w:t>
      </w:r>
    </w:p>
    <w:p w14:paraId="0FD3BFB7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Молостов В.Д. Практическое руководство по лечению заболеваний. М., 2008.</w:t>
      </w:r>
    </w:p>
    <w:p w14:paraId="496E7ACA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Николаев Н.А</w:t>
      </w:r>
      <w:r>
        <w:rPr>
          <w:rFonts w:ascii="Times New Roman CYR" w:hAnsi="Times New Roman CYR" w:cs="Times New Roman CYR"/>
          <w:sz w:val="28"/>
          <w:szCs w:val="28"/>
        </w:rPr>
        <w:t>. Избранные главы китайской акупунктуры. 1999.</w:t>
      </w:r>
    </w:p>
    <w:p w14:paraId="2E6970C6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Пиманов С.И. Эзофагит, гастрит и язвенная болезнь. Мед. книга, 2000.</w:t>
      </w:r>
    </w:p>
    <w:p w14:paraId="1E182A28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Пономаренко Г.Н., Червинская А.В., Коновалов С.И. Ингаляционная терапия. С.-Пб., 1998.</w:t>
      </w:r>
    </w:p>
    <w:p w14:paraId="20160C49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Пономаренко Г.Н., Воробьев М.Г. Руководство по </w:t>
      </w:r>
      <w:r>
        <w:rPr>
          <w:rFonts w:ascii="Times New Roman CYR" w:hAnsi="Times New Roman CYR" w:cs="Times New Roman CYR"/>
          <w:sz w:val="28"/>
          <w:szCs w:val="28"/>
        </w:rPr>
        <w:t>физиотерапии. С-Пб., «Балтика», 2005</w:t>
      </w:r>
    </w:p>
    <w:p w14:paraId="08E21880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Самосюк И.З., Лысенюк В.Г. Акупунктура. 1994.</w:t>
      </w:r>
    </w:p>
    <w:p w14:paraId="64D2A104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Стояновский Д. Иглорефлексотерапия. Кортя Молдоеняска, 1981.</w:t>
      </w:r>
    </w:p>
    <w:p w14:paraId="7F781155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 Вэнь. Нэйцзин. 1994.</w:t>
      </w:r>
    </w:p>
    <w:p w14:paraId="3C3DE5E3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Табеева Д.М. Руководство по иглорефлексотерапии. М, 2006.</w:t>
      </w:r>
    </w:p>
    <w:p w14:paraId="2DA9009F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Трэвис С.Пл., Тэйлор</w:t>
      </w:r>
      <w:r>
        <w:rPr>
          <w:rFonts w:ascii="Times New Roman CYR" w:hAnsi="Times New Roman CYR" w:cs="Times New Roman CYR"/>
          <w:sz w:val="28"/>
          <w:szCs w:val="28"/>
        </w:rPr>
        <w:t xml:space="preserve"> Р.Х., Мисевич Дж.Дж. Гастроэнтерология. М., 2002.</w:t>
      </w:r>
    </w:p>
    <w:p w14:paraId="47898E5B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Ушаков А.А. Практическая физиотерапия.- 2-е изд., испр. и доп.- М.:ООО «Медицинское информационное агентство», 2009. </w:t>
      </w:r>
    </w:p>
    <w:p w14:paraId="0327148D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Хамрабаева Ф.И., Аляви А.Л. Лазерное инфракрасное излучение в комплексном лечении я</w:t>
      </w:r>
      <w:r>
        <w:rPr>
          <w:rFonts w:ascii="Times New Roman CYR" w:hAnsi="Times New Roman CYR" w:cs="Times New Roman CYR"/>
          <w:sz w:val="28"/>
          <w:szCs w:val="28"/>
        </w:rPr>
        <w:t>звенной болезни желудка и двенадцатиперстной кишки. //Терапевтический архив, 2003, № 3.</w:t>
      </w:r>
    </w:p>
    <w:p w14:paraId="0D4C1063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Цзичжоу Ян. Большие достижения чжэнь - цзю. 2003.</w:t>
      </w:r>
    </w:p>
    <w:p w14:paraId="3A1D4B0F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Циммерман Я.С., Попова Н.И. Лазерная терапия язвенной болезни: методики лечения, механизм действия, эффективность</w:t>
      </w:r>
      <w:r>
        <w:rPr>
          <w:rFonts w:ascii="Times New Roman CYR" w:hAnsi="Times New Roman CYR" w:cs="Times New Roman CYR"/>
          <w:sz w:val="28"/>
          <w:szCs w:val="28"/>
        </w:rPr>
        <w:t>. //Российский журнал гастроэнтерологии, гепатологии, холопроктологии. 2000. - № 2.</w:t>
      </w:r>
    </w:p>
    <w:p w14:paraId="10D5458D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Чернин В.В. Болезни пищевода, желудка и двенадцатиперстной кишки (руководство для врачей). М., Медицинское информационное агентство, 2010.</w:t>
      </w:r>
    </w:p>
    <w:p w14:paraId="60D9E4DF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Чжу Лянь. Руководство по совр</w:t>
      </w:r>
      <w:r>
        <w:rPr>
          <w:rFonts w:ascii="Times New Roman CYR" w:hAnsi="Times New Roman CYR" w:cs="Times New Roman CYR"/>
          <w:sz w:val="28"/>
          <w:szCs w:val="28"/>
        </w:rPr>
        <w:t>еменной Чжэнь - цзютерапии. С. - Пб., 1992.</w:t>
      </w:r>
    </w:p>
    <w:p w14:paraId="222E3720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Чэнь Син - Сюань. Изложение медицины. М., 2002.</w:t>
      </w:r>
    </w:p>
    <w:p w14:paraId="6205809E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Шапкин. В.И. Рефлексотерапия. М., 2001.</w:t>
      </w:r>
    </w:p>
    <w:p w14:paraId="08241DDF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Шнорренбергер К. Терапия акупунктурой. Т. 1, 2. М., 2003.</w:t>
      </w:r>
    </w:p>
    <w:p w14:paraId="6C9A99C6" w14:textId="77777777" w:rsidR="00000000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Шнорренбергер К. Учебник китайской медицины для западных в</w:t>
      </w:r>
      <w:r>
        <w:rPr>
          <w:rFonts w:ascii="Times New Roman CYR" w:hAnsi="Times New Roman CYR" w:cs="Times New Roman CYR"/>
          <w:sz w:val="28"/>
          <w:szCs w:val="28"/>
        </w:rPr>
        <w:t>рачей. М., 2003.</w:t>
      </w:r>
    </w:p>
    <w:p w14:paraId="020A2FC1" w14:textId="77777777" w:rsidR="00A329C5" w:rsidRDefault="00A329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Эфендиева М.Т. Физиотерапия гастроэзофагеальной рефлюксной болезни. // Вопросы курортологии, физиотерапии и лечебная физическая культура. 2002. - № 4, с.53 - 54.</w:t>
      </w:r>
    </w:p>
    <w:sectPr w:rsidR="00A329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86"/>
    <w:rsid w:val="00A329C5"/>
    <w:rsid w:val="00E1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8B3CF"/>
  <w14:defaultImageDpi w14:val="0"/>
  <w15:docId w15:val="{BE820E81-EC34-4076-964F-4BF54D1B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3807</Words>
  <Characters>21700</Characters>
  <Application>Microsoft Office Word</Application>
  <DocSecurity>0</DocSecurity>
  <Lines>180</Lines>
  <Paragraphs>50</Paragraphs>
  <ScaleCrop>false</ScaleCrop>
  <Company/>
  <LinksUpToDate>false</LinksUpToDate>
  <CharactersWithSpaces>25457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2025-02-07T17:02:00Z</dcterms:created>
  <dcterms:modified xsi:type="dcterms:W3CDTF">2025-02-07T17:02:00Z</dcterms:modified>
</cp:coreProperties>
</file>