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4291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14:paraId="7FC97BB4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Читинская Государственная Медицинская Академия</w:t>
      </w:r>
    </w:p>
    <w:p w14:paraId="6F9BB015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федерального агентства по здравоохранению и социальному развитию</w:t>
      </w:r>
    </w:p>
    <w:p w14:paraId="42BF1408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770613B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Кафедра госпитальной терапии</w:t>
      </w:r>
    </w:p>
    <w:p w14:paraId="6D4EE49B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6A4F5CA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75F405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1F08AF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29CE324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C29895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646CAD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КУРСОВАЯ РАБОТА</w:t>
      </w:r>
    </w:p>
    <w:p w14:paraId="1AA9F13B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Тема: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Гепа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титы В и С: проблемы диагностики, лечения, профилактики</w:t>
      </w:r>
    </w:p>
    <w:p w14:paraId="049829BF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C863889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33C9CC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D14B68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546CCBF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8296786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77532A2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24381C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895A0B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E5049F6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3246C6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D1DCB1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0C4612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E8FD39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84767FF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Чита - 2010 г.</w:t>
      </w:r>
    </w:p>
    <w:p w14:paraId="566D77E1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СОДЕРЖАНИЕ</w:t>
      </w:r>
    </w:p>
    <w:p w14:paraId="409CCF33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AC5B6E9" w14:textId="77777777" w:rsidR="00000000" w:rsidRDefault="00C5319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</w:t>
      </w:r>
    </w:p>
    <w:p w14:paraId="6E06EB3F" w14:textId="77777777" w:rsidR="00000000" w:rsidRDefault="00C5319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ВИРУСНЫЙ ГЕПАТИТ В (ВГВ)</w:t>
      </w:r>
    </w:p>
    <w:p w14:paraId="1A7BD197" w14:textId="77777777" w:rsidR="00000000" w:rsidRDefault="00C5319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ВИРУСНЫЙ ГЕПАТИТ С (ВГС)</w:t>
      </w:r>
    </w:p>
    <w:p w14:paraId="1B245185" w14:textId="77777777" w:rsidR="00000000" w:rsidRDefault="00C5319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ДИАГНОСТИКА</w:t>
      </w:r>
    </w:p>
    <w:p w14:paraId="5B580F9D" w14:textId="77777777" w:rsidR="00000000" w:rsidRDefault="00C5319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ЛЕЧЕНИЕ</w:t>
      </w:r>
    </w:p>
    <w:p w14:paraId="5C5BF1FE" w14:textId="77777777" w:rsidR="00000000" w:rsidRDefault="00C5319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ПРОФИЛАКТИКА</w:t>
      </w:r>
    </w:p>
    <w:p w14:paraId="4E5F960F" w14:textId="77777777" w:rsidR="00000000" w:rsidRDefault="00C5319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МАТЕРИАЛ И МЕТОДЫ ИССЛЕДОВАНИЯ</w:t>
      </w:r>
    </w:p>
    <w:p w14:paraId="440C8FCC" w14:textId="77777777" w:rsidR="00000000" w:rsidRDefault="00C5319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РЕЗУЛЬ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ТАТЫ СОБСТВЕННЫХ ИССЛЕДОВАНИЙ</w:t>
      </w:r>
    </w:p>
    <w:p w14:paraId="30F5507D" w14:textId="77777777" w:rsidR="00000000" w:rsidRDefault="00C5319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</w:t>
      </w:r>
    </w:p>
    <w:p w14:paraId="4E1D9AE9" w14:textId="77777777" w:rsidR="00000000" w:rsidRDefault="00C5319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СПИСОК ЛИТЕРАТУРЫ</w:t>
      </w:r>
    </w:p>
    <w:p w14:paraId="60CCABC4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E67737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727839DE" w14:textId="77777777" w:rsidR="00000000" w:rsidRDefault="00C53198">
      <w:pPr>
        <w:widowControl w:val="0"/>
        <w:shd w:val="clear" w:color="auto" w:fill="FFFFFF"/>
        <w:tabs>
          <w:tab w:val="left" w:pos="30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50DF08" w14:textId="77777777" w:rsidR="00000000" w:rsidRDefault="00C53198">
      <w:pPr>
        <w:widowControl w:val="0"/>
        <w:shd w:val="clear" w:color="auto" w:fill="FFFFFF"/>
        <w:tabs>
          <w:tab w:val="left" w:pos="30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Вирусные гепатиты являются одной из самых актуальных проблем современной медицины. Это определяется как их повсеместным распространением, так и высоким уровнем заболеваемости. Согласно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расчетным данным ВОЗ сотни миллионов человек в мире инфицированы гепатотропными вирусами. Кроме того необходимо отметить, что среди всей инфекционной патологии в России вирусные гепатиты наносят наибольший экономический ущерб на 1 случай заболевания, а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суммарному экономическому ущербу уступают только гриппу и ОРЗ. Последнее десятилетие, с одной стороны, характеризовалось новейшими достижениями в молекулярной биологии, вирусологии, генной инженерии, что позволило открыть новые гепатотропные вирусы, более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детально изучить патогенез, значительно усовершенствовать систему диагностики и разработать новые подходы к противовирусной терапии и специфической профилактике вирусных гепатитов. С другой стороны, в частности в России, происходило изменение этиологическо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структуры вирусных гепатитов вследствие влияния нескольких процессов: продолжающегося на большинстве территорий снижения уровня заболеваемости гепатитом А, увеличения заболеваемости гепатитом В, введения методов диагностики и регистрации гепатита С, возн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икновения и прогрессирующего увеличения числа микст-гепатитов, улучшения диагностики и регистрации хронических гепатитов.</w:t>
      </w:r>
    </w:p>
    <w:p w14:paraId="7E88E03D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в мире насчитывается около 350 млн. больных гепатитом В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и более 200 млн. человек, инфицированных вирусом гепат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ита С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HCV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); предполагается, что к 2015-2020 гг. число людей, инфицированных НС, удвоится. В Западной Европе и США вирус гепатита С является основным этиологическим фактором поражения печени, в то время как в восточных регионах Евразии ведущим по-прежнему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остается вирус гепатита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В.</w:t>
      </w:r>
    </w:p>
    <w:p w14:paraId="640F760D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 причина смерти пациентов, страдающих хроническими вирусными гепатитами - это развитие гепатоцеллюлярной карциномы (ГЦК) или осложнений цирроза (портальной гипертензии и печеночной недостаточности). Раннее и адекватное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ечение вирусных гепатитов современными противовирусными препаратами является наиболее оправданным способом профилактики осложнений хронической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HCV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-инфекции.</w:t>
      </w:r>
    </w:p>
    <w:p w14:paraId="4030AE29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изучить возбудители вирусного гепатита, лечение, диагностику, профилактик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Объект и предмет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статистические данные по заболеванию гепатита В и С в 321 ОВКГ.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Задачи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1) сделать обзор литературы по теме исследования; 2) провести наблюдения в ходе работы в медицинском учреждении; 3) сделать выводы.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Место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проведения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321 ОВКГ.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Метод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статистический.</w:t>
      </w:r>
    </w:p>
    <w:p w14:paraId="269621C7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89AA2B0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lastRenderedPageBreak/>
        <w:t>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ВИРУСНЫЙ ГЕПАТИТ В (ВГВ)</w:t>
      </w:r>
    </w:p>
    <w:p w14:paraId="0F601A26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D7DFF8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Этиология.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Возбудителем ВГВ является ДНК-содержащий вирус, относящийся к семейству гепаднавирусов. Характеризуется очень высокой устойчивостью. При комна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тной температуре может сохраняться на предметах медицинского назначения и других объектах внешней среды в случае их загрязнения кровью в течение нескольких месяцев, а в препаратах крови - годами. Инактивация вируса происходит при автоклавировании (45 мин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120°С), стерилизации сухим паром (45 мин), кипячении (не менее 30 мин), облучении ультрафиолетовыми лучами, воздействии хлорсодержащими дезинфицирующими средствами (около 2 ч).</w:t>
      </w:r>
    </w:p>
    <w:p w14:paraId="18B827D4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Вирус гепатита В имеет сложную антигенную структуру, включающую поверхностны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антиген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HbsAg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ядерный (коровский) антиген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HbcAg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и антиген инфекциозности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HbeAg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который является измененным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HbcAg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Каждый из указанных антигенов вызывает выработку антител, по которым определяют стадию и фазу болезни. В последнее время установлено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что, помимо обычных («диких») штаммов вируса гепатита В, у больных людей выделяются мутантные штаммы, имеющие измененную антигенную структуру.</w:t>
      </w:r>
    </w:p>
    <w:p w14:paraId="6BDCB7DF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Эпидемиология.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ВГВ также относится к антропонозным инфекциям. Единственным резервуаром и источником инфекции 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ляется человек с клинически выраженными или субклиническими формами заболевания. Эпидемическую опасность представляют больные не только с острыми, но и с хроническими формами ВГВ, циррозом печени, а также «здоровые» вирусоносители. Первично инфицированные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лица становятся потенциально заразными уже в инкубационном периоде, за 1 - 2 месяца до появления первых признаков заболевания. Наибольшую опасность в распространении ВГВ представляют «здоровые» вирусоносители, число которых в мире составляет свыше 300 млн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человек, а в РФ - более 5 млн человек.</w:t>
      </w:r>
    </w:p>
    <w:p w14:paraId="0D86C746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ВГВ относится к группе кровяных инфекций. У больных и вирусоносителей возбудитель инфекции обнаруживается в крови, семенной жидкости, вагинальном секрете, цереброспинальной, перикардиальной, синовиальной, плевральной,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перитонеальной и чмниотической жидкостях, а также в слюне (во время выполнения стоматологических процедур), грудном молоке и моче. Для заражения достаточно поступления в организм человека ничтожно малого количества инфицированного вирусом материала - всег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0,0001 мл крови. Механизм передачи инфекции при ВГВ - парентеральный. Среди различных путей передачи инфекции выделяются естественные и искусственные. К искусственным путям относятся случаи, когда заражение происходит при повреждении целостности кожных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окровов и слизистых оболочек. Обычно это происходит при переливании инфицированной крови или препаратов крови, применении недостаточно обработанных и стерилизованных медицинских инструментов в лечебно-профилактических учреждениях. Кроме того, искусственным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путем заражение может произойти при посещении маникюрных кабинетов, проведении сеансов иглотерапии, наложении на тело татуировок, прокалывании ушей и т.д. К естественным путям передачи инфекции «относятся контактный, половой и вертикальный (от матери к 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оду). Очень большому риску заражения ВГВ подвергается медицинский персонал, работающий в хирургических, урологических, реаниматологических, акушерско-гинекологических, гематологических, стоматологических отделениях, отделении гемодиализа и искусственной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чки, ожоговых центрах, лабораториях, на станциях скорой медицинской помощи. По данным экспертов ВОЗ, к видам медицинской деятельности, связанной с высоким риском инфицирования ВГВ, относятся: взятие крови, выполнение инъекций, обработка ран, стоматологичес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 вмешательства, родовспомогательная деятельность, проведение инвазивных диагностических и лечебных процедур, лабораторные исследования.</w:t>
      </w:r>
    </w:p>
    <w:p w14:paraId="06977338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Гепатит В имеет повсеместное распространение. Современная статистика свидетельствует, что гепатит В является одной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самых распространенных инфекционных болезней в мире. Число инфицированных ВГВ составляет около 2 млрд человек, из которых около 2 млн ежегодно умирают. Восприимчивость людей к вирусу очень высокая. После перенесенного заболевания формируется длительный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мунитет, однако при повторном инфицировании мутантным штаммом вируса гепатита В развивается реинфекция.</w:t>
      </w:r>
    </w:p>
    <w:p w14:paraId="7B2BD3F4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Патогенез.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Возбудитель проникает в организм человека через поврежденные кожные покровы или слизистые оболочки и далее с кровотоком заносится в печень,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 происходит его репликация. Несмотря на то что при ВГВ так же, как и при ВГА, происходит повреждение клеток печени, патогенез заболевания имеет ряд принципиальных отличий. Вирус гепатита В не оказывает прямого цитолитического действия на гепатоциты. Повр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еждение клеток печени опосредовано иммунопатологическими реакциями макроорганизма, в силу чего отмечается более выраженный некроз гепатоцитов. Течение инфекционного процесса при гепатите В во многом зависит от репликативной активности вируса. В отличие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ВГА возбудитель гепатита В способен в течение длительного времени оставаться в организме, формируя не только вирусоносительство, но и вызывая развитие хронического гепатита. В случае благоприятного течения заболевания формирующийся иммунитет способствует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олной санации организма от возбудителя.</w:t>
      </w:r>
    </w:p>
    <w:p w14:paraId="5B6F22B6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Клиническая картина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Инкубационный период при ВГВ значительно продолжительнее, чем при ВГА, и составляет от 30 - 40 до 180 дней (в среднем - 60-120 дней).</w:t>
      </w:r>
    </w:p>
    <w:p w14:paraId="51938FAF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ВГВ может протекать в форме острого, хронического и бессимпто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 процессов. Как и при ВГА, в течении острого гепатита В выделяют дожелтушный, желтушный периоды и реконвалесценцию.</w:t>
      </w:r>
    </w:p>
    <w:p w14:paraId="24FC182C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Дожелтушный период.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отличие от гепатита А при ВГВ этот период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является более продолжительным - от 1 до 3 - 5 недель. Заболевание 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инается постепенно, без высокой температуры и выраженной интоксикации. У больных появляются слабость, недомогание, быстрая утомляемость, снижение аппетита. У трети больных выявляются боли в суставах, особенно крупных, которые усиливаются в утренние часы.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езависимо от интенсивности болей признаков артрита у больных не бывает. В ряде случаев, на фоне артралгии, у больных на теле появляется сыпь, которая сохраняется непродолжительное время и сопровождается кожным зудом. Уже через неделю-полторы от начала боле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зни (до появления желтухи) у больных выявляется увеличение печени. В редких случаях (около 5 - 7%) дожелтушный период клинически может ничем не проявляться и болезнь обнаруживается только с развитием желтухи.</w:t>
      </w:r>
    </w:p>
    <w:p w14:paraId="76382387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мере развития заболевания больные отмечают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альнейшее ухудшение самочувствия, что проявляется усилением диспепсических и астеновегетативных явлений. На этом фоне у них появляются также признаки, как потемнение мочи, желтушное окрашивание склер и кожных покровов. Для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желтушного периода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ВГВ типичн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то, что с момента появления желтухи самочувствие больных не только не улучшается, но даже, наоборот, ухудшается. Отмечается усиление слабости, недомогания, нарастает анорексия, усиливается тошнота, появляется рвота. Как правило, боли в суставах с появлен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 желтухи полностью проходят. Происходит постепенное усиление желтухи, обесцвечивается стул и темнеет моча. В разгар желтушного периода больные могут отмечать кожный зуд, который обусловлен холестазом. У большинства больных выявляется увеличение печени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селезенки. Длительность желтушного периода обычно бывает более продолжительной, чем при гепатите А, и достигает 3 - 4 недель. Возможно и более длительное сохранение желтухи, когда формируется холестатический вариант гепатита. Часто в местах инъекций у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ьных появляются кровоизлияния, а при тяжелом течении болезни - и кровотечения, что свидетельствует о глубоком нарушении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функции печени.</w:t>
      </w:r>
    </w:p>
    <w:p w14:paraId="62B7E030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Период реконвалесценции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вирусном гепатите В достаточно длительный и достигает 6 месяцев. В этот период происходит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степенная нормализация клинико-биохимических параметров.</w:t>
      </w:r>
    </w:p>
    <w:p w14:paraId="43206BE0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Хроническая форма вирусного гепатита В диагностируется на основании типичных клинико-лабораторных данных. Частота развития хронического гепатита составляет около 10%.</w:t>
      </w:r>
    </w:p>
    <w:p w14:paraId="4DD7536E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Осложнения. Наиболее тяжелым осл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ожнением вирусного гепатита В является развитие острой печеночной энцефалопатии (ОПЭ). В основе ее лежит массивный цитолиз гепатоцитов.</w:t>
      </w:r>
    </w:p>
    <w:p w14:paraId="58A881BE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3864D9C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ВИРУСНЫЙ ГЕПАТИТ С (ВГС)</w:t>
      </w:r>
    </w:p>
    <w:p w14:paraId="625C2F9D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59B80FE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Этиология.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Возбудителем ВГС является РНК-содержащий вирус, относящийся к семейству флавив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ирусов. Описано несколько (не менее 6) генотипов вируса, которые циркулируют на различных территориях. Установлено, что возбудитель гепатита С малоустойчив во внешней среде, хотя и сохраняет свою активность при нагревании до температуры 50 °С.</w:t>
      </w:r>
    </w:p>
    <w:p w14:paraId="39B0336A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Эпидемиологи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Эпидемическая характеристика ВГС во многом сходна с характеристикой гепатита В. Резервуаром и источником инфекции служат больные с острыми и хроническими формами гепатита С, а также вирусоносители. Наибольшую эпидемическую опасность представляют больные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безжелтушными и субклиническими формами заболевания. Механизм передачи инфекции - парентеральный, однако в отличие от ВГВ инфицирующая доза должна быть больше, что изменяет структуру путей передачи возбудителя. Передача вируса гепатита С осуществляется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преимущественно через зараженную кровь и препараты крови, тогда как роль других биологических жидкостей как факторов передачи значительно меньше.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связи с этим риск инфицирования контактным и половым путем при ВГС значительно ниже. Тем не менее следует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мнить, что РНК вируса гепатита С может содержаться в слюне, моче, семенной и асцитической жидкости. Современная статистика свидетельствует, что инфицирование почти каждого второго больного ВГС связано парентеральным введением наркотических средств. Кроме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ого, к группе повышенного риска относятся лица, страдающие гемофилией, нуждающиеся в регулярных сеансах гемодиализа, перенесшие трансплантацию органов и тканей, имеющие в анамнезе многократные гемотрансфузии и обширные хирургические вмешательства.</w:t>
      </w:r>
    </w:p>
    <w:p w14:paraId="37B14A9E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Патогене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После инфицирования возбудитель проникает не только в клетки печени, но и другие органы и ткани, где происходит его репликация. В патогенезе развития заболевания важную роль играет не столько повреждающее воздействие самого возбудителя на гепатоциты, 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олько развивающиеся аутоиммунные реакции, которые в 30 - 50% случаев приводят к хронизации инфекции.</w:t>
      </w:r>
    </w:p>
    <w:p w14:paraId="27885276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Клиническая картина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Продолжительность инкубационного периода при ВГС составляет от 20 до 150 дней (в среднем 40 - 50 дней).</w:t>
      </w:r>
    </w:p>
    <w:p w14:paraId="33D04226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вирусного гепатита С хара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ктерен выраженный клинический полиморфизм. Заболевание может протекать в виде острой и хронической инфекции. Острый ВГС протекает преимущественно (90 - 95%) в субклинической и безжелтушной формах, в силу чего диагностируется достаточно редко. Острые желтуш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формы ВГС регистрируются преимущественно при посттрансфузионном инфицировании. Даже если у больных развивается желтушная форма инфекции, она характеризуется скудной клинической симптоматикой и чаще протекает в легкой форме с коротким желтушным периодом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Хронический вирусный гепатит С является основной формой ВГС.</w:t>
      </w:r>
    </w:p>
    <w:p w14:paraId="57867801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Развитие осложнений не типично для вирусного гепатита С.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Развитие хронической формы инфекции с переходом в цирроз является исходом, но не осложнением заболевания.</w:t>
      </w:r>
    </w:p>
    <w:p w14:paraId="5CB6B426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2A0452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lastRenderedPageBreak/>
        <w:t>III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ДИАГНОСТИКА</w:t>
      </w:r>
    </w:p>
    <w:p w14:paraId="2EF4BAEC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B3B03F" w14:textId="77777777" w:rsidR="00000000" w:rsidRDefault="00C5319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Диагностика на догоспитальном этапе</w:t>
      </w:r>
    </w:p>
    <w:p w14:paraId="717D49C9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Ранней диагностике ВГ в значительной степени способствуют результаты клинического обследования, эпидемиологический анамнез, лабораторные анализы крови (билирубин, АлАТ) и мочи (уробилин, желчные пигменты). В процессе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аспознавания безжелтушных форм заболевания и при всех вариантах начального периода желтушных форм можно выделить наиболее характерные признаки. Большинство больных имеет сочетание субъективных (вялость, общая мышечная слабость, снижение аппетита, тошнота,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неприятные ощущения в животе) и объективных (потемнение цвета мочи с 3-4-го дня болезни, увеличение и уплотнение печени, повышение болевой чувствительности ее нижнего края) признаков, позволяющих заподозрить заболевание. У части курящих с первых дней болез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 может появиться равнодушие к курению или отвращение к запаху табачного дыма. Количество лейкоцитов периферической крови нормальное или уменьшенное, характерен лимфоцитоз, иногда обнаруживают плазматическую и моноцитарную реакции, СОЭ замедлена. При биох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имическом исследовании крови определяется гипербилирубинемия и гипертрансфераземия. С первого дня болезни выпадает положительная качественная реакция мочи на уробилин и желчные пигменты.</w:t>
      </w:r>
    </w:p>
    <w:p w14:paraId="6E84893F" w14:textId="77777777" w:rsidR="00000000" w:rsidRDefault="00C5319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Диагностика в лечебных учреждениях</w:t>
      </w:r>
    </w:p>
    <w:p w14:paraId="6D921F02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комплексной диагностике ВГ в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ечебных учреждениях учитываются вышеперечисленные симптомы и их сочетания. Проводится более глубокое лабораторное обследование.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Раннее и длительное повышение активности трансаминаз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еще в инкубационном периоде за 3-8 дней до начала клинических проявлений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болевания определяют их большую диагностическую ценность. Характерно преобладание активности АлАТ над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при этом коэффициент де Ритиса (соотношение АсАТ/АлАТ) меньше 1. Показателем,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свидетельствующим о характерном нарушении белково-синтетической функц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ии печени, является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тимоловая проба.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Изменение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протромбинового индекса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характеризует тяжесть течения ВГ, 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повышение активности щелочной фосфатазы, ГГТП, общего билирубина наряду с кожным зудом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свидетельствуют о возникновении холестатического синдрома. Диа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гностическое значение имеет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появление и нарастание уровня прямого билирубина в сыворотке крови и положительная реакция мочи на уробилин.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Реакция мочи на желчные пигменты в начале болезни бывает положительной значительно реже. Необходимо отметить, что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измен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ение содержания белковых фракций крови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основном характерно для тяжелых и хронических форм.</w:t>
      </w:r>
    </w:p>
    <w:p w14:paraId="19BC89F0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Специфическим методом ранней диагностики ВГ, в том числе безжелтушных, бессимптомных и инаппарантных форм, является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обнаружение маркеров гепатитов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в сыво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ротке крови.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Кроме того, ИФА-диагностика, по возможности, дополняется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полимеразной цепной реакцией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(ПЦР), позволяющей установить наличие вирусной репликации при выявлении ДНК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РНК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HCV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РНК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HDV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сыворотке крови, что особенно важно для прогноза и свое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временной этиотропной терапии вирусных гепатитов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104798D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Дополнительная помощь в диагностике иммунопатологических и аутоиммунных состояний принадлежит иммунологическим исследованиям. В частности, о функционировании Т-клеточного звена иммунитета (возможное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азвитие иммуно-дефицитных состояний) можно судить на основании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содержания Т-лимфоцитов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3), двух основных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их субпопуляций -хелперов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4) 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киллеров/супрессоров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8),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рецепторов интер-лейкина-2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25), исследования продукции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основных цитокинов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(интерфер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он и его фракции, интерлейкин-2), функциональной активности в реакциях торможения миграции лейкоцитов и бласттрансформации лимфоцитов на различные ми-тогены. О состоянии гуморального иммунитета (возможное развитие аутоиммунных процессов) свидетельствует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держание В-лимфоцитов, неспецифических иммуноглобулинов, циркулирующих иммунных комплексов (ЦИК), печеночных аупюантител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(гладкомы-шечные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SMA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антинуклеарные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ANA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антимитохондриальные - АМА, антипеченочно-почечно-микросомальные - анти-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LKM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 растворимо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 печеночному антигену - анти-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др.). Клиническое значение в качестве маркера гепатокарциномы имеет а-фетопротеин, являющийся показателем опухолевого роста и регенерации.</w:t>
      </w:r>
    </w:p>
    <w:p w14:paraId="53B80D5C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Немаловажное значение в диагностике как острых, так и хронических форм ВГ отводи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УЗИ органов брюшной полости,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позволяющему определить такие изменения, которые не могут (или не всегда могут) быть обнаружены при физикальном обследовании: увеличение печени, изменение эхогенности паренхимы, сужение печеночных вен, уплотнение и утолщени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их стенок, признаки сопутствующего холецистита и панкреатита, расширение воротной и селезеночной вен, спленомега-лия, увеличение абдоминальных лимфатических узлов в воротах печени и селезенки. С целью большей разрешающей способности возможно использовани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компьютерной томографии, особенно, когда необходимо осмотреть ретроперитонеальные и подпеченочные области, получить данные о жировой дистрофии и регенераторных узлах в печени. Радионуклидное исследование информативно, в первую очередь, для оценки состоян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функции печени (поглотительная, выделительная, печеночный паренхиматозный клиренс крови).</w:t>
      </w:r>
    </w:p>
    <w:p w14:paraId="56E55511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Важнейшим методом диагностики, в особенности хронических гепатитов, является морфологическое исследование биоптатов печени. Большие компенсаторные возможности орга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приводят к тому, что соответствующая клиническая симптоматика и нарушения функциональных показателей появляются лишь при далеко зашедших морфологических изменениях печени. В этой связи пункционная биопсия печени часто служит методом ранней диагностики.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нередко при ВГ лабораторные показатели крови (биохимические, иммунологические, вирусологические) и инструментальные методы не всегда коррелируют с гистологическими изменениями и достоверно отражают сущность патологического процесса, что в больш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степени повышает диагностическую ценность морфологических исследований.</w:t>
      </w:r>
    </w:p>
    <w:p w14:paraId="36FD546E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Дифференциальная диагностика вирусных гепатитов</w:t>
      </w:r>
    </w:p>
    <w:p w14:paraId="2F9CBEFA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Дифференциальная диагностика ВГ в ряде случаев представляет значительные трудности в связи с многообразием клинических вариантов.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правило, при ВГ нередко имеются эпидпред посылки. Для клинически манифестных В Г характерны фазность течения болезни, наличие преджелтушного периода, признаки интоксикации (астено-диспепсический синдром), желтуха, гепатолиенальный синдром. В крови определ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яются лейкопения, нейтропения, лимфомоноцитоз, появление плазматических клеток, в моче - уробилинурия. Признаки цитолитического (высокая активность аминотрансфераз, общей лактатдегидрогеназы и ее пятой «печеночной» фракции) и холестатического (зуд кожи 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очетании с повышением активности щелочной фосфатазы и ГГТП, содержания прямой и непрямой фракций билирубина) синдромов, положительные тимоловая и сулемовая пробы, снижение протромбинового индекса и содержания альбуминов, общего холестерина, наличие воспали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тельной инфильтрации при морфологическом исследовании гепатобиоптатов подтверждают диагноз гепатита, позволяют оценить клиническую форму и степень тяжести для острого ВГ, а также степень активности и нарушения функции печени для хронического гепатита.</w:t>
      </w:r>
    </w:p>
    <w:p w14:paraId="2B574D72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Дифф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еренциальная диагностика между различными по этиологии ВГ основывается, главным образом, на результатах специфических лабораторных исследований и анализа эпид-предпосылок. Клинические признаки при этом часто имеют второстепенное значение.</w:t>
      </w:r>
    </w:p>
    <w:p w14:paraId="4F42D2F9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Острый ГВ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подозре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вают в случае, если заболевшему за 45-180 дней до начала болезни переливали кровь, плазму, эритроцитную, лейкоцитную, тромбоцитную взвесь, проводили оперативные вмешательства, эндоскопические исследования, многочисленные инъекции (в том числе наркотиков)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ли, что случается гораздо реже, если больной имел половой или тесный контакт с больным ГВ. Для клинически манифестного острого ГВ характерно постепенное начало болезни, длительный преджелтушный период с полиартралгией и возможными аллергическими высыпаниям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на коже, отсутствие улучшения самочувствия или его ухудшение с появлением желтухи, длительный желтушный период с медленным исчезновением симптомов заболевания в периоде реконвалесценции.</w:t>
      </w:r>
    </w:p>
    <w:p w14:paraId="51A47C03" w14:textId="77777777" w:rsidR="00000000" w:rsidRDefault="00C53198">
      <w:pPr>
        <w:widowControl w:val="0"/>
        <w:shd w:val="clear" w:color="auto" w:fill="FFFFFF"/>
        <w:tabs>
          <w:tab w:val="left" w:pos="58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Критерием раннего подтверждения диагноза служит обнаружение в крови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HBsAg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HBeAg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анти-НВс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также ДНК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Благоприятному циклическому течению гепатита соответствует быстрое исчезновение сначала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HBeAg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появлением анти-НВе, ДНК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затем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HBsAg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появлением анти-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смену ранним анти-НВс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появляются поздни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анти-НВс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Длительная циркуляция (более 3 мес) в крови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HBeAg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ДНК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 также анти-НВс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HBsAg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стабильно высоком титре свидетельствуют о затяжном течении инфекционного процесса и высокой вероятности хронизации. О возможном развитии хронического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гепатита также следует думать при выявлении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HBsAg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стабильном титре на протяжении 6 мес и более от начала заболевания даже при отсутствии маркеров активной вирусной репликации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HBeAg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анти-НВс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ДНК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клинической симптоматики и при нормальных биох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имических показателях. В данном случае только результаты анализов пункционных биоптатов печени помогают установить правильный диагноз.</w:t>
      </w:r>
    </w:p>
    <w:p w14:paraId="2E366BF6" w14:textId="77777777" w:rsidR="00000000" w:rsidRDefault="00C53198">
      <w:pPr>
        <w:widowControl w:val="0"/>
        <w:shd w:val="clear" w:color="auto" w:fill="FFFFFF"/>
        <w:tabs>
          <w:tab w:val="left" w:pos="58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8D89348" w14:textId="77777777" w:rsidR="00000000" w:rsidRDefault="00C53198">
      <w:pPr>
        <w:widowControl w:val="0"/>
        <w:shd w:val="clear" w:color="auto" w:fill="FFFFFF"/>
        <w:tabs>
          <w:tab w:val="left" w:pos="58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Таблица 1</w:t>
      </w:r>
    </w:p>
    <w:p w14:paraId="279725F9" w14:textId="77777777" w:rsidR="00000000" w:rsidRDefault="00C53198">
      <w:pPr>
        <w:widowControl w:val="0"/>
        <w:shd w:val="clear" w:color="auto" w:fill="FFFFFF"/>
        <w:tabs>
          <w:tab w:val="left" w:pos="58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Серологические и вирусологические маркеры вирусного гепатита В на различных стадиях инфекционного процесса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867"/>
        <w:gridCol w:w="708"/>
        <w:gridCol w:w="1164"/>
        <w:gridCol w:w="1034"/>
        <w:gridCol w:w="867"/>
        <w:gridCol w:w="800"/>
        <w:gridCol w:w="850"/>
      </w:tblGrid>
      <w:tr w:rsidR="00000000" w14:paraId="327BDD9E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7BD3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озможные диагнозы</w:t>
            </w:r>
          </w:p>
        </w:tc>
        <w:tc>
          <w:tcPr>
            <w:tcW w:w="62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3A9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Тесты</w:t>
            </w:r>
          </w:p>
        </w:tc>
      </w:tr>
      <w:tr w:rsidR="00000000" w14:paraId="2A685909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CEA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288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HBsAg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661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анти- HBs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608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анти-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HBcIgM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30C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анти-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HBcIgG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0C7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HBeAg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2AF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анти-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HBe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E60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ДНК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HBV</w:t>
            </w:r>
          </w:p>
        </w:tc>
      </w:tr>
      <w:tr w:rsidR="00000000" w14:paraId="3041DCE9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747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ОГВ - циклическое течение ОГВ - затяжное течение ОГВ - реконвалесценция ХГВ - фаза репликации ХГВ - фаза интеграции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4DB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+ - + 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B78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- + - 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BD6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+ - +/- 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2E0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+ + + +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787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+ - + -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917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- + - 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88C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+ - + -</w:t>
            </w:r>
          </w:p>
        </w:tc>
      </w:tr>
    </w:tbl>
    <w:p w14:paraId="69C4AD56" w14:textId="77777777" w:rsidR="00000000" w:rsidRDefault="00C53198">
      <w:pPr>
        <w:widowControl w:val="0"/>
        <w:shd w:val="clear" w:color="auto" w:fill="FFFFFF"/>
        <w:tabs>
          <w:tab w:val="left" w:pos="58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93A9C27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ГС эпидпредпосылки те же, что и при ГВ, с акцентом на перентеральную передачу. Острый гепатит большей частью протекает бессимптомно с очень высокой вероятностью хронизации. В клинически манифестных случаях тече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ние болезни как правило легкое, со слабо выраженными проявлениями интоксикации, незначительной гепатомегалией, минимальным нарушением пигментного обмена, умеренным цитолизом. Основным подтверждением диагноза является обнаружение в крови РНК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HCV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(методом ПЦ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Р), несколько реже - анти-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HCV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отсутствии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нти-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4. Истинных реконвалесцентов после острого ГС не много. У значительно большей части больных острая фаза сменяется латентной с многолетним персистированием инфекционного процесса и развитием хрон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ического гепатита, который чаще всего распознается при морфологическом исследовании биоптатов печени.</w:t>
      </w:r>
    </w:p>
    <w:p w14:paraId="18854AD4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C946581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Таблица 2</w:t>
      </w:r>
    </w:p>
    <w:p w14:paraId="7406F26E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Серологические и вирусологические маркеры ГС на различных стадиях инфекционного процесса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59"/>
        <w:gridCol w:w="1560"/>
        <w:gridCol w:w="1176"/>
        <w:gridCol w:w="1134"/>
      </w:tblGrid>
      <w:tr w:rsidR="00000000" w14:paraId="02F68CD0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6DB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Возможные диагнозы</w:t>
            </w:r>
          </w:p>
        </w:tc>
        <w:tc>
          <w:tcPr>
            <w:tcW w:w="5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7DD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Тесты</w:t>
            </w:r>
          </w:p>
        </w:tc>
      </w:tr>
      <w:tr w:rsidR="00000000" w14:paraId="5B352C9D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AEE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954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-HCV IgM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DE70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-HCV IgG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6A3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-NS4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BA9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РНК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HCV</w:t>
            </w:r>
          </w:p>
        </w:tc>
      </w:tr>
      <w:tr w:rsidR="00000000" w14:paraId="6F53A76D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633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Острый ГС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240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+/-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017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+/-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AD3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C3F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1B0F1EA3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E73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ОГС - реконвалесценция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566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39E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461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9A8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675490ED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7232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ХГС - фаза репликации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78D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+/-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380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3F54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AB9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70FA984C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C27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ХГС - отсутствие репликации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3E6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CA45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F8D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C62E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58B182C9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F33781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практической деятельности при латентном течении гепатитов В и С довольно трудно установить острый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процесс или хронический. Важность данного аспекта определяется выбором тактики лечения и прогнозом. Проведенные нами исследования показали, что острое поражение отличается от хронического достоверно меньшей степенью активности патологического процесса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печени и отсутствием фиброза при исследовании гепатобиоптатов, а также более частым выявлением анти-НВс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ГВ и отсутствием анти-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 при ГС. Вот почему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только комплексное обследование, включая биопсию печени, позволяет достоверно диагностировать данны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е клинические формы и адекватно назначать соответствующую терапию.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даже по результатам комплексного обследования больных точно установить характер течения болезни возможно приблизительно в 70% при ГВ и в 90-95% при ГС. Это связано с тем, что отсут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ствие фиброза,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aHTH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 и выявление анти-НВс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исключают наличие хронического гепатита.</w:t>
      </w:r>
    </w:p>
    <w:p w14:paraId="09A52B94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отметить еще один важный аспект, касающийся диагностики ГС. Так, использование нами биопсии печени при углубленном обследовании практически всех больных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у которых при поступлении в инфекционное отделение ГС протекал манифестно с синдромом нарушения пигментного обмена, показало, что хронический гепатит в таких случаях диагностировался в 2 раза чаще, чем острый. При этом острый ГС не отличался от хроническ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ого по основным клинико-лабораторным показателям, за исключением отсутствия фиброза печени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нти-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 в крови. Этот факт указывает на то обстоятельство, что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пункционная биопсия печени показана всем больным ГС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(не только с латентным, но и с манифестным теч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ением), в том числе и тем пациентам, у которых клинико-лабораторный диагноз острого ГС не вызывает сомнений.</w:t>
      </w:r>
    </w:p>
    <w:p w14:paraId="20858CD5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процессе распознавания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безжелтушных или начального периода желтушных форм вирусного гепатита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должна проводиться дифференциальная диагностика с 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иппом (ОРЗ), острыми кишечными инфекциями (гастрит, гастроэнтерит, гастро-энтероколит), полиатритом ревматической или иной природы.</w:t>
      </w:r>
    </w:p>
    <w:p w14:paraId="3E788678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 желтушном периоде заболевания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дифференциальный диагноз проводится в первую очередь с другими инфекциями, при которых пораж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 печень (лептоспироз, псевдотуберкулез, инфекционный мононуклеоз, цитомегаловирусная и герпетическая инфекции, малярия; редко - гепатиты, вызываемые грам-положительными кокками, грамотрицательными бактериями и др.). В этих случаях гепатиты рассматрива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как одно из проявлений основного заболевания, при успешном лечении которого признаки поражения печени исчезают.</w:t>
      </w:r>
    </w:p>
    <w:p w14:paraId="30CB8130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Среди печеночноклеточных желтух нередко значительные трудности возникают при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разграничении ВГ от токсического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(отравления хлорированными угле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водородами, хлорированными нафталинами и дифенилами, бензолами, металлами и металлоидами) 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лекарственного.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 токсического гепатита основывается на анамнестических данных о контакте с ядом, наличии анурии, азотемии. Билирубин крови и активность амино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трансфераз изменяются одинаково при сравниваемых гепатитах. Диагностическое значение имеет определение осадочных проб, белковых фракций, которые при токсических повреждениях печени находятся в пределах нормы. Креатинин, мочевина, щелочная фосфатаза, ГГТП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рови в отличие от ВГ значительно повышены.</w:t>
      </w:r>
    </w:p>
    <w:p w14:paraId="0A27CEE1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Развитие желтухи может быть связано с употреблением ряда лекарственных препаратов: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производных фенотиазина, антидепрессантов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(ингибиторы МАО, ипразид и др.),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противотуберкулезных препаратов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(пиразинамид, этионамид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ПАСК, гидразид изоникотиновой кислоты),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антибиотиков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(тетрациклины и др.),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андрогенов и анаболических стероидов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(метилтестостерон, метандростенолон, неробол, ретаболил и др.),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антитиреоток-сических средств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(мерказолил, метилтиоурацил),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иммунодепрес-санто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в, цитостатиков и антиметаболитов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(циклофосфан, тиофосфамид и др.), средств для наркоза (фторотан). Диагностика медикаментозного гепатита основывается на анамнестических сведениях (прием гепатотоксических препаратов). Заболевание начинается остро с признак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нарушения пигментного обмена. Характерно отсутствие преджелтушного периода. В некоторых случаях развитию желтухи предшествуют признаки аллергизации организма (уртикарная сыпь, зуд кожи, боли в крупных суставах, эозинофилия). Печень, как правило, не увел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ичена, безболезненна. Активность аминотрансфераз повышена незначительно. Отмена токсического препарата устраняет признаки гепатита обычно через 10-15 дней.</w:t>
      </w:r>
    </w:p>
    <w:p w14:paraId="3438494F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Хронические ВГ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следует дифференцировать в первую очередь с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аутоиммунным гепатитом,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которого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анамнезе, так и при обследовании отсутствуют основные известные причины ХГ (гепатотропные вирусы, лекарства, токсичные вещества, алкоголь и наследственные метаболические заболевания). Аутоиммунный гепатит обычно развивается у женщин в возрасте 12-25 лет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реже в периоде менопаузы после 50 лет. У ряда больных начальные симптомы трудно отличимы от таковых при остром ВГ. Другой вариант начала характеризуется внепеченочными проявлениями и лихорадкой, что нередко расценивается как системное заболевание. Клинич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еская картина в развернутой стадии многообразна: медленно прогрессирующая желтуха, лихорадка, артралгии, миалгии, боль в животе, кожный зуд и геморрагические высыпания, гепатомегалия. Аутоиммунный гепатит является системным заболеванием с поражением кожи,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серозных оболочек и ряда внутренних органов. Это затрудняет дифференциальную диагностику с хроническим ВГ при наличии внепеченочных проявлений. У большинства больных аутоиммунным гепатитом наблюдается непрерывное течение болезни. Морфологической особенност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ью является большое количество плазматических клеток в портальных трактах. Диагностика аутоиммунного гепатита главным образом основывается на результатах лабораторных исследований (повышение содержания гамма-глобулинов, В-лимфоцитов, иммуноглобулинов, ЦИК,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наличие значительных титров циркулирующих тканевых антител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SMA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ANA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LKM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др., отсутствие специфических маркеров ВГ).</w:t>
      </w:r>
    </w:p>
    <w:p w14:paraId="6E611EAF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Необходимость дифференциальной диагностики хронических ВГ 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жирового гепатоза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(стеатоза печени) обусловлена наличием при последне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 слабовыраженного диспепсического синдрома и увеличения печени, которая бывает чувствительной при пальпации. В анамнезе, как правило, злоупотребление алкоголем, нередко сахарный диабет, ожирение, хронические заболев желудочно-кишечного тракта. Активность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АлАТ незначительно повышена или в норме, при злоупотреблении алкоголем повышается уровень ГГТП. Жировую дистрофию печени четко диагностируют при УЗ И в морфологическом исследовании гепатобиоптатов; серологические и вирусологические маркеры ВГ отрицательные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EE30840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Нередко диагностические ошибки допускаются в разграничении ВГ (особенно хронических) с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пигментными гепатозами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(доброкачественные гипербилирубинемия), наибольшее значение из которых имеют синдром Жильбера (наблюдается у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-5%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населения) и синдром Дабина-Джо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нсона. Пигментные гепатозы имеют семейный характер, чаще встречаются у мужчин и обусловлены недостаточностью ферментов, ответственных за захват и конъюгацию (синдром Жильбера) или экскрецию билирубина (синдром Дабина-Джонсона). Диагноз основывается на выяв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лении слабо выраженной хронической или интср-мгатирующей желтушности склер, кожи и гипербилирубинемии с повышением непрямой фракции при синдроме Жильбера (при этом отсутствуют признаки гемолиза) или связанного билирубина при синдроме Дабина-Джонсона. Печен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обычно нормальных размеров. Пигментные гепатозы характеризуются отсутствием в крови специфических маркеров ВГ и воспалительной инфильтрации в гепатобиоптатах (характерным гистологическим признаком является липофусциноз гепатоцитов).</w:t>
      </w:r>
    </w:p>
    <w:p w14:paraId="06C04FA7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BC6953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ЛЕЧЕНИЕ</w:t>
      </w:r>
    </w:p>
    <w:p w14:paraId="49215CB5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FEE7781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Станда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ртные лечебные мероприятия включают в себя базисную противовирусную терапию. Их объем определяется характером поражения печени, степенью активности и фазой репликации процесса.</w:t>
      </w:r>
    </w:p>
    <w:p w14:paraId="1A6B4AFC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Базисная терапия</w:t>
      </w:r>
    </w:p>
    <w:p w14:paraId="21286517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Диета стол Л/о 5 индивидуальными модификациями.</w:t>
      </w:r>
    </w:p>
    <w:p w14:paraId="25BAD808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Средства,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нормализующие деятельность желудочно-кишечного тракта, препятствующие дисбактериозу, развитию симптомов диспепсии (дифидульбан-терин, панкреатит и т.п.). Курс 2-3 недели, 1 раз в 3 мес.</w:t>
      </w:r>
    </w:p>
    <w:p w14:paraId="0BFE78FC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препараты, влияющие на функциональную активность гепатоцитов (полив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итамины, антиоксиданты и т.п.). Курс 1-2 мес., 3-4 раза в год.</w:t>
      </w:r>
    </w:p>
    <w:p w14:paraId="3C74195D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Социально-профессиональные аспекты терапии и реабилитации (освобождение от тяжелой физической нагрузки).</w:t>
      </w:r>
    </w:p>
    <w:p w14:paraId="4CFDD901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Лечение сопутствующих заболеваний, симптоматические средства.</w:t>
      </w:r>
    </w:p>
    <w:p w14:paraId="417ADB7F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Этиотропная терапия</w:t>
      </w:r>
    </w:p>
    <w:p w14:paraId="214372B4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отивовирусная терапия острых ВГ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 ГА и ГЕ, для которых характерно острое, в основном доброкачественное, циклическое течение, назначение противовирусных средств не показано. Их целесообразно использовать в случаях прогредиентного (затяжного) течения остр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ого ГВ и ГО на фоне высокой активности инфекционного процесса с показателями репликации возбудителей (положительные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HBeAg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ДНК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РНК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HDV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и во всех случаях острого ГС, учитывая крайне высокую вероятность хронизации. Достаточно эффективных средств этиотр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опной терапии ВГ в настоящее время нет. На сегодняшний день в мире основным противовирусным препаратом для лечения ВГ является а-интерферон, в частности, его рекомбинантные (реаферон, реальдирон, инт рон А, роферон-А, виферон) и нативные (человеческий лейк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оцитарный интерферон, взллферон) препараты. В целом нет единодушного мнения в отношении режима интерферонотерапии острых ВГ. Большинство исследователей рекомендуют назначать препарат по 3-5 млн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 раза в неделю (возможно и через день) подкожно или внутри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мышечно в течение 1-3 месяцев. При таком способе терапии процент хронизации уменьшается приблизительно в 5 раз при ГВ и в 3 раза при ГС.</w:t>
      </w:r>
    </w:p>
    <w:p w14:paraId="33941585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для этиотропного лечения могут применяться некоторые химиопрепараты, принимаемые ежедневно на протяжении 1-3 меся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цев. К ним относятся синтетические нуклеозиды: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фамцикловир (фамвир)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750 мг/сут, ламивудин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(эпивир)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-300 мг/сут,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зидовудин (ретровир, азидотимидин, тимозид)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- 500- 600 мг/сут,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диданозш (видекс)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300 мг/сут,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заяьцитабин (хивид)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2,25 мг/сут,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рибавирин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1000-1200 мг/сут; рекомендуются также ингибиторы протеазы: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саквинавир (инвираза)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600 мг 3 раза в сутки),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индинавир (криксиван)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800 мг 3 раза в сутки. Кроме того, могут быть применены индукторы интерферона: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иеовир (циклоферон)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250-500 мг внутримыше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чно через день,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амиксин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125 мг после еды первые два дня 2 раза в сутки и далее через день.</w:t>
      </w:r>
    </w:p>
    <w:p w14:paraId="530A56A6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Интерфероны и химиопрепараты показаны также при тяжелом течении ВГ (при наличии маркеров активной вирусной репликации) с угрозой развития острой печеночной недост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аточности, особенно при появлении признаков печеночной энцефалопатии. В этих случаях суточную дозу а-интерферона увеличивают до 10 млн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ежедневно. При гепатите В предпочтительнее использовать химиопрепараты в связи с опасностью стимуляции интерферонами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ммунопатологических процессов, лежащих в основе патогенеза острой печеночной недостаточности.</w:t>
      </w:r>
    </w:p>
    <w:p w14:paraId="4EAAF525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Появилась группа препаратов (наиболее изучен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глутоксим)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нового класса веществ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тиопоэтинов,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являющихся аналогами ключевого клеточного метаболита и запускающих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скадный механизм биохимических реакций регуляции метаболизма, пролиферации и дифференцировки клеток, что формирует широкий спектр иммуномодулирующих и системных цитопротекторных эффектов препаратов. Первые исследования показали высокую эффективность глуток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сима в терапии острых ВГ. В частности, при прогредиентном (затяжном) течении острого ГВ с наличием активной репликации возбудителя назначение глутоксима по 1 мл парентерально ежедневно в течение 1 мес. способствовало выздоровлению в 85% случаев,</w:t>
      </w:r>
    </w:p>
    <w:p w14:paraId="0F8B7A4A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Противовир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усная терапия хронических ВГ.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 критерием для назначения этиотропной терапии больным хроническими ВГ является активная вирусная репликация. К настоящему времени накопилось большое количество данных по оценке терапевтического эффекта а-интерферона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хронических ВГ, однако, проблема не может считаться решенной. Так, положительно отвечают на лечение в среднем только 30--40% больных, а большая часть пациентов либо изначально не реагируют на терапию, либо эффект оказывается временным, и после отмены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парата репликативная активность вируса снова повышается. В этой связи, значительное внимание уделяется факторам (предикторам), которые обусловливают положительный ответ на интерферонотерапию. К ним относятся: небольшая длительность инфекционного процесса,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молодой возраст, пациенты женского пола, неотягощенный преморбидный фон (алкоголизм, наркомания, иммунодефи-цитные, аутоиммунные и сопутствующие хронические заболевания), отсутствие микст-гепатита, признаков выраженного холестаза, цирроза печени, а также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обочного действия интерферона, значительное повышение АлАТ для ГВ и слабовыраженное- для ГС, исходно невысокие показатели ДНК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РНК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HCV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 лечению интерфероном преимущественно резистентны больные, инфицированные мутантным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HBVe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штаммом и 1в генотипом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HC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4DF274C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При хроническом ГВ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а-интерферон назначают по 5 млн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ежедневно или по 10 млн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 раза в неделю на протяжении 4-6 месяцев. Положительно отвечают 40-45% больных. При этом через год после прекращения лечения исчезновение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HBsAg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серо конверсия к анти-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наблюдается в 7-10%, а через 5-7 лет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HBsAg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перестает определяться в 50%.</w:t>
      </w:r>
    </w:p>
    <w:p w14:paraId="2FF37437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Хронический ГС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требует назначения интерферона по 3 млн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 раза в неделю на протяжении 12 мес. При интерфе-ронорезистентном 1в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HCV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-генотипе препарат первые 6 месяцев вводят в дозе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 млн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трижды в неделю. Стабильная ремиссия наблюдается в 35-40%. Больным с частичной ремиссией показан повторный курс длительностью до 1,5-2 лет, при этом постоянный ответ можно достигнуть почти в 70%. В таких случаях целесообразно использовать природны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интерферон поскольку в этом случае не происходит накопления нейтрализующих антител к препарату. Важно отметить, что эффективность интерферонотерапии при хроническом ГС можно повысить за счет режима высоких доз в начальном периоде лечения. Так, ежедневное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введение препарата по 3-6 млн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течение 1 мес, с последующим 3-кратным в неделю введением этих же доз в течение 11 мес, ассоциируется с высоким (70-80%) уровнем ответа. У пациентов, не ответивших на интерферонотерапию при первой попытке в течение 3 мес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дальнейшее продолжение лечения, а равно и назначение повторных курсов, по-видимому, не имеют оснований. В данной ситуации наилучшим вариантом является назначение «-интерферона (3 млн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трижды в неделю) в сочетании с рибавирином (1000-1200 мг/сут ежеднев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но) или другими химиопрепаратами в течение 1 года. Несмотря на то, что цирроз печени является неблагоприятным фактором, влияющим на эффективность интерферонотерапии, угнетающее влияние препарата на фиброгенез оправдывает его назначение у данной категории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ольных.</w:t>
      </w:r>
    </w:p>
    <w:p w14:paraId="29BE2126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Патогенетическая терапия</w:t>
      </w:r>
    </w:p>
    <w:p w14:paraId="7E0A66FF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При легком течении ВГ,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кроме охранительного режима и диетического питания, показано применение комплекса витаминов («Аэровит», «Ван-э-дэй», «Виталюкс», «Витамакс», «Ви-тамаунт», «Витрум», «Гептавит», «Декамевит», «Квадевит»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«Макровит», «Олиговит», «Супрадин», «Теравит», «Центрум», «Юникап» и др.) в среднетерапевтических дозах. Дополнительно может быть назначен рутин в сочетании с аскорбиновой кислотой (аскорутин по 1 таблетки 3 раза в день).</w:t>
      </w:r>
    </w:p>
    <w:p w14:paraId="701E4DAE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случаях отсутствия пигментного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криза в течение недели от начала периода разгара заболевания (максимального значения билирубинемии) применяют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энтеросорбенты</w:t>
      </w:r>
    </w:p>
    <w:p w14:paraId="5596EE97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В случаях среднетяжелых форм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заболевания дополнительно назначают ферментные препараты для усиления пищеварительной функции желудк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 поджелудочной железы (панкреатин, креон, ликреаза, мезим форте, панцитрат, фестал, энзистал, панзинорм, юниэнзайм, зимоп-лекс, панкреофлат, абомин и др.), которые принимают во время или непосредственно после приема пищи.</w:t>
      </w:r>
    </w:p>
    <w:p w14:paraId="1A4C03BB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инфузионно-дезинтокс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икационная терапия,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чего внутривенно капельно вводят 800-1200 мл 5%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раствора глюкозы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соответствующим количеством инсулина (1 ЕД на 4 г глюкозы), к которой добавляют 20-30 мл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рибоксина.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Дополнительно внутривенно (через систему для введения раствора гл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юкозы) вводят 5 мл 5%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раствора аскорбиновой кислоты 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раза в сутки. В качестве средств неспецифической дезинтоксикации можно использовать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гемодез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(внутривенно капельно по 400 мл через день). При резком снижении аппетита с целью энергообеспечения применяют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концентрированные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(10-20%)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растворы глюкозы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соответствующим количеством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инсулина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сочетании с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панангином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(10-20 мл), калия хлорида (50 мл 3% раствора на 400 мл раствора глюкозы). Вместо глюкозо-калиевых смесей можно вводить раствор Лабори (10% раствор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люкозы -400 мл, калия хлорида -1,2 г, кальция хлорида- 0,4 г, магния сульфата - 0,8 г)</w:t>
      </w:r>
    </w:p>
    <w:p w14:paraId="7137CD7C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тяжелом течении ВТ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необходимо усиление неспецифической дезинтоксикации путем трехкратного в течение суток приема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энтеросорбентов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5%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раствора альбумина, плазмы или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протеина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(по 250-500 мл).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Гемодез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вводят ежедневно, но не более 400 мл/сут в течение 4-х дней подряд. В случаях анорексии используют концентрированные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полиионные энергетические растворы, аминокислотные смеси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(аминостерил, гепас-терил, гепатамин и т. п.),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редназначенные для лечения больных с печеночной недостаточностью.</w:t>
      </w:r>
    </w:p>
    <w:p w14:paraId="04D302DD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E2192A8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ПРОФИЛАКТИКА</w:t>
      </w:r>
    </w:p>
    <w:p w14:paraId="5903FD9D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254DED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вирусных гепатитах В, С мероприятия по профилактике должны быть ориентированы на активное выявление источников инфекции и разрыв естественных и искусственных путей зар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ажения, а также проведение вакцинопрофилактики (для ГВ) в группах риска.</w:t>
      </w:r>
    </w:p>
    <w:p w14:paraId="772B210F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Важнейшее место в профилактике ГВ принадлежит проведению вакцинации.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Вакцинопрофилактика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осуществляется в соответствии с Приказом МЗ и МП РФ № 226/79 от 03.06.96 «О введении профилакт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ических прививок против гепатита В» и Приказом МЗ РФ № 375 от 18.12.97 «О календаре профилактических прививок». В нашей стране наибольший опыт накоплен по применению генно-инженерной вакцины «Энджерикс-В» фирмы «СмитКляйн Би-чем». Наряду с ней разработана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разрешена к применению отечественная рекомбинантная дрожжевая вакцина против гепатита В фирмы «Комбиотех ЛТД». Также зарегистрированы коммерческие зарубежные вакцины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Vax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фирмы «Мерк Шарп и Доум»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Rec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HBsAg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производства республики Куба.</w:t>
      </w:r>
    </w:p>
    <w:p w14:paraId="4CA043D8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первую 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ередь вакцинации подлежат контингенты, относящиеся к группам высокого риска заражения гепатитом В: медицинские работники; студенты медицинских учреждений; больные, получающие повторные гемотрансузии или находящиеся на гемодиализе; семейное окружение больны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хроническим ГВ; наркоманы. При достаточном количестве вакцины прививки против ГВ можно проводить всем группам населения. Схема иммунизации взрослых состоит из трех прививок: две первые с интервалом в 1 мес, третья через 6 мес. Ревакцинация - через 7 лет.</w:t>
      </w:r>
    </w:p>
    <w:p w14:paraId="3B579800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Среди подлежащих вакцинации групп населения будет некоторое число лиц, имеющих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HBsAg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антитела к вирусу ГВ в результате перенесенной инфекции. Эти две категории не нуждаются в вакцинации, однако она не наносит им вреда. Вакцинация не отягощает течение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хронического ГВ. У лиц, перенесших ГВ и имеющих антитела к данному вирусу, вакцинация может оказать лишь бустерный эффект. С учетом стоимости определения маркеров ГВ и вакцины экономически оправдано проведение скрининга в группах высокого риска заражения.</w:t>
      </w:r>
    </w:p>
    <w:p w14:paraId="2A6F0C5F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У детей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вакцинопрофилактика проводится поэтапно. В первую очередь иммунизации подлежат: новорожденные, родившиеся у матерей, имеющих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HBsAg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больных ГВ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триместре беременности (вакцинацию таких детей проводят четырехкратно: первые три прививки с интер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валом в 1 мес, при этом первое введение вакцины осуществляется в первые 24 ч жизни, а четвертое введение препарата проводят в возрасте 12 мес); все новорожденные, родившиеся в регионах с распространенностью «носительства»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HBsAg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выше 5%; дети, в семьях 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рых есть «носитель»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HBsAg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больной хроническим ГВ; дети домов ребенка и интернатов; дети, регулярно получающие кровь и ее препараты, а также находящиеся на гемодиализе.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Второй этап вакцинации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предусматривает охват всех детей в рамках календаря прививок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На третьем этапе,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учитывая рост заболеваемости ГВ среди подростков, следует вакцинировать против ГВ детей в возрасте 11 лет.</w:t>
      </w:r>
    </w:p>
    <w:p w14:paraId="013A6039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гепатит диагностика заболеваемость</w:t>
      </w:r>
    </w:p>
    <w:p w14:paraId="378A17AA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Защитный уровень антител в крови 10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выше достигается после полного курса иммунизации у 85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-95% вакцинированных. После двух прививок антитела образуются лишь у 50-60% вакцинированных.</w:t>
      </w:r>
    </w:p>
    <w:p w14:paraId="47BAAE00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Иммунопрофилактика по экстренным показаниям проводится лицам, имевшим контакт с возбудителем, при этом ее эффективность повышается при одновременном введении вакци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 и специфического иммуноглобулина, содержащего антитела к вирусу ГВ.</w:t>
      </w:r>
    </w:p>
    <w:p w14:paraId="5FB201C0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гепатитов, передающихся преимущественно парентеральным путем, исключительное значение имеют предупреждение посттрансфузионного заражения пациентов, заражения больных при проведении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лечебно-диагностических манипуляций и исключение случаев профессионального заражения медицинского персонала.</w:t>
      </w:r>
    </w:p>
    <w:p w14:paraId="4AFA1517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707F43C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МАТЕРИАЛ И МЕТОДЫ ИССЛЕДОВАНИЯ</w:t>
      </w:r>
    </w:p>
    <w:p w14:paraId="07319CAF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55494DB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проводилось на базе гастроэнтерологического и инфекционного отделений 321 ОВКГ за период с 2001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2007 гг.</w:t>
      </w:r>
    </w:p>
    <w:p w14:paraId="68DF60A2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работе использованы архивные данные истории болезни, выписные эпикризы.</w:t>
      </w:r>
    </w:p>
    <w:p w14:paraId="5C8B2734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Материал проводила из истории болезни, где подготовила статистические данные больных с заболеванием гепатита В и С. Отметила структуру лечившихся военнослужащих по заболев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анию в процентах по годам, структуру сроков госпитализации, также приведена таблица с распределением больных, выбывших с определившимся исходом по контингентам и важнейшим формам болезней.</w:t>
      </w:r>
    </w:p>
    <w:p w14:paraId="616BD57F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EA60A7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РЕЗУЛЬТАТЫ СОБСТВЕННЫХ ИССЛЕДОВАНИЙ</w:t>
      </w:r>
    </w:p>
    <w:p w14:paraId="3A8A8F48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A781DD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Анализ заболеваемости 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ирусным гепатитом в 321 ОВКГ</w:t>
      </w:r>
    </w:p>
    <w:p w14:paraId="652DF63E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Статистические данные гастроэнтерологического отделения</w:t>
      </w:r>
    </w:p>
    <w:p w14:paraId="2F4C8536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9F368B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</w:t>
      </w:r>
    </w:p>
    <w:p w14:paraId="67FC48BD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Структура лечившихся военнослужащих по заболеванию (%)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986"/>
        <w:gridCol w:w="1134"/>
        <w:gridCol w:w="1134"/>
        <w:gridCol w:w="1053"/>
        <w:gridCol w:w="1134"/>
        <w:gridCol w:w="1023"/>
      </w:tblGrid>
      <w:tr w:rsidR="00000000" w14:paraId="169A4038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571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Нозологическая форма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1FA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DF8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D933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3D1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6553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8E2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2006</w:t>
            </w:r>
          </w:p>
        </w:tc>
      </w:tr>
      <w:tr w:rsidR="00000000" w14:paraId="32C862B6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53D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(В, С)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8BD0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11,6 %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9E8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5,8 % (43)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67F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5,4 % (38)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E89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6,5% (42)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A06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2,6% (13)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739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3,3% (16)</w:t>
            </w:r>
          </w:p>
        </w:tc>
      </w:tr>
    </w:tbl>
    <w:p w14:paraId="4C7F9C36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989104" w14:textId="7ACFAB23" w:rsidR="00000000" w:rsidRDefault="00096B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86C154" wp14:editId="4AD57AAA">
            <wp:extent cx="3971925" cy="22383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60038A5" w14:textId="77777777" w:rsidR="00000000" w:rsidRDefault="00C531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89E4E3" w14:textId="77777777" w:rsidR="00000000" w:rsidRDefault="00C531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4</w:t>
      </w:r>
    </w:p>
    <w:p w14:paraId="621EB539" w14:textId="77777777" w:rsidR="00000000" w:rsidRDefault="00C531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Средняя длительность лечения по заболеванию (дни)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644"/>
        <w:gridCol w:w="645"/>
        <w:gridCol w:w="645"/>
        <w:gridCol w:w="646"/>
        <w:gridCol w:w="645"/>
        <w:gridCol w:w="646"/>
        <w:gridCol w:w="646"/>
        <w:gridCol w:w="646"/>
        <w:gridCol w:w="645"/>
        <w:gridCol w:w="646"/>
        <w:gridCol w:w="646"/>
        <w:gridCol w:w="646"/>
      </w:tblGrid>
      <w:tr w:rsidR="00000000" w14:paraId="2F0FB998" w14:textId="77777777">
        <w:tblPrEx>
          <w:tblCellMar>
            <w:top w:w="0" w:type="dxa"/>
            <w:bottom w:w="0" w:type="dxa"/>
          </w:tblCellMar>
        </w:tblPrEx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46F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Нозологическая форма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43D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DF0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2002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11C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2003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809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17E3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2005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37C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2006</w:t>
            </w:r>
          </w:p>
        </w:tc>
      </w:tr>
      <w:tr w:rsidR="00000000" w14:paraId="1BC6D3D7" w14:textId="77777777">
        <w:tblPrEx>
          <w:tblCellMar>
            <w:top w:w="0" w:type="dxa"/>
            <w:bottom w:w="0" w:type="dxa"/>
          </w:tblCellMar>
        </w:tblPrEx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DB7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2C5C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ряд.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79C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B07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ряд.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AC8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F63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ряд.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0AB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69F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ряд.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FD8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1B9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ряд.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9F5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8F8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ряд.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9CA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оф.</w:t>
            </w:r>
          </w:p>
        </w:tc>
      </w:tr>
      <w:tr w:rsidR="00000000" w14:paraId="434F786C" w14:textId="77777777">
        <w:tblPrEx>
          <w:tblCellMar>
            <w:top w:w="0" w:type="dxa"/>
            <w:bottom w:w="0" w:type="dxa"/>
          </w:tblCellMar>
        </w:tblPrEx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ADD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ит В, В+С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80B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41,4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351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17,9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8A5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33,6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27A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14,0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36E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32,4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A10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19,0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0EA3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30,3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6A8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23,5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1C7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48,3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675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35,7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2130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33,2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0B3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24,3</w:t>
            </w:r>
          </w:p>
        </w:tc>
      </w:tr>
    </w:tbl>
    <w:p w14:paraId="5ACB995B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C714E5" w14:textId="03281A10" w:rsidR="00000000" w:rsidRDefault="00C531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096B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B3705B" wp14:editId="1374CEA4">
            <wp:extent cx="4572000" cy="23336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379710E" w14:textId="77777777" w:rsidR="00000000" w:rsidRDefault="00C531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F2F417" w14:textId="77777777" w:rsidR="00000000" w:rsidRDefault="00C531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5</w:t>
      </w:r>
    </w:p>
    <w:p w14:paraId="778ACD33" w14:textId="77777777" w:rsidR="00000000" w:rsidRDefault="00C531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Структура сроков установления окончательного диагноза (%)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8"/>
        <w:gridCol w:w="734"/>
        <w:gridCol w:w="709"/>
        <w:gridCol w:w="859"/>
        <w:gridCol w:w="859"/>
        <w:gridCol w:w="697"/>
        <w:gridCol w:w="859"/>
        <w:gridCol w:w="859"/>
        <w:gridCol w:w="859"/>
      </w:tblGrid>
      <w:tr w:rsidR="00000000" w14:paraId="761D4E30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1C3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Нозологическая форма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E34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1 - 2 сутки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8DC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3 - 10 сутки</w:t>
            </w:r>
          </w:p>
        </w:tc>
        <w:tc>
          <w:tcPr>
            <w:tcW w:w="2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0E1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свыше 10 суток</w:t>
            </w:r>
          </w:p>
        </w:tc>
      </w:tr>
      <w:tr w:rsidR="00000000" w14:paraId="459CD4A8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6C5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1F6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704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620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DD4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60F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7C1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32F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CE3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86D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2003</w:t>
            </w:r>
          </w:p>
        </w:tc>
      </w:tr>
      <w:tr w:rsidR="00000000" w14:paraId="266CE2F0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FAF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гепат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ит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7A1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082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3EF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8D8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6CC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F37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0F4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DCD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99,3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6AA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89,7</w:t>
            </w:r>
          </w:p>
        </w:tc>
      </w:tr>
      <w:tr w:rsidR="00000000" w14:paraId="2DF4DB47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AE03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4FD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1 - 2 сутки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B01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3 - 10 сутки</w:t>
            </w:r>
          </w:p>
        </w:tc>
        <w:tc>
          <w:tcPr>
            <w:tcW w:w="2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2D8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свыше 10 суток</w:t>
            </w:r>
          </w:p>
        </w:tc>
      </w:tr>
      <w:tr w:rsidR="00000000" w14:paraId="13DD1E3B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0BF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95B0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590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38F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3AA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44D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22A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206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522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7F80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2006</w:t>
            </w:r>
          </w:p>
        </w:tc>
      </w:tr>
      <w:tr w:rsidR="00000000" w14:paraId="46FEA559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70E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6C5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38D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782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B3BE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98B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5F0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578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5EF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CE8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24,7</w:t>
            </w:r>
          </w:p>
        </w:tc>
      </w:tr>
    </w:tbl>
    <w:p w14:paraId="321A29CA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30C1F7C9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6</w:t>
      </w:r>
    </w:p>
    <w:p w14:paraId="1C4BA5D9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Структура сроков госпитализации (%)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87"/>
        <w:gridCol w:w="839"/>
        <w:gridCol w:w="993"/>
        <w:gridCol w:w="1133"/>
        <w:gridCol w:w="980"/>
        <w:gridCol w:w="992"/>
      </w:tblGrid>
      <w:tr w:rsidR="00000000" w14:paraId="6182574E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48C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Нозологическая форма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D70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первые 3 суток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08F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Свыш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3 суток</w:t>
            </w:r>
          </w:p>
        </w:tc>
      </w:tr>
      <w:tr w:rsidR="00000000" w14:paraId="25318BEA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C282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FBD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81D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8A59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6A3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DFF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1FB0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2003</w:t>
            </w:r>
          </w:p>
        </w:tc>
      </w:tr>
      <w:tr w:rsidR="00000000" w14:paraId="15ED5C0E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55D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гепатит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FE0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6C8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0E9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D26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96D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F05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42,5</w:t>
            </w:r>
          </w:p>
        </w:tc>
      </w:tr>
      <w:tr w:rsidR="00000000" w14:paraId="57C34153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30C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CB6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первые 3 суток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414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Свыше 3 суток</w:t>
            </w:r>
          </w:p>
        </w:tc>
      </w:tr>
      <w:tr w:rsidR="00000000" w14:paraId="21EB2CFB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EDE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E40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7E6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C0F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4FC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01F3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B3F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2006</w:t>
            </w:r>
          </w:p>
        </w:tc>
      </w:tr>
      <w:tr w:rsidR="00000000" w14:paraId="62A8DC03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700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840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BEF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A29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F9D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6560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FD8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25,7</w:t>
            </w:r>
          </w:p>
        </w:tc>
      </w:tr>
    </w:tbl>
    <w:p w14:paraId="030D533C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3EC6BE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Статистические данные инфекционного отделения</w:t>
      </w:r>
    </w:p>
    <w:p w14:paraId="505B255E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53B5566C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Таблица 7</w:t>
      </w:r>
    </w:p>
    <w:p w14:paraId="6EC14DD0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еделение больных, выбывших с определившимся исходом по контингентам и важнейшим формам болезней, 2004 год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135"/>
        <w:gridCol w:w="677"/>
        <w:gridCol w:w="658"/>
        <w:gridCol w:w="944"/>
        <w:gridCol w:w="785"/>
        <w:gridCol w:w="584"/>
        <w:gridCol w:w="842"/>
        <w:gridCol w:w="842"/>
        <w:gridCol w:w="594"/>
      </w:tblGrid>
      <w:tr w:rsidR="00000000" w14:paraId="5823B16B" w14:textId="77777777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29F0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болезней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9BF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выбыло с опред. исходом, всего</w:t>
            </w:r>
          </w:p>
        </w:tc>
        <w:tc>
          <w:tcPr>
            <w:tcW w:w="59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A93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 них</w:t>
            </w:r>
          </w:p>
        </w:tc>
      </w:tr>
      <w:tr w:rsidR="00000000" w14:paraId="39948A01" w14:textId="77777777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3B2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F700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AA1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Военнослуж.по призыву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290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Военнослуж. по контракту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9DA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Офицеры, прапорщики запаса в отс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тавке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156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Члены семей офицеров кадра, запаса и в отставке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400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т.ч. дети до 18 лет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DD7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Военнослуж. федер. органов исп.власти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6D4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 персонал ВС РФ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51F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</w:t>
            </w:r>
          </w:p>
        </w:tc>
      </w:tr>
      <w:tr w:rsidR="00000000" w14:paraId="4F1D7712" w14:textId="77777777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211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Острый гепатит 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D88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2975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D39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889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E38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5D0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E5D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B02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ECE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56ADF867" w14:textId="77777777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DD1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Острый гепатит С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8406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A95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C34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14E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90A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FD83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5B1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51C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E8E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5DF9638" w14:textId="77777777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6560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Острый вирусный гепатит неуточненный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0B8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63C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CCE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8F2C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272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478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EF7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D4F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1156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E3532FA" w14:textId="77777777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AEF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3F8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1340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7CE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A91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FAB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37B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2635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E3D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8F1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C76D157" w14:textId="77777777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A7E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С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A90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8566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4D4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E4B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5253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F2F3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21F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5B8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E62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B6E3288" w14:textId="77777777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BD6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В+С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57E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502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CA5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AA0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4FE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5E81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FF5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19AE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51C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EABD673" w14:textId="77777777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5732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неуточненный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9B93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5DD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1D6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1B0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7482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64E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A0A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13B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E59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B976B3B" w14:textId="77777777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CD6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A7C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7D4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C94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FF50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7B53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022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AA2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708F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C14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</w:tbl>
    <w:p w14:paraId="7AF9A27A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55DB1FD3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Таблица 8</w:t>
      </w:r>
    </w:p>
    <w:p w14:paraId="5260C515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Распределение больных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выбывших с определившимся исходом по контингентам и важнейшим формам болезней, 2005 год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44"/>
        <w:gridCol w:w="577"/>
        <w:gridCol w:w="660"/>
        <w:gridCol w:w="788"/>
        <w:gridCol w:w="788"/>
        <w:gridCol w:w="577"/>
        <w:gridCol w:w="788"/>
        <w:gridCol w:w="602"/>
        <w:gridCol w:w="665"/>
      </w:tblGrid>
      <w:tr w:rsidR="00000000" w14:paraId="1BE8C1CD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91E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болезней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BAC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выбыло с опред. исходом, всего</w:t>
            </w:r>
          </w:p>
        </w:tc>
        <w:tc>
          <w:tcPr>
            <w:tcW w:w="54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6F0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 них</w:t>
            </w:r>
          </w:p>
        </w:tc>
      </w:tr>
      <w:tr w:rsidR="00000000" w14:paraId="5B63FB8A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84A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CB53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E6E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Военнослуж.по призыву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E4C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Военнослуж. по контракту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CEE0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Офицеры, прапорщики запаса в отставке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4C73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Члены семе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офицеров кадра, запаса и в отставке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CEF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т.ч. дети до 18 лет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997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Военнослуж. федер. органов исп.власти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ACF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 персонал ВС РФ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5D0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</w:t>
            </w:r>
          </w:p>
        </w:tc>
      </w:tr>
      <w:tr w:rsidR="00000000" w14:paraId="65DF0AC3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CE0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Острый гепатит В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984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71B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D4E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FCA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B4C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3460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7D0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B8F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5E0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1A02E9F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C63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Острый гепатит С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EA9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A9E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027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AF1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2A4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E914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2B9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92B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9C4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727B20EA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6EC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Острый вирусный гепатит неуточненный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295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1480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52BD3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EF6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33A3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B94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849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182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69B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1F45AC1F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9AE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еский вирусный гепатит В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9CE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2AC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CEF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BBE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FF4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6AD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9E9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AA3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1C5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9774C28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EBD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С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8080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849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89B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25A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333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6E2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6A1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D13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46C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4FDDA20F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5F8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В+С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162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10D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A12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888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36D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3AC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18F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D35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22E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6E1A567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E9A0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неуточненный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603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D81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61E3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2D8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1D1B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D64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B4A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469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336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E62016A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0FA0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313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A8E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AB8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BBA0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A65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40C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F993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54F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7C6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14:paraId="50DD075D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A705C0B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Таблица 9</w:t>
      </w:r>
    </w:p>
    <w:p w14:paraId="5387E2FE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Распределение больных, выбыв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ших с определившимся исходом по контингентам и важнейшим формам болезней, 2006 год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300"/>
        <w:gridCol w:w="577"/>
        <w:gridCol w:w="788"/>
        <w:gridCol w:w="788"/>
        <w:gridCol w:w="788"/>
        <w:gridCol w:w="788"/>
        <w:gridCol w:w="788"/>
        <w:gridCol w:w="689"/>
        <w:gridCol w:w="609"/>
      </w:tblGrid>
      <w:tr w:rsidR="00000000" w14:paraId="69CBACDD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11A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болезней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E6C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выбыло с опред. исходом, всего</w:t>
            </w:r>
          </w:p>
        </w:tc>
        <w:tc>
          <w:tcPr>
            <w:tcW w:w="58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0ED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 них</w:t>
            </w:r>
          </w:p>
        </w:tc>
      </w:tr>
      <w:tr w:rsidR="00000000" w14:paraId="64F87029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9B2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5DE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DB0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Военнослуж.по призыву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6B9D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Военнослуж. по контракту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4C1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Офицеры, прапорщики запаса в отставке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20E3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Члены семей офице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ров кадра, запаса и в отставке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E6FD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т.ч. дети до 18 лет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80F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Военнослуж. федер. органов исп.власти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793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 персонал ВС РФ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42BF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</w:t>
            </w:r>
          </w:p>
        </w:tc>
      </w:tr>
      <w:tr w:rsidR="00000000" w14:paraId="1F4CBE70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D15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Острый гепатит В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383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A3F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42F3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46A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87D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9FF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994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FF6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09E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664155C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2938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Острый гепатит С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38E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B87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457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A69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F02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022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870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51F0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0218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1C513B2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3CE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Острый вирусный гепатит неуточненный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DCB0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1333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9350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8C3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BE4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738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AB5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99293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022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31B7A17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178F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гепатит В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8BC0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0D6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162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537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0E1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17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515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915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6D2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D6C885C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B24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С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132C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86D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458F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EA4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961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94B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746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E0668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C64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DCD5563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0C1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В+С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799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684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23E2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B67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7600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D37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350E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3415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E65A0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AE47B97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7B8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неуточненный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A53D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DBA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060B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7C1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1249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607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CA2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B76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8240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77EA157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F505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B53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06E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B884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09AEA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B942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DFEF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AE31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4386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4E97" w14:textId="77777777" w:rsidR="00000000" w:rsidRDefault="00C5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14:paraId="10006013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97267BB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ВЫВОД:</w:t>
      </w:r>
    </w:p>
    <w:p w14:paraId="35025EEE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7009CD0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 основании проведенного анализа заболе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ваемости вирусного гепатита В и С в 321 ОВКГ за период с 2001-2007 гг. имеют тенденцию к снижению.</w:t>
      </w:r>
    </w:p>
    <w:p w14:paraId="2D8CB4ED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Основной контингент лечившихся больных в госпитале военнослужащие: офицеры, рядовые, женщины-военнослужащие, прочие. Увеличились сроки лечения заболеваемос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гепатита среди офицеров (с 2001 - 17,9, а в 2006 г. - 24,3). Большая длительность лечения по заболеванию в днях приходится на рядовой состав.</w:t>
      </w:r>
    </w:p>
    <w:p w14:paraId="0A05A804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 структуре сроков установления окончательного диагноза имеет тенденцию к ранним срокам установления диагноз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заболеваемости.</w:t>
      </w:r>
    </w:p>
    <w:p w14:paraId="160B529C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Также нужно отметить по структуре сроков госпитализации, что большую часть больных госпитализируют в первые трое суток, чем на поздних сроках.</w:t>
      </w:r>
    </w:p>
    <w:p w14:paraId="4B6CE424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 основании проведенного анализа заболеваемости гепатитом В и С в госпитале на базе инфекц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ионного отделения за период 2004-2007 гг., где нужно отметить с 2004-2005 гг. имеет тенденцию к увеличению, а к 2005-2006 гг. - к уменьшению заболеваемости гепатитом.</w:t>
      </w:r>
    </w:p>
    <w:p w14:paraId="2B791F22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Также нужно отметить по таблицам распределение больных с определившимся исходом по конт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ингентам, где отмечается, что основной контингент больных заболеваемости гепатитом является рядовой состав.</w:t>
      </w:r>
    </w:p>
    <w:p w14:paraId="60AC1DF6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6065290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14:paraId="7B9A433D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126EB3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курсовой работе отражены в кратком содержании гепатит В, гепатит С и уделено внимание диагностике, лечению и профилактике гепатита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С.</w:t>
      </w:r>
    </w:p>
    <w:p w14:paraId="262DA677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внимание уделено результатам собственных исследований, где представлены статистические данные больных с заболеванием гепатита В и С в 321 ОВКГ.</w:t>
      </w:r>
    </w:p>
    <w:p w14:paraId="4057EA1D" w14:textId="77777777" w:rsidR="00000000" w:rsidRDefault="00C5319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значительные успехи науки и практики, в настоящее время проблема вирусных гепатитов оста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одной из актуальнейших. В России ежегодно регистрируется около 50 000 новых случаев заболевания гепатитом В.</w:t>
      </w:r>
    </w:p>
    <w:p w14:paraId="07BD2DEF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Гепатит В - глобальная проблема мирового и отечественного здравоохранения. Вирусом гепатита В инфицировано более 2 млрд. человек, что составля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1/3 населения мира.</w:t>
      </w:r>
    </w:p>
    <w:p w14:paraId="7F97E3AA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Ежегодно в мире от заболеваний, связанных с гепатитом В, погибают люди: 100 тыс. человек - от фульминантных (молниеносных) форм, 300 тыс. человек - от первичного рака печени, 500 тыс. человек - от острой инфекции, 700 тыс. человек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цирроза.</w:t>
      </w:r>
    </w:p>
    <w:p w14:paraId="0105F9A8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время, прошедшее после разработки и начала практического применения вакцины против гепатита В, во многих странах Европы и Азии, а также в США благодаря реализации широких программ вакцинопрофилактики достигнуты большие успехи в борьбе с этой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инфекцией:</w:t>
      </w:r>
    </w:p>
    <w:p w14:paraId="5D47501C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Резко уменьшились показатели заболеваемости гепатитом В (до 1-4 на 100 тыс. населения в Италии, Испании, Бельгии, Дании, Австрии, США и некоторых других странах).</w:t>
      </w:r>
    </w:p>
    <w:p w14:paraId="13D93737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Существенно снизился уровень носительства НВ-вируса в популяции, где вакцинац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началась среди новорожденных (в 8-10 раз).</w:t>
      </w:r>
    </w:p>
    <w:p w14:paraId="0F27ED49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Удалось значительно уменьшить частоту летальных исходов и формирования хронических заболеваний, в том числе первичного рака печени.</w:t>
      </w:r>
    </w:p>
    <w:p w14:paraId="09C6B4C2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Результаты проведения массовой вакцинации против ГВ позволили получить док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азательства возможности рассматривать гепатит В как инфекцию, управляемую средствами специфической профилактики, что подтвердило реальность решения задачи полного искоренения НВ-вирусной инфекции в ряде стран в начале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века.</w:t>
      </w:r>
    </w:p>
    <w:p w14:paraId="27112289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Продемонстрирована большая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экономическая выгода проведения вакцинации против ГВ по сравнению с расходами на лечение острых и хронических форм НВ-вирусной инфекции. Эти данные подтверждают справедливость мнения, согласно которому унция профилактики гепатита В стоит дороже фунта лече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этой инфекции».</w:t>
      </w:r>
    </w:p>
    <w:p w14:paraId="5766B41D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Вирусный гепатит С (ВГС), является проблемой здравоохранения многих стран мира; в мире имеется 200 млн. носителей вируса гепатита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HCV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из них 5 млн. - в Европе. Заболеваемость ВГС в России за истекшие пять лет выросла с 3,2 до 21,2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100 тыс. населения (более, чем в 6 раз); в основном подвержены инфицированию подростки и лица молодого возраста. Частое развитие хронического гепатита с возможными исходами в цирроз и гепатоклеточную карциному печени определяет повышенное внимание к этому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заболеванию, актуальность и значимость его дальнейшего изучения.</w:t>
      </w:r>
    </w:p>
    <w:p w14:paraId="1A18AE47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FE2A94B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14:paraId="7585715E" w14:textId="77777777" w:rsidR="00000000" w:rsidRDefault="00C53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5B1C29" w14:textId="77777777" w:rsidR="00000000" w:rsidRDefault="00C53198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Ананьев В.А., Жданов К.В., Стаханова В.М. Вирусные гепатиты. 2006 г.</w:t>
      </w:r>
    </w:p>
    <w:p w14:paraId="115411DC" w14:textId="77777777" w:rsidR="00000000" w:rsidRDefault="00C5319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Волжанин В.М., Жданов К.В., Лобзин Ю.В. Вирусные гепатиты. СПб., 2009 г.</w:t>
      </w:r>
    </w:p>
    <w:p w14:paraId="613DEAE7" w14:textId="77777777" w:rsidR="00000000" w:rsidRDefault="00C5319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Жибурт Е.В., Зубик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Т.М., Кучеровцев А.А. Вирусные гепатиты. 2009 г.</w:t>
      </w:r>
    </w:p>
    <w:p w14:paraId="1F6992C9" w14:textId="77777777" w:rsidR="00000000" w:rsidRDefault="00C5319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Евпилов В.И. Деятельность лечебного учреждения по профилактике и лечению инфекционных заболеваний. 2003 г.</w:t>
      </w:r>
    </w:p>
    <w:p w14:paraId="3030EDF4" w14:textId="77777777" w:rsidR="00000000" w:rsidRDefault="00C5319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Малов В.А. Сестринское дело при инфекционных заболеваниях. 3-е изд. М., 2005 г.</w:t>
      </w:r>
    </w:p>
    <w:p w14:paraId="602587AD" w14:textId="77777777" w:rsidR="00000000" w:rsidRDefault="00C5319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Маколкин 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И., Овчаренко С.И. Внутренние болезни. 2009 г.</w:t>
      </w:r>
    </w:p>
    <w:p w14:paraId="1AD2D01E" w14:textId="77777777" w:rsidR="00C53198" w:rsidRDefault="00C5319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Майер К.П. Гепатит и последствия гепатита. М., 2004 г.</w:t>
      </w:r>
    </w:p>
    <w:sectPr w:rsidR="00C531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CD"/>
    <w:rsid w:val="00096BCD"/>
    <w:rsid w:val="00C5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DA4A3"/>
  <w14:defaultImageDpi w14:val="0"/>
  <w15:docId w15:val="{9C248C36-5DA5-4D74-B729-77A63611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42014742014742"/>
          <c:y val="9.7777777777777783E-2"/>
          <c:w val="0.83046683046683045"/>
          <c:h val="0.724444444444444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Хронический вирусный гепатит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2001г</c:v>
                </c:pt>
                <c:pt idx="1">
                  <c:v>2002г</c:v>
                </c:pt>
                <c:pt idx="2">
                  <c:v>2003г</c:v>
                </c:pt>
                <c:pt idx="3">
                  <c:v>2004г</c:v>
                </c:pt>
                <c:pt idx="4">
                  <c:v>2005г</c:v>
                </c:pt>
                <c:pt idx="5">
                  <c:v>2006г</c:v>
                </c:pt>
              </c:strCache>
            </c:strRef>
          </c:cat>
          <c:val>
            <c:numRef>
              <c:f>Sheet1!$B$2:$G$2</c:f>
              <c:numCache>
                <c:formatCode>#,#00%</c:formatCode>
                <c:ptCount val="6"/>
                <c:pt idx="0">
                  <c:v>0.11600000000000001</c:v>
                </c:pt>
                <c:pt idx="1">
                  <c:v>5.8000000000000003E-2</c:v>
                </c:pt>
                <c:pt idx="2">
                  <c:v>5.3999999999999999E-2</c:v>
                </c:pt>
                <c:pt idx="3">
                  <c:v>6.5000000000000002E-2</c:v>
                </c:pt>
                <c:pt idx="4">
                  <c:v>2.5999999999999999E-2</c:v>
                </c:pt>
                <c:pt idx="5">
                  <c:v>3.3000000000000002E-2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9E-46FE-B068-8B25F9BD3A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79278703"/>
        <c:axId val="1"/>
      </c:barChart>
      <c:catAx>
        <c:axId val="13792787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0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9278703"/>
        <c:crosses val="autoZero"/>
        <c:crossBetween val="between"/>
      </c:valAx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51063829787234"/>
          <c:y val="9.7872340425531917E-2"/>
          <c:w val="0.87234042553191493"/>
          <c:h val="0.727659574468085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Рядовые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2001г</c:v>
                </c:pt>
                <c:pt idx="1">
                  <c:v>2002г</c:v>
                </c:pt>
                <c:pt idx="2">
                  <c:v>2003г</c:v>
                </c:pt>
                <c:pt idx="3">
                  <c:v>2004г</c:v>
                </c:pt>
                <c:pt idx="4">
                  <c:v>2005г</c:v>
                </c:pt>
                <c:pt idx="5">
                  <c:v>2006г</c:v>
                </c:pt>
              </c:strCache>
            </c:strRef>
          </c:cat>
          <c:val>
            <c:numRef>
              <c:f>Sheet1!$B$2:$G$2</c:f>
              <c:numCache>
                <c:formatCode>#,#00</c:formatCode>
                <c:ptCount val="6"/>
                <c:pt idx="0">
                  <c:v>41.4</c:v>
                </c:pt>
                <c:pt idx="1">
                  <c:v>33.6</c:v>
                </c:pt>
                <c:pt idx="2">
                  <c:v>32.4</c:v>
                </c:pt>
                <c:pt idx="3">
                  <c:v>30.3</c:v>
                </c:pt>
                <c:pt idx="4">
                  <c:v>48.3</c:v>
                </c:pt>
                <c:pt idx="5">
                  <c:v>33.200000000000003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42-44B9-9DA5-842F8916FD5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Офицеры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8510638297872339"/>
                  <c:y val="0.49361702127659574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2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42-44B9-9DA5-842F8916FD55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32553191489361705"/>
                  <c:y val="0.5319148936170212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2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C42-44B9-9DA5-842F8916FD55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47234042553191491"/>
                  <c:y val="0.4808510638297872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2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C42-44B9-9DA5-842F8916FD55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61914893617021272"/>
                  <c:y val="0.4255319148936170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2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C42-44B9-9DA5-842F8916FD55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7638297872340426"/>
                  <c:y val="0.2765957446808510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2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42-44B9-9DA5-842F8916FD55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91063829787234041"/>
                  <c:y val="0.4170212765957446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2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C42-44B9-9DA5-842F8916FD55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2001г</c:v>
                </c:pt>
                <c:pt idx="1">
                  <c:v>2002г</c:v>
                </c:pt>
                <c:pt idx="2">
                  <c:v>2003г</c:v>
                </c:pt>
                <c:pt idx="3">
                  <c:v>2004г</c:v>
                </c:pt>
                <c:pt idx="4">
                  <c:v>2005г</c:v>
                </c:pt>
                <c:pt idx="5">
                  <c:v>2006г</c:v>
                </c:pt>
              </c:strCache>
            </c:strRef>
          </c:cat>
          <c:val>
            <c:numRef>
              <c:f>Sheet1!$B$3:$G$3</c:f>
              <c:numCache>
                <c:formatCode>#,#00</c:formatCode>
                <c:ptCount val="6"/>
                <c:pt idx="0">
                  <c:v>17.899999999999999</c:v>
                </c:pt>
                <c:pt idx="1">
                  <c:v>14</c:v>
                </c:pt>
                <c:pt idx="2">
                  <c:v>19</c:v>
                </c:pt>
                <c:pt idx="3">
                  <c:v>23.5</c:v>
                </c:pt>
                <c:pt idx="4">
                  <c:v>35.700000000000003</c:v>
                </c:pt>
                <c:pt idx="5">
                  <c:v>24.3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C42-44B9-9DA5-842F8916FD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34432479"/>
        <c:axId val="1"/>
      </c:barChart>
      <c:catAx>
        <c:axId val="133443247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4432479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7994</Words>
  <Characters>45572</Characters>
  <Application>Microsoft Office Word</Application>
  <DocSecurity>0</DocSecurity>
  <Lines>379</Lines>
  <Paragraphs>106</Paragraphs>
  <ScaleCrop>false</ScaleCrop>
  <Company/>
  <LinksUpToDate>false</LinksUpToDate>
  <CharactersWithSpaces>53460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2025-02-06T07:02:00Z</dcterms:created>
  <dcterms:modified xsi:type="dcterms:W3CDTF">2025-02-06T07:02:00Z</dcterms:modified>
</cp:coreProperties>
</file>