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FE03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30099F85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7C397067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429A1D5F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2D65AC64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30933ADE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B461584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6AB42BA3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CFAFF62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64240D0B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561552E9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0B1A8E6A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4D61CDA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751D8E57" w14:textId="77777777" w:rsidR="00000000" w:rsidRDefault="00637FC5">
      <w:pPr>
        <w:pStyle w:val="3"/>
        <w:keepNext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09EA93D3" w14:textId="77777777" w:rsidR="00000000" w:rsidRDefault="00637FC5">
      <w:pPr>
        <w:pStyle w:val="3"/>
        <w:keepNext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БОЛЕЗНИ</w:t>
      </w:r>
    </w:p>
    <w:p w14:paraId="0735AEA4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31798AC4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ECD5C18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4752C4DB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4D56F1FB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1B8DFDA8" w14:textId="77777777" w:rsidR="00000000" w:rsidRDefault="00637FC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3148D6D8" w14:textId="77777777" w:rsidR="00000000" w:rsidRDefault="00637FC5">
      <w:pPr>
        <w:spacing w:line="360" w:lineRule="auto"/>
        <w:ind w:firstLine="720"/>
        <w:jc w:val="center"/>
        <w:rPr>
          <w:sz w:val="28"/>
          <w:szCs w:val="28"/>
        </w:rPr>
      </w:pPr>
    </w:p>
    <w:p w14:paraId="5266FAE1" w14:textId="77777777" w:rsidR="00000000" w:rsidRDefault="00637FC5">
      <w:pPr>
        <w:spacing w:line="360" w:lineRule="auto"/>
        <w:ind w:firstLine="720"/>
        <w:jc w:val="center"/>
        <w:rPr>
          <w:sz w:val="28"/>
          <w:szCs w:val="28"/>
        </w:rPr>
      </w:pPr>
    </w:p>
    <w:p w14:paraId="53B35E7B" w14:textId="77777777" w:rsidR="00000000" w:rsidRDefault="00637FC5">
      <w:pPr>
        <w:spacing w:line="360" w:lineRule="auto"/>
        <w:ind w:firstLine="720"/>
        <w:jc w:val="center"/>
        <w:rPr>
          <w:sz w:val="28"/>
          <w:szCs w:val="28"/>
        </w:rPr>
      </w:pPr>
    </w:p>
    <w:p w14:paraId="233C7F3C" w14:textId="77777777" w:rsidR="00000000" w:rsidRDefault="00637FC5">
      <w:pPr>
        <w:spacing w:line="360" w:lineRule="auto"/>
        <w:ind w:firstLine="720"/>
        <w:jc w:val="center"/>
        <w:rPr>
          <w:sz w:val="28"/>
          <w:szCs w:val="28"/>
        </w:rPr>
      </w:pPr>
    </w:p>
    <w:p w14:paraId="62E9DF83" w14:textId="77777777" w:rsidR="00000000" w:rsidRDefault="00637FC5">
      <w:pPr>
        <w:spacing w:line="360" w:lineRule="auto"/>
        <w:ind w:firstLine="720"/>
        <w:jc w:val="center"/>
        <w:rPr>
          <w:sz w:val="28"/>
          <w:szCs w:val="28"/>
        </w:rPr>
      </w:pPr>
    </w:p>
    <w:p w14:paraId="41307FB4" w14:textId="77777777" w:rsidR="00000000" w:rsidRDefault="00637FC5">
      <w:pPr>
        <w:pStyle w:val="1"/>
        <w:keepNext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14:paraId="7C9FF16E" w14:textId="77777777" w:rsidR="00000000" w:rsidRDefault="00637FC5">
      <w:pPr>
        <w:pStyle w:val="1"/>
        <w:keepNext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Москва </w:t>
      </w:r>
      <w:r>
        <w:rPr>
          <w:sz w:val="28"/>
          <w:szCs w:val="28"/>
        </w:rPr>
        <w:t>2010</w:t>
      </w:r>
    </w:p>
    <w:p w14:paraId="1EFE0F62" w14:textId="77777777" w:rsidR="00000000" w:rsidRDefault="00637FC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13A0F759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Возраст: 72 г.</w:t>
      </w:r>
    </w:p>
    <w:p w14:paraId="213DD585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Пол: женский</w:t>
      </w:r>
    </w:p>
    <w:p w14:paraId="5C350E08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Семейное положение: не замужем</w:t>
      </w:r>
    </w:p>
    <w:p w14:paraId="7A682404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пенсионерка</w:t>
      </w:r>
    </w:p>
    <w:p w14:paraId="083AA8DD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 Москва</w:t>
      </w:r>
    </w:p>
    <w:p w14:paraId="4D6CE00E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8.11.10</w:t>
      </w:r>
    </w:p>
    <w:p w14:paraId="64DC54A5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Клинический диагноз: Гиперпластический процесс эндометрия. Миома </w:t>
      </w:r>
      <w:r>
        <w:rPr>
          <w:sz w:val="28"/>
          <w:szCs w:val="28"/>
        </w:rPr>
        <w:t>матки.</w:t>
      </w:r>
    </w:p>
    <w:p w14:paraId="73A83CCB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Жалобы при поступлении:</w:t>
      </w:r>
    </w:p>
    <w:p w14:paraId="1831257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Жалобы на периодические кровянистые выделения из половых путей.</w:t>
      </w:r>
    </w:p>
    <w:p w14:paraId="307636E5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4224B6AC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Анамнез жизни</w:t>
      </w:r>
    </w:p>
    <w:p w14:paraId="1580C944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08B5F4F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Родилась в Москве в 1937 году. В детстве росла и развивалась нормально, от сверстников не отставала. В школу пошла с 7 лет. Учеба трудностей не в</w:t>
      </w:r>
      <w:r>
        <w:rPr>
          <w:sz w:val="28"/>
          <w:szCs w:val="28"/>
        </w:rPr>
        <w:t>ызывала. В настоящее время на пенсии. Проживает в отдельной квартире. Питание регулярное - 3 раза в день, полноценное, разнообразное.</w:t>
      </w:r>
    </w:p>
    <w:p w14:paraId="4782A714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Перенесённые заболевания</w:t>
      </w:r>
    </w:p>
    <w:p w14:paraId="7A5088D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Детские инфекции (корь, краснуха, скарлатина, ветряная оспа, паротит) . ОРВИ.</w:t>
      </w:r>
    </w:p>
    <w:p w14:paraId="7E9DE954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</w:t>
      </w:r>
    </w:p>
    <w:p w14:paraId="0B0D4443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рицает</w:t>
      </w:r>
    </w:p>
    <w:p w14:paraId="170084DA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</w:t>
      </w:r>
    </w:p>
    <w:p w14:paraId="09F54FC1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Аллергические реакции на пищевые продукты и лекарственные препараты отрицает.</w:t>
      </w:r>
    </w:p>
    <w:p w14:paraId="23014734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Наследственность</w:t>
      </w:r>
    </w:p>
    <w:p w14:paraId="03155030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Мать- рак почки</w:t>
      </w:r>
    </w:p>
    <w:p w14:paraId="63B2010D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Отец-</w:t>
      </w:r>
    </w:p>
    <w:p w14:paraId="3EDF31BB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Перенесенные травмы, операции:</w:t>
      </w:r>
    </w:p>
    <w:p w14:paraId="1383B3E5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Тонзилэктомия- 20 лет</w:t>
      </w:r>
    </w:p>
    <w:p w14:paraId="3E990D51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Аппендектомия-20 лет</w:t>
      </w:r>
    </w:p>
    <w:p w14:paraId="10A0ADF3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Плеврит</w:t>
      </w:r>
    </w:p>
    <w:p w14:paraId="7F3E0EBA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Хронические заболевания</w:t>
      </w:r>
      <w:r>
        <w:rPr>
          <w:sz w:val="28"/>
          <w:szCs w:val="28"/>
        </w:rPr>
        <w:t>:</w:t>
      </w:r>
    </w:p>
    <w:p w14:paraId="0AC7F268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гастрит, гипертонический болезнь 2ст.</w:t>
      </w:r>
    </w:p>
    <w:p w14:paraId="33AB249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Гинекологический анамнез:</w:t>
      </w:r>
    </w:p>
    <w:p w14:paraId="47A6D5FF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Гиперплазия эндометрия 1992, ДВ-1985 выявлена миома матки 13 недель беременности не лечилась, размеры матки уменьшились. 1992 - эрозия шейки матки ДЭК.</w:t>
      </w:r>
    </w:p>
    <w:p w14:paraId="666C731F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Акушерско-гинекологический</w:t>
      </w:r>
      <w:r>
        <w:rPr>
          <w:sz w:val="28"/>
          <w:szCs w:val="28"/>
        </w:rPr>
        <w:t xml:space="preserve"> анамнез</w:t>
      </w:r>
    </w:p>
    <w:p w14:paraId="69896425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Первые месячные появились в 11 лет; установились сразу. Характер менструального цикла: 28 дней; менструация по 4-5 дней, безболезненные, умеренные.</w:t>
      </w:r>
    </w:p>
    <w:p w14:paraId="56D3D14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Половую жизнь начала с 21 года. Беременностей было 4. 2-родов.2 абортов.</w:t>
      </w:r>
    </w:p>
    <w:p w14:paraId="170FA77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Anamnes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morbi</w:t>
      </w:r>
      <w:r>
        <w:rPr>
          <w:sz w:val="28"/>
          <w:szCs w:val="28"/>
        </w:rPr>
        <w:t>:</w:t>
      </w:r>
    </w:p>
    <w:p w14:paraId="4E978B6B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течении п</w:t>
      </w:r>
      <w:r>
        <w:rPr>
          <w:sz w:val="28"/>
          <w:szCs w:val="28"/>
        </w:rPr>
        <w:t>остменструального периода периодически беспокоили кровянистые выделения из половых путей. При УЗИ в ноябре 2010 го была обнаружена гиперплазия эпителия. Была планово госпитализирована клинику.</w:t>
      </w:r>
    </w:p>
    <w:p w14:paraId="26CC5AE5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08C7C090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Объективное исследование</w:t>
      </w:r>
    </w:p>
    <w:p w14:paraId="7232FEB8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2962D1B4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осмотр: Состояние удовлетворит</w:t>
      </w:r>
      <w:r>
        <w:rPr>
          <w:sz w:val="28"/>
          <w:szCs w:val="28"/>
        </w:rPr>
        <w:t>ельное. Сознание ясное. Нормостенического типа телосложения, умеренного питания. Кожные покровы телесного цвета, обычной влажности. Кожа эластичная, тургор тканей сохранен. Волосяной покров равномерный, соответствует полу. Ногти овальной формы, розового цв</w:t>
      </w:r>
      <w:r>
        <w:rPr>
          <w:sz w:val="28"/>
          <w:szCs w:val="28"/>
        </w:rPr>
        <w:t xml:space="preserve">ета, чистые. Видимые слизистые розовые, влажные, чистые. Склеры </w:t>
      </w:r>
      <w:r>
        <w:rPr>
          <w:sz w:val="28"/>
          <w:szCs w:val="28"/>
        </w:rPr>
        <w:lastRenderedPageBreak/>
        <w:t xml:space="preserve">не изменены. Миндалины не выходят за пределы небных дужек. Язык обычных размеров, влажный, чистый, сосочки выражены. Осанка правильная, походка без особенностей. Суставы обычной конфигурации, </w:t>
      </w:r>
      <w:r>
        <w:rPr>
          <w:sz w:val="28"/>
          <w:szCs w:val="28"/>
        </w:rPr>
        <w:t>симметричные, движения в них в полном объеме, безболезненные. Мышцы развиты удовлетворительно, симметрично, тонус мышц сохранен. Сердечнососудистая система: Пульс симметричный, с частотой 76 удара в минуту, ритмичный, удовлетворительного наполнения и напря</w:t>
      </w:r>
      <w:r>
        <w:rPr>
          <w:sz w:val="28"/>
          <w:szCs w:val="28"/>
        </w:rPr>
        <w:t>жения. Тоны сердца ясные, звучные, ритмичные; соотношение тонов не изменено. Артериальное давление 110/60 мм.рт.ст. Дыхательная система: Тип дыхания - грудной. Форма грудной клетки - правильная. Грудная клетка эластичная, безболезненная. Дыхание везикулярн</w:t>
      </w:r>
      <w:r>
        <w:rPr>
          <w:sz w:val="28"/>
          <w:szCs w:val="28"/>
        </w:rPr>
        <w:t>ое. Пищеварительная система: Живот безболезненный в. В остальных областях живот мягкий, безболезненный. Нижний край печени острый, ровный, эластичный, безболезненный, не выходит из под края реберной дуги. Селезенка не пальпируется. Мочевыделительная систем</w:t>
      </w:r>
      <w:r>
        <w:rPr>
          <w:sz w:val="28"/>
          <w:szCs w:val="28"/>
        </w:rPr>
        <w:t>а: В области поясницы видимых изменений не обнаружено. Почки не пальпируются. Симптом поколачивания по поясничной области отрицательный.</w:t>
      </w:r>
    </w:p>
    <w:p w14:paraId="4F13BFC8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3B129E2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СПЕЦИАЛЬНЫЕ ИССЛЕДОВАНИЯ</w:t>
      </w:r>
    </w:p>
    <w:p w14:paraId="7EA08EDA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genitalis: Наружные половые органы развиты правильно. Оволосение по женскому типу. Область ан</w:t>
      </w:r>
      <w:r>
        <w:rPr>
          <w:sz w:val="28"/>
          <w:szCs w:val="28"/>
        </w:rPr>
        <w:t>уса и больших половых губ без видимых патологических изменений. Слизистая входа во влагалище обычного цвета, влажная, чистая.</w:t>
      </w:r>
    </w:p>
    <w:p w14:paraId="70953389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Шейка матки цилиндрической формы, не эррозирована, умеренно гиперемированы, наружный зев точечный. Тело матки увеличено в размерах</w:t>
      </w:r>
      <w:r>
        <w:rPr>
          <w:sz w:val="28"/>
          <w:szCs w:val="28"/>
        </w:rPr>
        <w:t xml:space="preserve"> до 8 недель, обычной окраски, безболезненное. Влагалище свободное, слизистая обычной окраски, без изъязвлений. Выделения из половых путей слизистые.</w:t>
      </w:r>
    </w:p>
    <w:p w14:paraId="26E6EFCE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Правые придатки: нормальной величины, подвижны, безболезненные. Левые придатки: без четких контуров, норма</w:t>
      </w:r>
      <w:r>
        <w:rPr>
          <w:sz w:val="28"/>
          <w:szCs w:val="28"/>
        </w:rPr>
        <w:t xml:space="preserve">льной величины, подвижны, </w:t>
      </w:r>
      <w:r>
        <w:rPr>
          <w:sz w:val="28"/>
          <w:szCs w:val="28"/>
        </w:rPr>
        <w:lastRenderedPageBreak/>
        <w:t>безболезненные.</w:t>
      </w:r>
    </w:p>
    <w:p w14:paraId="048A6E02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Гиперплазия эндометрия. Миома матки.</w:t>
      </w:r>
    </w:p>
    <w:p w14:paraId="4DAAF0BB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лечения: оперативное лечение. Гисторескопия.</w:t>
      </w:r>
    </w:p>
    <w:p w14:paraId="31E22401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лабораторно-инструментальных исследований</w:t>
      </w:r>
    </w:p>
    <w:p w14:paraId="4B8C0DAF" w14:textId="77777777" w:rsidR="00000000" w:rsidRDefault="00637FC5" w:rsidP="00D1139E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крови. Эритроциты- 3,9х10^12/л</w:t>
      </w:r>
      <w:r>
        <w:rPr>
          <w:sz w:val="28"/>
          <w:szCs w:val="28"/>
        </w:rPr>
        <w:t>Hb- 124 г/л Цвет. показатель- 0,98Лейкоциты- 6,0х10^9/лCОЭ- 2 мм/ч</w:t>
      </w:r>
    </w:p>
    <w:p w14:paraId="56F5CBD0" w14:textId="77777777" w:rsidR="00000000" w:rsidRDefault="00637FC5" w:rsidP="00D1139E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(от 18.02.2002).в пределах нормы.</w:t>
      </w:r>
    </w:p>
    <w:p w14:paraId="2E98D137" w14:textId="77777777" w:rsidR="00000000" w:rsidRDefault="00637FC5" w:rsidP="00D1139E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</w:t>
      </w:r>
    </w:p>
    <w:p w14:paraId="379EFEFA" w14:textId="77777777" w:rsidR="00000000" w:rsidRDefault="00637FC5" w:rsidP="00D1139E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Глюкоза-5.24, АСТ-20,80 АЛТ- 23,3 Мочевина-6.4, Креатени - 72,0, Холестирин - 6,19</w:t>
      </w:r>
    </w:p>
    <w:p w14:paraId="69A8880C" w14:textId="77777777" w:rsidR="00000000" w:rsidRDefault="00637FC5" w:rsidP="00D1139E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 Коауголограмма</w:t>
      </w:r>
    </w:p>
    <w:p w14:paraId="01781C4A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АЧТВ-32, про</w:t>
      </w:r>
      <w:r>
        <w:rPr>
          <w:sz w:val="28"/>
          <w:szCs w:val="28"/>
        </w:rPr>
        <w:t>тромбиновый индекс- 139.</w:t>
      </w:r>
    </w:p>
    <w:p w14:paraId="77E1F3E2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операция. Гистероскопия, раздельное диагностическое выскабливание.</w:t>
      </w:r>
    </w:p>
    <w:p w14:paraId="32561D5D" w14:textId="77777777" w:rsidR="00000000" w:rsidRDefault="00637FC5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2CB14C55" w14:textId="77777777" w:rsidR="00000000" w:rsidRDefault="00637FC5">
      <w:pPr>
        <w:pStyle w:val="2"/>
        <w:spacing w:line="360" w:lineRule="auto"/>
        <w:ind w:firstLine="720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Результаты инструментальных исследований</w:t>
      </w:r>
    </w:p>
    <w:p w14:paraId="28CA20A9" w14:textId="77777777" w:rsidR="00000000" w:rsidRDefault="00637FC5">
      <w:pPr>
        <w:pStyle w:val="2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6D53CDAE" w14:textId="77777777" w:rsidR="00000000" w:rsidRDefault="00637FC5" w:rsidP="00D1139E">
      <w:pPr>
        <w:numPr>
          <w:ilvl w:val="0"/>
          <w:numId w:val="2"/>
        </w:num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УЗИ органов малого таза.</w:t>
      </w:r>
      <w:r>
        <w:rPr>
          <w:sz w:val="28"/>
          <w:szCs w:val="28"/>
        </w:rPr>
        <w:t xml:space="preserve">Размеры матки: 77 х 55 х75. Контуры ровные, структурв миометрия неоднородна, за </w:t>
      </w:r>
      <w:r>
        <w:rPr>
          <w:sz w:val="28"/>
          <w:szCs w:val="28"/>
        </w:rPr>
        <w:t>счет миоматозных узлов, наибольший из них который-45мм с кольцинозом. Полость матки М-ЭХО до 9 мм. Левый яичник -не лоцируется Правый яичник 20х9 мм. Без фолликул.</w:t>
      </w:r>
    </w:p>
    <w:p w14:paraId="430687B1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Гиперпластический процесс эндометрия.</w:t>
      </w:r>
    </w:p>
    <w:p w14:paraId="6C907853" w14:textId="77777777" w:rsidR="00000000" w:rsidRDefault="00637FC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7D64FEFC" w14:textId="77777777" w:rsidR="00000000" w:rsidRDefault="00637FC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ДИФФЕРЕНЦИАЛЬНЫЙ ДИАГНОЗ</w:t>
      </w:r>
    </w:p>
    <w:p w14:paraId="26970D0C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</w:p>
    <w:p w14:paraId="0BDC56CF" w14:textId="77777777" w:rsidR="00000000" w:rsidRDefault="00637FC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Маточные кровот</w:t>
      </w:r>
      <w:r>
        <w:rPr>
          <w:sz w:val="28"/>
          <w:szCs w:val="28"/>
        </w:rPr>
        <w:t xml:space="preserve">ечения, обусловленные ГЭ, следует дифференцировать от маточных кровотечений, обусловленных другой внутриматочной патологией: полипами эндометрия; хроническим эндометритом; раком эндометрия; </w:t>
      </w:r>
      <w:r>
        <w:rPr>
          <w:sz w:val="28"/>
          <w:szCs w:val="28"/>
        </w:rPr>
        <w:lastRenderedPageBreak/>
        <w:t>подслизистой миомой матки; аденомиозом.</w:t>
      </w:r>
    </w:p>
    <w:p w14:paraId="1EFB07B0" w14:textId="77777777" w:rsidR="00000000" w:rsidRDefault="00637FC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КЛИНИЧЕСКИЙ</w:t>
      </w:r>
      <w:r>
        <w:rPr>
          <w:rFonts w:ascii="Courier New CYR" w:hAnsi="Courier New CYR" w:cs="Courier New CYR"/>
          <w:b/>
          <w:bCs/>
        </w:rPr>
        <w:t xml:space="preserve"> </w:t>
      </w:r>
      <w:r>
        <w:rPr>
          <w:b/>
          <w:bCs/>
          <w:sz w:val="28"/>
          <w:szCs w:val="28"/>
        </w:rPr>
        <w:t>ДИАГНОЗ</w:t>
      </w:r>
    </w:p>
    <w:p w14:paraId="1F629F2A" w14:textId="77777777" w:rsidR="00000000" w:rsidRDefault="00637FC5">
      <w:pPr>
        <w:spacing w:line="360" w:lineRule="auto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миома</w:t>
      </w:r>
      <w:r>
        <w:rPr>
          <w:color w:val="FFFFFF"/>
          <w:sz w:val="28"/>
          <w:szCs w:val="28"/>
        </w:rPr>
        <w:t xml:space="preserve"> матка гистероскопия диагностический</w:t>
      </w:r>
    </w:p>
    <w:p w14:paraId="2580D8E3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Гиперплазия эндометрия .Миома матки.</w:t>
      </w:r>
    </w:p>
    <w:p w14:paraId="5B0D5301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293645B3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ЭТИОЛОГИЯ И ПАТОГЕНЕЗ</w:t>
      </w:r>
    </w:p>
    <w:p w14:paraId="221CB2EE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42091234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Эндометрий представляет собой гормоночувствительную ткань, находящуюся под влиянием эстрогенов и прогестерона. Эстрогены оказывают митогенный эффект на эндоме</w:t>
      </w:r>
      <w:r>
        <w:rPr>
          <w:sz w:val="28"/>
          <w:szCs w:val="28"/>
        </w:rPr>
        <w:t>трий, обеспечивая его рост и пролиферацию, прогестерон - антипролиферативное действие.</w:t>
      </w:r>
    </w:p>
    <w:p w14:paraId="710C2224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ГЭ играет роль как абсолютная, так и относительная гиперэстрогения, проявляющаяся длительным воздействием эстрогенов на фоне недостатка прогестерона. В ряде с</w:t>
      </w:r>
      <w:r>
        <w:rPr>
          <w:sz w:val="28"/>
          <w:szCs w:val="28"/>
        </w:rPr>
        <w:t>лучаев ГЭ возникает и в отсутствие явных гормональных нарушений, возможно являясь результатом нарушения взаимодействий гормонов с рецепторами, избыточного локального влияния факторов роста, таких как инсулиноподобный, эпидермальный и трансформирующий. Есть</w:t>
      </w:r>
      <w:r>
        <w:rPr>
          <w:sz w:val="28"/>
          <w:szCs w:val="28"/>
        </w:rPr>
        <w:t xml:space="preserve"> основания полагать, что возникновение ГЭ может быть связано с ингибированием апоптоза. Гиперплазия может развиваться в базальном и функциональном слоях эндометрия, быть диффузной и очаговой.</w:t>
      </w:r>
    </w:p>
    <w:p w14:paraId="7986A354" w14:textId="77777777" w:rsidR="00000000" w:rsidRDefault="00637FC5">
      <w:pPr>
        <w:pStyle w:val="2"/>
        <w:spacing w:line="360" w:lineRule="auto"/>
        <w:ind w:firstLine="720"/>
        <w:jc w:val="both"/>
        <w:rPr>
          <w:sz w:val="28"/>
          <w:szCs w:val="28"/>
        </w:rPr>
      </w:pPr>
    </w:p>
    <w:p w14:paraId="3D34CF38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ЛЕЧЕНИЕ</w:t>
      </w:r>
    </w:p>
    <w:p w14:paraId="2DFE5B01" w14:textId="77777777" w:rsidR="00000000" w:rsidRDefault="00637FC5">
      <w:pPr>
        <w:pStyle w:val="1"/>
        <w:keepNext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11F61008" w14:textId="77777777" w:rsidR="00637FC5" w:rsidRDefault="00637FC5">
      <w:pPr>
        <w:pStyle w:val="1"/>
        <w:keepNext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Больной показано оперативное лечение. Гистероскопия</w:t>
      </w:r>
      <w:r>
        <w:rPr>
          <w:sz w:val="28"/>
          <w:szCs w:val="28"/>
        </w:rPr>
        <w:t>, раздельное диагностическое выскабливание.</w:t>
      </w:r>
    </w:p>
    <w:sectPr w:rsidR="00637F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73BC"/>
    <w:multiLevelType w:val="singleLevel"/>
    <w:tmpl w:val="D2FCCBE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3C4433B3"/>
    <w:multiLevelType w:val="singleLevel"/>
    <w:tmpl w:val="D2FCCBEA"/>
    <w:lvl w:ilvl="0">
      <w:start w:val="1"/>
      <w:numFmt w:val="decimal"/>
      <w:lvlText w:val="%1."/>
      <w:legacy w:legacy="1" w:legacySpace="0" w:legacyIndent="283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9E"/>
    <w:rsid w:val="00637FC5"/>
    <w:rsid w:val="00D1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126D80"/>
  <w14:defaultImageDpi w14:val="0"/>
  <w15:docId w15:val="{1B1D976E-366F-4A43-B560-5ECC7CC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2025-02-06T07:36:00Z</dcterms:created>
  <dcterms:modified xsi:type="dcterms:W3CDTF">2025-02-06T07:36:00Z</dcterms:modified>
</cp:coreProperties>
</file>