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8A37" w14:textId="77777777" w:rsidR="007C242B" w:rsidRPr="000C425D" w:rsidRDefault="00543B47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eastAsia="Times New Roman" w:hAnsi="Times New Roman"/>
          <w:b w:val="0"/>
          <w:bCs w:val="0"/>
          <w:color w:val="auto"/>
          <w:szCs w:val="36"/>
        </w:rPr>
      </w:pPr>
      <w:r w:rsidRPr="000C425D">
        <w:rPr>
          <w:rStyle w:val="10"/>
          <w:rFonts w:ascii="Times New Roman" w:eastAsia="Times New Roman" w:hAnsi="Times New Roman"/>
          <w:b w:val="0"/>
          <w:bCs w:val="0"/>
          <w:color w:val="auto"/>
          <w:szCs w:val="36"/>
        </w:rPr>
        <w:t>Министерство Здравоохранения РФ</w:t>
      </w:r>
    </w:p>
    <w:p w14:paraId="25074C8E" w14:textId="77777777" w:rsidR="00543B47" w:rsidRPr="000C425D" w:rsidRDefault="00543B47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eastAsia="Times New Roman" w:hAnsi="Times New Roman"/>
          <w:b w:val="0"/>
          <w:bCs w:val="0"/>
          <w:color w:val="auto"/>
          <w:szCs w:val="36"/>
        </w:rPr>
      </w:pPr>
      <w:r w:rsidRPr="000C425D">
        <w:rPr>
          <w:rStyle w:val="10"/>
          <w:rFonts w:ascii="Times New Roman" w:eastAsia="Times New Roman" w:hAnsi="Times New Roman"/>
          <w:b w:val="0"/>
          <w:bCs w:val="0"/>
          <w:color w:val="auto"/>
          <w:szCs w:val="36"/>
        </w:rPr>
        <w:t>ГОУ СПО БМК</w:t>
      </w:r>
    </w:p>
    <w:p w14:paraId="24109EB5" w14:textId="77777777" w:rsidR="007C242B" w:rsidRPr="000C425D" w:rsidRDefault="007C242B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</w:rPr>
      </w:pPr>
    </w:p>
    <w:p w14:paraId="2CA5454B" w14:textId="77777777" w:rsidR="007C242B" w:rsidRPr="000C425D" w:rsidRDefault="007C242B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</w:rPr>
      </w:pPr>
    </w:p>
    <w:p w14:paraId="5B602948" w14:textId="77777777" w:rsidR="007C242B" w:rsidRPr="000C425D" w:rsidRDefault="007C242B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131CA399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4CBCE266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05463747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71C3588F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6E2967DF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4582D504" w14:textId="77777777" w:rsidR="007C242B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a8"/>
          <w:rFonts w:ascii="Times New Roman" w:hAnsi="Times New Roman"/>
          <w:b w:val="0"/>
          <w:sz w:val="28"/>
          <w:szCs w:val="96"/>
          <w:lang w:val="en-US"/>
        </w:rPr>
      </w:pPr>
      <w:r w:rsidRPr="000C425D">
        <w:rPr>
          <w:rStyle w:val="a8"/>
          <w:rFonts w:ascii="Times New Roman" w:hAnsi="Times New Roman"/>
          <w:b w:val="0"/>
          <w:sz w:val="28"/>
          <w:szCs w:val="96"/>
        </w:rPr>
        <w:t>Реферат</w:t>
      </w:r>
    </w:p>
    <w:p w14:paraId="4732CFCC" w14:textId="77777777" w:rsidR="00543B47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a8"/>
          <w:rFonts w:ascii="Times New Roman" w:hAnsi="Times New Roman"/>
          <w:b w:val="0"/>
          <w:sz w:val="28"/>
          <w:szCs w:val="44"/>
          <w:lang w:val="en-US"/>
        </w:rPr>
      </w:pPr>
      <w:r w:rsidRPr="000C425D">
        <w:rPr>
          <w:rStyle w:val="a8"/>
          <w:rFonts w:ascii="Times New Roman" w:hAnsi="Times New Roman"/>
          <w:b w:val="0"/>
          <w:sz w:val="28"/>
          <w:szCs w:val="44"/>
        </w:rPr>
        <w:t xml:space="preserve">На тему: </w:t>
      </w:r>
      <w:r w:rsidR="00A423DF" w:rsidRPr="00A423DF">
        <w:rPr>
          <w:rStyle w:val="a8"/>
          <w:rFonts w:ascii="Times New Roman" w:hAnsi="Times New Roman"/>
          <w:b w:val="0"/>
          <w:sz w:val="28"/>
          <w:szCs w:val="44"/>
        </w:rPr>
        <w:t>Методика электросонтерапии</w:t>
      </w:r>
    </w:p>
    <w:p w14:paraId="035A9AAE" w14:textId="77777777" w:rsidR="007C242B" w:rsidRPr="000C425D" w:rsidRDefault="007C242B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</w:rPr>
      </w:pPr>
    </w:p>
    <w:p w14:paraId="45ECC952" w14:textId="77777777" w:rsidR="000C425D" w:rsidRPr="000C425D" w:rsidRDefault="000C425D" w:rsidP="000C425D">
      <w:pPr>
        <w:tabs>
          <w:tab w:val="left" w:pos="6690"/>
        </w:tabs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</w:rPr>
      </w:pPr>
    </w:p>
    <w:p w14:paraId="27F42CE7" w14:textId="77777777" w:rsidR="000C425D" w:rsidRPr="000C425D" w:rsidRDefault="00543B47" w:rsidP="000C425D">
      <w:pPr>
        <w:tabs>
          <w:tab w:val="left" w:pos="6690"/>
        </w:tabs>
        <w:suppressAutoHyphens/>
        <w:spacing w:after="0" w:line="360" w:lineRule="auto"/>
        <w:ind w:firstLine="5103"/>
        <w:rPr>
          <w:rStyle w:val="10"/>
          <w:rFonts w:ascii="Times New Roman" w:hAnsi="Times New Roman"/>
          <w:b w:val="0"/>
          <w:color w:val="auto"/>
          <w:szCs w:val="36"/>
        </w:rPr>
      </w:pPr>
      <w:r w:rsidRPr="000C425D">
        <w:rPr>
          <w:rStyle w:val="10"/>
          <w:rFonts w:ascii="Times New Roman" w:hAnsi="Times New Roman"/>
          <w:b w:val="0"/>
          <w:color w:val="auto"/>
          <w:szCs w:val="36"/>
        </w:rPr>
        <w:t>Выполнила студентка гр.201 А</w:t>
      </w:r>
    </w:p>
    <w:p w14:paraId="5D6B52C9" w14:textId="77777777" w:rsidR="000C425D" w:rsidRPr="000C425D" w:rsidRDefault="00543B47" w:rsidP="000C425D">
      <w:pPr>
        <w:tabs>
          <w:tab w:val="left" w:pos="6690"/>
        </w:tabs>
        <w:suppressAutoHyphens/>
        <w:spacing w:after="0" w:line="360" w:lineRule="auto"/>
        <w:ind w:firstLine="5103"/>
        <w:rPr>
          <w:rStyle w:val="10"/>
          <w:rFonts w:ascii="Times New Roman" w:hAnsi="Times New Roman"/>
          <w:b w:val="0"/>
          <w:color w:val="auto"/>
          <w:szCs w:val="36"/>
        </w:rPr>
      </w:pPr>
      <w:r w:rsidRPr="000C425D">
        <w:rPr>
          <w:rStyle w:val="10"/>
          <w:rFonts w:ascii="Times New Roman" w:hAnsi="Times New Roman"/>
          <w:b w:val="0"/>
          <w:color w:val="auto"/>
          <w:szCs w:val="36"/>
        </w:rPr>
        <w:t>Аминева Д.Д</w:t>
      </w:r>
    </w:p>
    <w:p w14:paraId="7953E40C" w14:textId="77777777" w:rsidR="000C425D" w:rsidRPr="000C425D" w:rsidRDefault="00543B47" w:rsidP="000C425D">
      <w:pPr>
        <w:tabs>
          <w:tab w:val="left" w:pos="6690"/>
        </w:tabs>
        <w:suppressAutoHyphens/>
        <w:spacing w:after="0" w:line="360" w:lineRule="auto"/>
        <w:ind w:firstLine="5103"/>
        <w:rPr>
          <w:rStyle w:val="10"/>
          <w:rFonts w:ascii="Times New Roman" w:hAnsi="Times New Roman"/>
          <w:b w:val="0"/>
          <w:color w:val="auto"/>
          <w:szCs w:val="36"/>
        </w:rPr>
      </w:pPr>
      <w:r w:rsidRPr="000C425D">
        <w:rPr>
          <w:rStyle w:val="10"/>
          <w:rFonts w:ascii="Times New Roman" w:hAnsi="Times New Roman"/>
          <w:b w:val="0"/>
          <w:color w:val="auto"/>
          <w:szCs w:val="36"/>
        </w:rPr>
        <w:t>Проверила преподаватель</w:t>
      </w:r>
    </w:p>
    <w:p w14:paraId="2260AA4E" w14:textId="77777777" w:rsidR="00543B47" w:rsidRPr="000C425D" w:rsidRDefault="00543B47" w:rsidP="000C425D">
      <w:pPr>
        <w:tabs>
          <w:tab w:val="left" w:pos="6690"/>
        </w:tabs>
        <w:suppressAutoHyphens/>
        <w:spacing w:after="0" w:line="360" w:lineRule="auto"/>
        <w:ind w:firstLine="5103"/>
        <w:rPr>
          <w:rStyle w:val="10"/>
          <w:rFonts w:ascii="Times New Roman" w:hAnsi="Times New Roman"/>
          <w:b w:val="0"/>
          <w:color w:val="auto"/>
          <w:szCs w:val="36"/>
        </w:rPr>
      </w:pPr>
      <w:r w:rsidRPr="000C425D">
        <w:rPr>
          <w:rStyle w:val="10"/>
          <w:rFonts w:ascii="Times New Roman" w:hAnsi="Times New Roman"/>
          <w:b w:val="0"/>
          <w:color w:val="auto"/>
          <w:szCs w:val="36"/>
        </w:rPr>
        <w:t>Кутлиахметова Л.Н</w:t>
      </w:r>
    </w:p>
    <w:p w14:paraId="7172353F" w14:textId="77777777" w:rsidR="000C425D" w:rsidRPr="000C425D" w:rsidRDefault="000C425D" w:rsidP="000C425D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/>
          <w:b w:val="0"/>
          <w:color w:val="auto"/>
          <w:szCs w:val="36"/>
          <w:lang w:val="en-US"/>
        </w:rPr>
      </w:pPr>
    </w:p>
    <w:p w14:paraId="45719398" w14:textId="77777777" w:rsidR="000C425D" w:rsidRPr="000C425D" w:rsidRDefault="000C425D" w:rsidP="000C425D">
      <w:pPr>
        <w:suppressAutoHyphens/>
        <w:spacing w:after="0" w:line="360" w:lineRule="auto"/>
        <w:ind w:firstLine="709"/>
        <w:jc w:val="both"/>
        <w:rPr>
          <w:rStyle w:val="10"/>
          <w:rFonts w:ascii="Times New Roman" w:hAnsi="Times New Roman"/>
          <w:b w:val="0"/>
          <w:color w:val="auto"/>
          <w:kern w:val="28"/>
          <w:szCs w:val="72"/>
        </w:rPr>
      </w:pPr>
      <w:r w:rsidRPr="000C425D">
        <w:rPr>
          <w:rStyle w:val="10"/>
          <w:rFonts w:ascii="Times New Roman" w:hAnsi="Times New Roman"/>
          <w:b w:val="0"/>
          <w:color w:val="auto"/>
          <w:szCs w:val="72"/>
        </w:rPr>
        <w:br w:type="page"/>
      </w:r>
    </w:p>
    <w:p w14:paraId="313802AA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Style w:val="10"/>
          <w:rFonts w:ascii="Times New Roman" w:hAnsi="Times New Roman"/>
          <w:b w:val="0"/>
          <w:color w:val="auto"/>
          <w:szCs w:val="36"/>
        </w:rPr>
        <w:lastRenderedPageBreak/>
        <w:t>Электросонтерапия</w:t>
      </w:r>
      <w:r w:rsidR="000C425D" w:rsidRPr="000C425D">
        <w:rPr>
          <w:rStyle w:val="10"/>
          <w:rFonts w:ascii="Times New Roman" w:hAnsi="Times New Roman"/>
          <w:b w:val="0"/>
          <w:color w:val="auto"/>
          <w:szCs w:val="36"/>
        </w:rPr>
        <w:t xml:space="preserve"> </w:t>
      </w:r>
      <w:r w:rsidRPr="000C425D">
        <w:rPr>
          <w:rFonts w:ascii="Times New Roman" w:hAnsi="Times New Roman"/>
          <w:sz w:val="28"/>
        </w:rPr>
        <w:t>– метод нейротропной терапии, в основе которого лежит воздействие на ЦНС пациента постоянным импульсным током (преимущественно прямоугольной формы) низкой частоты (1-160 Гц) и малой силы (до 10 мА) с короткой длительностью импульсов (0,2-0,5 мс). В основу метода легли исследования, посвященные изучению действия электрического тока на мозг человека и животных, учение И.П. Павлова об охранительном торможении в ЦНС под влиянием слабых ритмических раздражителей, а также учение Н.Е. Введенского о парабиозе. Импульсный ток указанных параметров при воздействиях по глазнично-затылочной методике вызывает состояние, близкое к физиологическому сну (электросон).</w:t>
      </w:r>
      <w:r w:rsidR="000C425D" w:rsidRPr="000C425D">
        <w:rPr>
          <w:rFonts w:ascii="Times New Roman" w:hAnsi="Times New Roman"/>
          <w:sz w:val="28"/>
        </w:rPr>
        <w:t xml:space="preserve">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>Действие электросна</w:t>
      </w:r>
      <w:r w:rsidRPr="000C425D">
        <w:rPr>
          <w:rFonts w:ascii="Times New Roman" w:hAnsi="Times New Roman"/>
          <w:sz w:val="28"/>
        </w:rPr>
        <w:t xml:space="preserve"> складывается из рефлекторного и непосредственного, прямого влияния тока на образования мозга. При этом ток проникает через отверстия глазниц в мозг, распространяется по ходу сосудов и достигает чувствительных ядер черепных нервов, гипофиза, гипоталамуса, ретикулярной формации и других структур головного мозга. Ведущим является нервно-рефлекторный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>механизм действия</w:t>
      </w:r>
      <w:r w:rsidRPr="000C425D">
        <w:rPr>
          <w:rFonts w:ascii="Times New Roman" w:hAnsi="Times New Roman"/>
          <w:sz w:val="28"/>
        </w:rPr>
        <w:t xml:space="preserve"> электросна, связанный с раздражением такой важной рефлексогенной зоны, как кожа глазниц и верхнего века, которое затем по рефлекторной дуге через гассеров узел передается в таламус и далее в кору головного мозга. Сочетание рефлекторного влияния с рецепторного аппарата с непосредственным действием тока на мозг обеспечивает подавление активирующего влияния ретикулярной формации среднего мозга и нейронов голубого пятна на кору и активацию лимбических образований, в частности гиппокампа (рис.). В результате развивается особое психофизиологическое состояние организма, при котором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>восстанавливаются</w:t>
      </w:r>
      <w:r w:rsidRPr="000C425D">
        <w:rPr>
          <w:rFonts w:ascii="Times New Roman" w:hAnsi="Times New Roman"/>
          <w:sz w:val="28"/>
        </w:rPr>
        <w:t xml:space="preserve"> нарушения эмоционального, вегетативного и гуморального равновесия. Это обеспечивает положительное действие электросна при таких заболеваниях, как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неврозы, артериальная гипертензия, гипотония, язвенная болезнь, бронхиальная астма, гормональные дисфункции</w:t>
      </w:r>
      <w:r w:rsidRPr="000C425D">
        <w:rPr>
          <w:rFonts w:ascii="Times New Roman" w:hAnsi="Times New Roman"/>
          <w:sz w:val="28"/>
        </w:rPr>
        <w:t xml:space="preserve">. Он оказывает регулирующее, нормализующее влияние на функции вегетативных и соматических систем, причем независимо от того, </w:t>
      </w:r>
      <w:r w:rsidRPr="000C425D">
        <w:rPr>
          <w:rFonts w:ascii="Times New Roman" w:hAnsi="Times New Roman"/>
          <w:sz w:val="28"/>
        </w:rPr>
        <w:lastRenderedPageBreak/>
        <w:t xml:space="preserve">были ли эти функции патологически усилены или ослаблены до лечения. Это проявляется в снижении сосудистого тонуса, усилении транспортных процессов, повышении кислородной емкости крови, стимуляции кроветворения и иммунобиологических процессов, нормализации свертываемости крови, восстановлении гомеостаза.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>Происходит</w:t>
      </w:r>
      <w:r w:rsidRPr="000C425D">
        <w:rPr>
          <w:rFonts w:ascii="Times New Roman" w:hAnsi="Times New Roman"/>
          <w:sz w:val="28"/>
        </w:rPr>
        <w:t xml:space="preserve"> углубление и урежение внешнего дыхания, активируется секреторная функция желудочно-кишечного тракта, улучшается деятельность выделительной и половой систем. Электросон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способствует восстановлению</w:t>
      </w:r>
      <w:r w:rsidRPr="000C425D">
        <w:rPr>
          <w:rFonts w:ascii="Times New Roman" w:hAnsi="Times New Roman"/>
          <w:sz w:val="28"/>
        </w:rPr>
        <w:t xml:space="preserve"> нарушенного углеводного, липидного, белкового и минерального обменов, активирует гормоно</w:t>
      </w:r>
      <w:r w:rsidR="0045028E" w:rsidRPr="000C425D">
        <w:rPr>
          <w:rFonts w:ascii="Times New Roman" w:hAnsi="Times New Roman"/>
          <w:sz w:val="28"/>
        </w:rPr>
        <w:t>-</w:t>
      </w:r>
      <w:r w:rsidRPr="000C425D">
        <w:rPr>
          <w:rFonts w:ascii="Times New Roman" w:hAnsi="Times New Roman"/>
          <w:sz w:val="28"/>
        </w:rPr>
        <w:t>продуктивную функцию эндокринных желез. Под влиянием прямоугольного импульсного тока в мозге происходит стимуляция выработки серотонина и эндорфинов, что может объяснить снижение условно-рефлекторной деятельности и эмоциональной активности, седативное и болеутоляющее действие электросна. Высказывается также предположение о том, что в механизме лечебного действия электросна имеет место способность нейронов головного мозга усваивать определенный ритм импульсного тока, что делает весьма заманчивой перспективу биоуправления электрической активность</w:t>
      </w:r>
      <w:r w:rsidR="000C425D" w:rsidRPr="000C425D">
        <w:rPr>
          <w:rFonts w:ascii="Times New Roman" w:hAnsi="Times New Roman"/>
          <w:sz w:val="28"/>
        </w:rPr>
        <w:t>ю мозга в желаемом направлении.</w:t>
      </w:r>
    </w:p>
    <w:p w14:paraId="4CCB026F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В лечебном действии электросна выделяют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6"/>
        </w:rPr>
        <w:t>две фазы</w:t>
      </w:r>
      <w:r w:rsidRPr="000C425D">
        <w:rPr>
          <w:rFonts w:ascii="Times New Roman" w:hAnsi="Times New Roman"/>
          <w:sz w:val="28"/>
        </w:rPr>
        <w:t xml:space="preserve">: торможения и растормаживания.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Фаза торможения</w:t>
      </w:r>
      <w:r w:rsidRPr="000C425D">
        <w:rPr>
          <w:rFonts w:ascii="Times New Roman" w:hAnsi="Times New Roman"/>
          <w:sz w:val="28"/>
        </w:rPr>
        <w:t xml:space="preserve"> клинически характеризуется дремотным состоянием, сонливостью, нередко сном, урежением пульса и дыхания, снижением артериального давления и биоэлектрической активности мозга (по данным ЭЭГ).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Фаза растормаживания</w:t>
      </w:r>
      <w:r w:rsidRPr="000C425D">
        <w:rPr>
          <w:rFonts w:ascii="Times New Roman" w:hAnsi="Times New Roman"/>
          <w:sz w:val="28"/>
        </w:rPr>
        <w:t xml:space="preserve"> (или активации) проявляется через некоторое время после окончания процедуры и выражается в появлении бодрости, свежести, энергичности, повышении работоспособности, улучшении настроения. Таким образом, следует отметить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два основных направления в действии электросна:</w:t>
      </w:r>
      <w:r w:rsidRPr="000C425D">
        <w:rPr>
          <w:rFonts w:ascii="Times New Roman" w:hAnsi="Times New Roman"/>
          <w:sz w:val="28"/>
        </w:rPr>
        <w:t xml:space="preserve"> противострессовое, седативное (1-я фаза) и стимулирующее, повышающее общий жизненный тонус (2-я фаза электросна).</w:t>
      </w:r>
      <w:r w:rsidR="000C425D" w:rsidRPr="000C425D">
        <w:rPr>
          <w:rFonts w:ascii="Times New Roman" w:hAnsi="Times New Roman"/>
          <w:sz w:val="28"/>
        </w:rPr>
        <w:t xml:space="preserve"> </w:t>
      </w:r>
      <w:r w:rsidRPr="000C425D">
        <w:rPr>
          <w:rFonts w:ascii="Times New Roman" w:hAnsi="Times New Roman"/>
          <w:sz w:val="28"/>
        </w:rPr>
        <w:t xml:space="preserve">Электросон, приближаясь по своему характеру к нормальному, физиологическому сну, имеет перед ним ряд отличительных особенностей: </w:t>
      </w:r>
      <w:r w:rsidRPr="000C425D">
        <w:rPr>
          <w:rFonts w:ascii="Times New Roman" w:hAnsi="Times New Roman"/>
          <w:sz w:val="28"/>
        </w:rPr>
        <w:lastRenderedPageBreak/>
        <w:t>оказывает антиспастическое, антигипоксическое действие; не вызывает преобладания вагусных влияний; в отличие от медикаментозного сна не дает осложнений и интоксикаций; оказывает регулирующее и нормализующее влияние почти на все функциональные системы организма, восстанавливает состояние гомеостаза.</w:t>
      </w:r>
    </w:p>
    <w:p w14:paraId="23292B87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Последний вывод, обобщающий многолетний опыт применения электросна, свидетельствует о том, что электросонтерапия показана практически при всех заболеваниях, т.к. любая болезнь или патологический процесс в организме нарушают функциональное состояние ЦНС, адаптационно-приспособительные механизмы, кортиковисцеральные взаимоотношения, которые можно нормализовать применением </w:t>
      </w:r>
      <w:r w:rsidR="000C425D" w:rsidRPr="000C425D">
        <w:rPr>
          <w:rFonts w:ascii="Times New Roman" w:hAnsi="Times New Roman"/>
          <w:sz w:val="28"/>
        </w:rPr>
        <w:t>этого метода.</w:t>
      </w:r>
    </w:p>
    <w:p w14:paraId="7D778D4A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Для электросонтерапии используются переносные, портативные аппараты для одного больного: 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>Электросон-4Т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 xml:space="preserve">, 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>Электросон-5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 xml:space="preserve"> (ЭС-10-5) и стационарный аппарат 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>Электросон-3</w:t>
      </w:r>
      <w:r w:rsidR="000C425D" w:rsidRPr="000C425D">
        <w:rPr>
          <w:rFonts w:ascii="Times New Roman" w:hAnsi="Times New Roman"/>
          <w:sz w:val="28"/>
        </w:rPr>
        <w:t>"</w:t>
      </w:r>
      <w:r w:rsidRPr="000C425D">
        <w:rPr>
          <w:rFonts w:ascii="Times New Roman" w:hAnsi="Times New Roman"/>
          <w:sz w:val="28"/>
        </w:rPr>
        <w:t xml:space="preserve"> для одновременного воздействия на 4 больных. Все они представляют собой генераторы импульсов напряжения постоянной полярности и прямоугольной формы с определенной длительностью и регулируемой частотой (до 160 Гц). К аппаратам придаются две пары специальных электродов, которые монтир</w:t>
      </w:r>
      <w:r w:rsidR="000C425D" w:rsidRPr="000C425D">
        <w:rPr>
          <w:rFonts w:ascii="Times New Roman" w:hAnsi="Times New Roman"/>
          <w:sz w:val="28"/>
        </w:rPr>
        <w:t>уются на пациенте в виде маски.</w:t>
      </w:r>
    </w:p>
    <w:p w14:paraId="6E745960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Перед проведением процедуры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врач-физиотерапевт</w:t>
      </w:r>
      <w:r w:rsidRPr="000C425D">
        <w:rPr>
          <w:rFonts w:ascii="Times New Roman" w:hAnsi="Times New Roman"/>
          <w:sz w:val="28"/>
        </w:rPr>
        <w:t xml:space="preserve"> должен провести беседу с больным об электросне и предупредить его о тех ощущениях, которые он будет испытывать. </w:t>
      </w:r>
      <w:r w:rsidRPr="000C425D">
        <w:rPr>
          <w:rStyle w:val="a5"/>
          <w:rFonts w:ascii="Times New Roman" w:hAnsi="Times New Roman"/>
          <w:i w:val="0"/>
          <w:color w:val="auto"/>
          <w:sz w:val="28"/>
          <w:szCs w:val="32"/>
        </w:rPr>
        <w:t>Процедуры не следует проводить</w:t>
      </w:r>
      <w:r w:rsidRPr="000C425D">
        <w:rPr>
          <w:rFonts w:ascii="Times New Roman" w:hAnsi="Times New Roman"/>
          <w:sz w:val="28"/>
        </w:rPr>
        <w:t xml:space="preserve"> натощак, а женщинам в этот период нежелательно пользоваться косметическими средствами. Само воздействие проводят в обстановке, способствующей наступлению сна, – в полузатемненной комнате, в условиях тишины, комфортной температуры и кислородного режима. Больной должен раздеться и лечь в постель в спокойной непринужденной позе, после чего медицинская сестра накладывает и укрепляет электроды. Два из них, вмонтированных в резиновую манжетку в виде металлических чашек, заполняют ватными </w:t>
      </w:r>
      <w:r w:rsidRPr="000C425D">
        <w:rPr>
          <w:rFonts w:ascii="Times New Roman" w:hAnsi="Times New Roman"/>
          <w:sz w:val="28"/>
        </w:rPr>
        <w:lastRenderedPageBreak/>
        <w:t xml:space="preserve">тампонами, смоченными водой или раствором лекарства, накладывают на сомкнутые веки глаз и присоединяют к отрицательному полюсу аппарата для электросна. Два других электрода после заполнения их влажными ватными тампонами накладывают на область сосцевидных отростков височных костей и соединяют с положительным полюсом аппарата. Возможно и изменение полярности подсоединения электродов. Затем, установив адекватную частоту тока, начинают медленно увеличивать его силу до ощущения легких покалываний, безболезненной вибрации. Частоту импульсов выбирают, исходя из состояния больного и характера заболевания. В настоящее время доминирующим является подход, при котором в случае преобладания органических дегенеративных процессов в сосудах и образованиях мозга, при выраженном возбуждении ЦНС назначают электросон с частотой импульсов от 5 до 20 Гц. При заболеваниях, в основе которых лежат функциональные нарушения ЦНС, имеет место преобладание тормозных процессов или угнетение симпато-адреналовой активности (неврозы, артериальная гипертензия и др.), применяют частоту импульсов 60120 Гц. Вероятно, более перспективным является принцип индивидуального подбора частоты воздействия на основании изучения частотных и энергетических составляющих энцефалограммы больного. Возможны и другие подходы к индивидуальному подбору частоты тока при электросне. В течение курса адекватно подобранная частота, как правило, не меняется.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 xml:space="preserve">Продолжительность процедуры </w:t>
      </w:r>
      <w:r w:rsidRPr="000C425D">
        <w:rPr>
          <w:rFonts w:ascii="Times New Roman" w:hAnsi="Times New Roman"/>
          <w:sz w:val="28"/>
        </w:rPr>
        <w:t xml:space="preserve">колеблется от 30-40 до 60-90 мин, в зависимости от особенностей нервной системы больного и характера патологического процесса. Процедуры </w:t>
      </w:r>
      <w:r w:rsidRPr="000C425D">
        <w:rPr>
          <w:rStyle w:val="a4"/>
          <w:rFonts w:ascii="Times New Roman" w:hAnsi="Times New Roman"/>
          <w:i w:val="0"/>
          <w:color w:val="auto"/>
          <w:spacing w:val="0"/>
          <w:sz w:val="28"/>
          <w:szCs w:val="32"/>
        </w:rPr>
        <w:t>проводят</w:t>
      </w:r>
      <w:r w:rsidRPr="000C425D">
        <w:rPr>
          <w:rFonts w:ascii="Times New Roman" w:hAnsi="Times New Roman"/>
          <w:sz w:val="28"/>
        </w:rPr>
        <w:t xml:space="preserve"> ежедневно или через день, на ку</w:t>
      </w:r>
      <w:r w:rsidR="000C425D" w:rsidRPr="000C425D">
        <w:rPr>
          <w:rFonts w:ascii="Times New Roman" w:hAnsi="Times New Roman"/>
          <w:sz w:val="28"/>
        </w:rPr>
        <w:t>рс назначают 10—15 воздействий.</w:t>
      </w:r>
    </w:p>
    <w:p w14:paraId="00959DB5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C425D">
        <w:rPr>
          <w:rFonts w:ascii="Times New Roman" w:hAnsi="Times New Roman"/>
          <w:sz w:val="28"/>
        </w:rPr>
        <w:t xml:space="preserve">При проведении процедур следует </w:t>
      </w:r>
      <w:r w:rsidRPr="000C425D">
        <w:rPr>
          <w:rStyle w:val="30"/>
          <w:rFonts w:ascii="Times New Roman" w:hAnsi="Times New Roman"/>
          <w:b w:val="0"/>
          <w:color w:val="auto"/>
          <w:sz w:val="28"/>
          <w:szCs w:val="32"/>
        </w:rPr>
        <w:t>обращать внимание</w:t>
      </w:r>
      <w:r w:rsidRPr="000C425D">
        <w:rPr>
          <w:rFonts w:ascii="Times New Roman" w:hAnsi="Times New Roman"/>
          <w:sz w:val="28"/>
        </w:rPr>
        <w:t xml:space="preserve"> на поведение больного и учитывать стадии электросна.</w:t>
      </w:r>
    </w:p>
    <w:p w14:paraId="06CFD68A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В течение электросна выделяют </w:t>
      </w:r>
      <w:r w:rsidRPr="000C425D">
        <w:rPr>
          <w:rStyle w:val="40"/>
          <w:rFonts w:ascii="Times New Roman" w:hAnsi="Times New Roman"/>
          <w:b w:val="0"/>
          <w:i w:val="0"/>
          <w:color w:val="auto"/>
          <w:sz w:val="28"/>
          <w:szCs w:val="32"/>
        </w:rPr>
        <w:t>три стадии</w:t>
      </w:r>
      <w:r w:rsidRPr="000C425D">
        <w:rPr>
          <w:rFonts w:ascii="Times New Roman" w:hAnsi="Times New Roman"/>
          <w:sz w:val="28"/>
        </w:rPr>
        <w:t>:</w:t>
      </w:r>
    </w:p>
    <w:p w14:paraId="6E661EEF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Style w:val="10"/>
          <w:rFonts w:ascii="Times New Roman" w:hAnsi="Times New Roman"/>
          <w:b w:val="0"/>
          <w:color w:val="auto"/>
        </w:rPr>
        <w:t xml:space="preserve">I </w:t>
      </w:r>
      <w:r w:rsidRPr="000C425D">
        <w:rPr>
          <w:rFonts w:ascii="Times New Roman" w:hAnsi="Times New Roman"/>
          <w:sz w:val="28"/>
        </w:rPr>
        <w:t xml:space="preserve">– электрогипнотическая (наблюдается в первые 10-13 мин процедуры), характеризующаяся понижением двигательной активности </w:t>
      </w:r>
      <w:r w:rsidRPr="000C425D">
        <w:rPr>
          <w:rFonts w:ascii="Times New Roman" w:hAnsi="Times New Roman"/>
          <w:sz w:val="28"/>
        </w:rPr>
        <w:lastRenderedPageBreak/>
        <w:t>больного, появлением дремоты или сонливости;</w:t>
      </w:r>
      <w:r w:rsidR="000C425D" w:rsidRPr="000C425D">
        <w:rPr>
          <w:rFonts w:ascii="Times New Roman" w:hAnsi="Times New Roman"/>
          <w:sz w:val="28"/>
        </w:rPr>
        <w:t xml:space="preserve"> </w:t>
      </w:r>
      <w:r w:rsidRPr="000C425D">
        <w:rPr>
          <w:rStyle w:val="10"/>
          <w:rFonts w:ascii="Times New Roman" w:hAnsi="Times New Roman"/>
          <w:b w:val="0"/>
          <w:color w:val="auto"/>
        </w:rPr>
        <w:t>II</w:t>
      </w:r>
      <w:r w:rsidRPr="000C425D">
        <w:rPr>
          <w:rFonts w:ascii="Times New Roman" w:hAnsi="Times New Roman"/>
          <w:sz w:val="28"/>
        </w:rPr>
        <w:t xml:space="preserve"> – электрокатотоническая (14-19 мин), проявляющаяся легким подергиванием мышц, вздрагиванием, гиперемией щек, учащением пульса;</w:t>
      </w:r>
    </w:p>
    <w:p w14:paraId="5EBDA202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Style w:val="10"/>
          <w:rFonts w:ascii="Times New Roman" w:hAnsi="Times New Roman"/>
          <w:b w:val="0"/>
          <w:color w:val="auto"/>
        </w:rPr>
        <w:t>III</w:t>
      </w:r>
      <w:r w:rsidRPr="000C425D">
        <w:rPr>
          <w:rFonts w:ascii="Times New Roman" w:hAnsi="Times New Roman"/>
          <w:sz w:val="28"/>
        </w:rPr>
        <w:t xml:space="preserve"> – электросна (с 20-й мин), характеризуется появлением сонливости, зевоты, принятием бол</w:t>
      </w:r>
      <w:r w:rsidR="000C425D" w:rsidRPr="000C425D">
        <w:rPr>
          <w:rFonts w:ascii="Times New Roman" w:hAnsi="Times New Roman"/>
          <w:sz w:val="28"/>
        </w:rPr>
        <w:t>ьным удобной позы и засыпанием.</w:t>
      </w:r>
    </w:p>
    <w:p w14:paraId="2BFD0D9B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>Конструкция приборов для электросна позволяет дополнять действие импульсного тока гальваническим током [наложить дополнительно постоянную составляющую (ДСП)]. Это обстоятельство делает возможным усиление раздражающего действия фактора и проведение лекарственного электрофореза. Так называемая методика суперэлектросна, или электрофорез импульсными токами по методике электросна (электросонфорез), наиболее оправдана для введения препаратов транквилизирующего или ноотропного действия.</w:t>
      </w:r>
      <w:r w:rsidR="000C425D" w:rsidRPr="000C425D">
        <w:rPr>
          <w:rFonts w:ascii="Times New Roman" w:hAnsi="Times New Roman"/>
          <w:sz w:val="28"/>
        </w:rPr>
        <w:t xml:space="preserve"> </w:t>
      </w:r>
      <w:r w:rsidRPr="000C425D">
        <w:rPr>
          <w:rFonts w:ascii="Times New Roman" w:hAnsi="Times New Roman"/>
          <w:sz w:val="28"/>
        </w:rPr>
        <w:t xml:space="preserve">У детей электросон обычно применяют </w:t>
      </w:r>
      <w:r w:rsidRPr="000C425D">
        <w:rPr>
          <w:rStyle w:val="40"/>
          <w:rFonts w:ascii="Times New Roman" w:hAnsi="Times New Roman"/>
          <w:b w:val="0"/>
          <w:i w:val="0"/>
          <w:color w:val="auto"/>
          <w:sz w:val="28"/>
          <w:szCs w:val="32"/>
        </w:rPr>
        <w:t>с 3-5-летнего</w:t>
      </w:r>
      <w:r w:rsidRPr="000C425D">
        <w:rPr>
          <w:rFonts w:ascii="Times New Roman" w:hAnsi="Times New Roman"/>
          <w:sz w:val="28"/>
        </w:rPr>
        <w:t xml:space="preserve"> возраста, проводят его при низких частотах, меньшей силе то</w:t>
      </w:r>
      <w:r w:rsidR="000C425D" w:rsidRPr="000C425D">
        <w:rPr>
          <w:rFonts w:ascii="Times New Roman" w:hAnsi="Times New Roman"/>
          <w:sz w:val="28"/>
        </w:rPr>
        <w:t>ка и меньшей продолжительности.</w:t>
      </w:r>
    </w:p>
    <w:p w14:paraId="25FFB5D9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Fonts w:ascii="Times New Roman" w:hAnsi="Times New Roman"/>
          <w:sz w:val="28"/>
        </w:rPr>
        <w:t xml:space="preserve">В последнее время для вызывания электросна </w:t>
      </w:r>
      <w:r w:rsidRPr="000C425D">
        <w:rPr>
          <w:rStyle w:val="50"/>
          <w:rFonts w:ascii="Times New Roman" w:hAnsi="Times New Roman"/>
          <w:color w:val="auto"/>
          <w:sz w:val="28"/>
          <w:szCs w:val="32"/>
        </w:rPr>
        <w:t>стали использовать</w:t>
      </w:r>
      <w:r w:rsidRPr="000C425D">
        <w:rPr>
          <w:rFonts w:ascii="Times New Roman" w:hAnsi="Times New Roman"/>
          <w:sz w:val="28"/>
        </w:rPr>
        <w:t xml:space="preserve"> синусоидальные модулированные или интерференционные токи от соответствующих аппаратов, а также вместо глазнично-затылочного расположения электродов предлагаются лобно-затылочное и внецеребральное (в области голени, плеча) воздействия.</w:t>
      </w:r>
    </w:p>
    <w:p w14:paraId="5DF004B2" w14:textId="77777777" w:rsidR="000C425D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C425D">
        <w:rPr>
          <w:rStyle w:val="20"/>
          <w:rFonts w:ascii="Times New Roman" w:hAnsi="Times New Roman"/>
          <w:b w:val="0"/>
          <w:color w:val="auto"/>
          <w:sz w:val="28"/>
          <w:szCs w:val="32"/>
        </w:rPr>
        <w:t>Показаниями для лечения электросном являются</w:t>
      </w:r>
      <w:r w:rsidRPr="000C425D">
        <w:rPr>
          <w:rFonts w:ascii="Times New Roman" w:hAnsi="Times New Roman"/>
          <w:sz w:val="28"/>
        </w:rPr>
        <w:t xml:space="preserve">: неврозы, вегетативная дистония, вибрационная болезнь, реактивные и астенические состояния, начальные стадии атеросклероза мозговых сосудов, черепномозговая травма и ее последствия, фантомные боли, последствия воспалительных поражений головного мозга, хорея, нарушение сна, артериальная гипертензия I и II ст., первичная артериальная гипотензия, ишемическая болезнь сердца со стенокардией напряжения I-II ФК, в т.ч. в период реабилитации после инфаркта миокарда, облитерирующие заболевания сосудов, бронхиальная астма, язвенная болезнь желудка и двенадцатиперстной кишки (неосложненные формы), экзема, нейродермит, </w:t>
      </w:r>
      <w:r w:rsidRPr="000C425D">
        <w:rPr>
          <w:rFonts w:ascii="Times New Roman" w:hAnsi="Times New Roman"/>
          <w:sz w:val="28"/>
        </w:rPr>
        <w:lastRenderedPageBreak/>
        <w:t>энурез, глоссалгия, токсикозы второй половины беременности, подготовка беременных к родам, метеотропные реакции, дискинезии и др.</w:t>
      </w:r>
    </w:p>
    <w:p w14:paraId="5BF109B6" w14:textId="77777777" w:rsidR="00110F7E" w:rsidRPr="000C425D" w:rsidRDefault="007C242B" w:rsidP="000C425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C425D">
        <w:rPr>
          <w:rStyle w:val="20"/>
          <w:rFonts w:ascii="Times New Roman" w:hAnsi="Times New Roman"/>
          <w:b w:val="0"/>
          <w:color w:val="auto"/>
          <w:sz w:val="28"/>
          <w:szCs w:val="32"/>
        </w:rPr>
        <w:t>Электросон противопоказан:</w:t>
      </w:r>
      <w:r w:rsidRPr="000C425D">
        <w:rPr>
          <w:rFonts w:ascii="Times New Roman" w:hAnsi="Times New Roman"/>
          <w:sz w:val="28"/>
        </w:rPr>
        <w:t xml:space="preserve"> при индивидуальной непереносимости тока, острых болях висцерального происхождения, воспалительных заболеваниях глаз, высокой степени близорукости, отслойке сетчатки, экземе и дерматите на коже лица, истерическом неврозе, эпилепсии, наличии металлических предметов в тканях мозга и глазного яблока, а также при общих противопоказаниях для физиотерапии.</w:t>
      </w:r>
    </w:p>
    <w:sectPr w:rsidR="00110F7E" w:rsidRPr="000C425D" w:rsidSect="000C425D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2B"/>
    <w:rsid w:val="000C425D"/>
    <w:rsid w:val="00110F7E"/>
    <w:rsid w:val="0045028E"/>
    <w:rsid w:val="00543B47"/>
    <w:rsid w:val="007C242B"/>
    <w:rsid w:val="008720D8"/>
    <w:rsid w:val="00A423DF"/>
    <w:rsid w:val="00F11395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F70F7"/>
  <w14:defaultImageDpi w14:val="0"/>
  <w15:docId w15:val="{2813995A-C94B-4042-896F-E2848CA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47"/>
    <w:rPr>
      <w:rFonts w:cs="Times New Roman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7C242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242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242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242B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242B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242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7C242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7C242B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7C242B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7C242B"/>
    <w:rPr>
      <w:rFonts w:asciiTheme="majorHAnsi" w:eastAsiaTheme="majorEastAsia" w:hAnsiTheme="majorHAnsi" w:cs="Times New Roman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7C24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C24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7C242B"/>
    <w:rPr>
      <w:rFonts w:cs="Times New Roman"/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7C242B"/>
    <w:pPr>
      <w:ind w:left="720"/>
      <w:contextualSpacing/>
    </w:pPr>
  </w:style>
  <w:style w:type="paragraph" w:styleId="a7">
    <w:name w:val="No Spacing"/>
    <w:uiPriority w:val="1"/>
    <w:qFormat/>
    <w:rsid w:val="00543B47"/>
    <w:pPr>
      <w:spacing w:after="0" w:line="240" w:lineRule="auto"/>
    </w:pPr>
    <w:rPr>
      <w:rFonts w:cs="Times New Roman"/>
      <w:sz w:val="36"/>
      <w:szCs w:val="36"/>
    </w:rPr>
  </w:style>
  <w:style w:type="character" w:styleId="a8">
    <w:name w:val="Strong"/>
    <w:basedOn w:val="a0"/>
    <w:uiPriority w:val="22"/>
    <w:qFormat/>
    <w:rsid w:val="00543B47"/>
    <w:rPr>
      <w:rFonts w:cs="Times New Roman"/>
      <w:b/>
      <w:bCs/>
    </w:rPr>
  </w:style>
  <w:style w:type="paragraph" w:styleId="a9">
    <w:name w:val="Title"/>
    <w:basedOn w:val="a"/>
    <w:next w:val="a"/>
    <w:link w:val="aa"/>
    <w:uiPriority w:val="10"/>
    <w:qFormat/>
    <w:rsid w:val="00543B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locked/>
    <w:rsid w:val="00543B4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Igor</cp:lastModifiedBy>
  <cp:revision>2</cp:revision>
  <cp:lastPrinted>2010-12-02T16:55:00Z</cp:lastPrinted>
  <dcterms:created xsi:type="dcterms:W3CDTF">2025-02-17T21:54:00Z</dcterms:created>
  <dcterms:modified xsi:type="dcterms:W3CDTF">2025-02-17T21:54:00Z</dcterms:modified>
</cp:coreProperties>
</file>