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E528" w14:textId="77777777" w:rsidR="00383A6A" w:rsidRPr="002B2C0D" w:rsidRDefault="00383A6A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ГОСУДАРСТВЕННОЕ ОБРАЗОВАТЕЛЬНОЕ УЧРЕЖДЕНИЕ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В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ЫСШЕГО ПРОФЕССИОНАЛЬНОГО ОБРАЗОВАНИЯ</w:t>
      </w:r>
    </w:p>
    <w:p w14:paraId="5EEE04B9" w14:textId="77777777" w:rsidR="00383A6A" w:rsidRPr="002B2C0D" w:rsidRDefault="00383A6A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Кафедра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хирургических болезней педиатрического факультета и общего ухода за больными</w:t>
      </w:r>
    </w:p>
    <w:p w14:paraId="6C381B33" w14:textId="77777777" w:rsidR="00D529C7" w:rsidRPr="002B2C0D" w:rsidRDefault="00D529C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F78663E" w14:textId="77777777" w:rsidR="007861D7" w:rsidRPr="002B2C0D" w:rsidRDefault="007861D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8F735F6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EDDE541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71B09BA4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1F4FE927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57B03956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1E946C9D" w14:textId="77777777" w:rsidR="00D529C7" w:rsidRPr="002B2C0D" w:rsidRDefault="00D529C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F178ABE" w14:textId="77777777" w:rsidR="00D529C7" w:rsidRPr="002B2C0D" w:rsidRDefault="00D529C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5326E59" w14:textId="77777777" w:rsidR="00383A6A" w:rsidRPr="002B2C0D" w:rsidRDefault="00383A6A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ИСТОРИЯ БОЛЕЗНИ</w:t>
      </w:r>
    </w:p>
    <w:p w14:paraId="7ABFFF35" w14:textId="77777777" w:rsidR="00383A6A" w:rsidRPr="002B2C0D" w:rsidRDefault="007861D7" w:rsidP="00667D03">
      <w:pPr>
        <w:widowControl w:val="0"/>
        <w:shd w:val="clear" w:color="auto" w:fill="FFFFFF"/>
        <w:tabs>
          <w:tab w:val="left" w:pos="4848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Б.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B40A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B40A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B40A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59</w:t>
      </w:r>
      <w:r w:rsidR="00B40AEA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год</w:t>
      </w:r>
    </w:p>
    <w:p w14:paraId="32AE7AE8" w14:textId="77777777" w:rsidR="00383A6A" w:rsidRPr="002B2C0D" w:rsidRDefault="00383A6A" w:rsidP="00667D03">
      <w:pPr>
        <w:widowControl w:val="0"/>
        <w:shd w:val="clear" w:color="auto" w:fill="FFFFFF"/>
        <w:tabs>
          <w:tab w:val="left" w:leader="underscore" w:pos="6206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КЛИНИЧЕСКИЙ ДИАГНОЗ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824A7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</w:t>
      </w:r>
      <w:r w:rsidR="001520C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езенхимомы забрюшинного пространства</w:t>
      </w:r>
      <w:r w:rsidR="00824A7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рецидив</w:t>
      </w:r>
    </w:p>
    <w:p w14:paraId="6AADEA6C" w14:textId="77777777" w:rsidR="0084273D" w:rsidRPr="002B2C0D" w:rsidRDefault="0084273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О</w:t>
      </w:r>
      <w:r w:rsidR="00383A6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сновное заболевание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 xml:space="preserve">: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Мезенхимомы забрюшинного пространства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Сопутствующие о</w:t>
      </w:r>
      <w:r w:rsidR="00383A6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сложнения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</w:t>
      </w:r>
      <w:r w:rsidR="00370A6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ИБС, стенокардией напряжения, гипертонической болезнью, мочекаменной болезнью</w:t>
      </w:r>
    </w:p>
    <w:p w14:paraId="2D0730C4" w14:textId="77777777" w:rsidR="0084273D" w:rsidRPr="002B2C0D" w:rsidRDefault="0084273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7E68887" w14:textId="77777777" w:rsidR="005C0F34" w:rsidRPr="002B2C0D" w:rsidRDefault="005C0F34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21054CC" w14:textId="77777777" w:rsidR="002D03E0" w:rsidRPr="002B2C0D" w:rsidRDefault="002D03E0" w:rsidP="00667D03">
      <w:pPr>
        <w:widowControl w:val="0"/>
        <w:shd w:val="clear" w:color="auto" w:fill="FFFFFF"/>
        <w:tabs>
          <w:tab w:val="left" w:pos="5812"/>
          <w:tab w:val="left" w:pos="978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791E0F7" w14:textId="77777777" w:rsidR="00664767" w:rsidRPr="002B2C0D" w:rsidRDefault="0066476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727028D0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53DA9F89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5271ADF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483E9728" w14:textId="77777777" w:rsidR="00995066" w:rsidRPr="002B2C0D" w:rsidRDefault="00995066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2439B193" w14:textId="77777777" w:rsidR="0084273D" w:rsidRPr="002B2C0D" w:rsidRDefault="0084273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545E1849" w14:textId="77777777" w:rsidR="00824A7D" w:rsidRPr="002B2C0D" w:rsidRDefault="00824A7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20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10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г.</w:t>
      </w:r>
    </w:p>
    <w:p w14:paraId="38D69817" w14:textId="77777777" w:rsidR="00604D89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br w:type="page"/>
      </w: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1</w:t>
      </w:r>
      <w:r w:rsidR="00604D89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ПАСПОРТНАЯ ЧАСТЬ</w:t>
      </w:r>
    </w:p>
    <w:p w14:paraId="1B956F97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14:paraId="4EE6C766" w14:textId="77777777" w:rsidR="005C0F34" w:rsidRPr="002B2C0D" w:rsidRDefault="007861D7" w:rsidP="00667D03">
      <w:pPr>
        <w:widowControl w:val="0"/>
        <w:shd w:val="clear" w:color="auto" w:fill="FFFFFF"/>
        <w:tabs>
          <w:tab w:val="left" w:pos="484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Б. С. Е.</w:t>
      </w:r>
    </w:p>
    <w:p w14:paraId="067C8234" w14:textId="77777777" w:rsidR="005C0F34" w:rsidRPr="002B2C0D" w:rsidRDefault="00604D8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 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- </w:t>
      </w:r>
      <w:r w:rsidR="005C0F3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мужской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719BB8D0" w14:textId="77777777" w:rsidR="005C0F34" w:rsidRPr="002B2C0D" w:rsidRDefault="00604D8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Возраст 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- 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59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год.</w:t>
      </w:r>
    </w:p>
    <w:p w14:paraId="7E0DFF0A" w14:textId="77777777" w:rsidR="005C0F34" w:rsidRPr="002B2C0D" w:rsidRDefault="00604D8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Профессия 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- </w:t>
      </w:r>
      <w:r w:rsidR="005C0F3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геолог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79FE3005" w14:textId="77777777" w:rsidR="00604D89" w:rsidRPr="002B2C0D" w:rsidRDefault="00604D8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Место работы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- </w:t>
      </w:r>
      <w:r w:rsidR="005C0F3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пенсии.</w:t>
      </w:r>
    </w:p>
    <w:p w14:paraId="278526BB" w14:textId="77777777" w:rsidR="00604D89" w:rsidRPr="002B2C0D" w:rsidRDefault="00604D8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Адрес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</w:t>
      </w:r>
      <w:r w:rsidR="0037336C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16676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</w:t>
      </w:r>
      <w:r w:rsidR="0021667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____</w:t>
      </w:r>
      <w:r w:rsidR="0037336C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_______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37336C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37336C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кв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3733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2</w:t>
      </w:r>
    </w:p>
    <w:p w14:paraId="3A2B919A" w14:textId="77777777" w:rsidR="00604D89" w:rsidRPr="002B2C0D" w:rsidRDefault="0037336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Дата поступления </w:t>
      </w:r>
      <w:r w:rsidR="008C6A4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29 марта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20</w:t>
      </w:r>
      <w:r w:rsidR="00024B6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10</w:t>
      </w:r>
      <w:r w:rsidR="00AD3B0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года</w:t>
      </w:r>
    </w:p>
    <w:p w14:paraId="347D873B" w14:textId="77777777" w:rsidR="0037336C" w:rsidRPr="002B2C0D" w:rsidRDefault="0037336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4EB9A472" w14:textId="77777777" w:rsidR="0037336C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</w:t>
      </w:r>
      <w:r w:rsidR="0037336C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ЖАЛОБЫ БОЛЬНОГО</w:t>
      </w:r>
    </w:p>
    <w:p w14:paraId="42E6843A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206B849B" w14:textId="77777777" w:rsidR="008C6A43" w:rsidRPr="002B2C0D" w:rsidRDefault="008C6A4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Жалобы на момент кураци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 умеренные боли в месте операции</w:t>
      </w:r>
    </w:p>
    <w:p w14:paraId="57CAF87D" w14:textId="77777777" w:rsidR="008C6A43" w:rsidRPr="002B2C0D" w:rsidRDefault="008C6A4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Жалобы при поступление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 на интенсивные, схваткообразные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боли </w:t>
      </w:r>
      <w:r w:rsidR="0094682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нижних отделах живота, тошноту, рвоту</w:t>
      </w:r>
      <w:r w:rsidR="003678A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не приносящую облегчения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задержку стула. Общую слабость, недомогание.</w:t>
      </w:r>
    </w:p>
    <w:p w14:paraId="20ABA682" w14:textId="77777777" w:rsidR="00216676" w:rsidRPr="002B2C0D" w:rsidRDefault="00216676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741F8D8F" w14:textId="77777777" w:rsidR="0037336C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</w:t>
      </w:r>
      <w:r w:rsidR="0037336C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ИСТОРИЯ РАЗВИТИЯ НАСТОЯЩЕГО ЗАБОЛЕВАНИЯ</w:t>
      </w:r>
    </w:p>
    <w:p w14:paraId="798699F6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3BCD6BAD" w14:textId="77777777" w:rsidR="00216676" w:rsidRPr="002B2C0D" w:rsidRDefault="004936E5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 2007г 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выявлена мезенхимомы забрюшинного пространства, в этом же году произведена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операци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 по её удалению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В марте 2009г. 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шел пять курсов 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химиотерапии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онко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логическом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диспансере. 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 начале 2010г. </w:t>
      </w:r>
      <w:r w:rsidR="00E7427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периодически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E7427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появлялись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боли в животе</w:t>
      </w:r>
      <w:r w:rsidR="00E7427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</w:t>
      </w:r>
      <w:r w:rsidR="00166FE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 врачу не обращался</w:t>
      </w:r>
      <w:r w:rsidR="00E7427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С 23 марта </w:t>
      </w:r>
      <w:r w:rsidR="0021667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отмечает отсутствие ступа</w:t>
      </w:r>
      <w:r w:rsidR="00E7427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</w:t>
      </w:r>
      <w:r w:rsidR="0021667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не отхождение газов. За 2 суток до настоящей госпитализации появились умеренной интенсивности постоянные боли в животе без чёткой локализации, тошнота, однократна</w:t>
      </w:r>
      <w:r w:rsidR="00E7427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</w:t>
      </w:r>
      <w:r w:rsidR="0021667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рвота. В виду того, что боли сохранялись, отсутствовал стул, обратился за помощью в хирургическое отделение.</w:t>
      </w:r>
      <w:r w:rsidR="00A6175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9557D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При 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поступление</w:t>
      </w:r>
      <w:r w:rsidR="009557D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стационар</w:t>
      </w:r>
      <w:r w:rsidR="009557D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общее состояние больного средней степени тяжести, сознание ясное,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3678A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положение вынужденное, 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температура 36.7°С. Кожные покровы и видимые слизистые чистые, 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незначительно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бледные. 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Подкожная жир</w:t>
      </w:r>
      <w:r w:rsidR="004D305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овая клетчатка развита хорошо. 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Периферические лимфатические узлы не пальпируются. Грудная клетка правильной формы, при пальпации эластичная, безболезненная. Дыхание жестковатое, проводится во все отделы. ЧД 17 в минуту. Тоны сердца ясные, ритмичные. АД 140/90 мм. рт. ст. Пульс 96 в 1 минуту. ритмичный, удовлетворительных свойств. Язык влажный. 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Живот умеренно вздут, 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 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области послеоперационного рубца имеется выпячивание. Перкуторно тимпанит по ходу толстой кишки, при пальпации умеренно напряжен, болезненный во всех отделах</w:t>
      </w:r>
      <w:r w:rsidR="004D305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живот</w:t>
      </w:r>
      <w:r w:rsidR="00F4353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Пальпируется плотное, слабо болезненное образование, занимающее всю брюшную полость. Печеночная тупость сохранена. Кишечная перистальтика сохранена. Шум плеска не определяется. Симптомов раздражения брюшины нет. Симптом Пастернацкого отрицательный с обеих сторон. Мочеиспускание не нарушено. Per rectum: тонус сфинктера сохранен, слизистая гладкая, на высоте тельца патологии не выявлено, на перчатке кала нет. </w:t>
      </w:r>
      <w:r w:rsidR="00A6175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1/IV 2010г. был прооперирован</w:t>
      </w:r>
      <w:r w:rsidR="0078410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выделена опухоль доброкачественного характера</w:t>
      </w:r>
      <w:r w:rsidR="00A6175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4/IV 2010г. переведен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A6175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из реанимационного отделения</w:t>
      </w:r>
      <w:r w:rsidR="0078410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общую палату</w:t>
      </w:r>
      <w:r w:rsidR="00A6175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52A8A8AF" w14:textId="77777777" w:rsidR="00216676" w:rsidRPr="002B2C0D" w:rsidRDefault="00216676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2B5C1D70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4</w:t>
      </w:r>
      <w:r w:rsidR="00626AA5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ИСТОРИЯ ЖИЗНИ БОЛЬНОГО</w:t>
      </w:r>
    </w:p>
    <w:p w14:paraId="07E21FB1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8E68027" w14:textId="77777777" w:rsidR="0049178D" w:rsidRPr="002B2C0D" w:rsidRDefault="00E605D5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од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ился 13 сентября 1948г. в 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г. 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______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вторым по счету ребенком, развитие было нормальным. Учится начал с 7 лет, учился удовлетворительно, 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сле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школ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ы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закончил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техникум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затем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работал геологом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2005г. вышел на пенсию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Р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одителей нет в живых.</w:t>
      </w:r>
      <w:r w:rsidR="007040B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Услови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жизни считает удовлетворительными, из профессиональных вредностей можно отметить химические реагенты (метанол), 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радиоактивные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вещества (гамма карандаш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геологические находки); питание было не регулярным, не сбалансированным; работать приходилось в тяжелых метеорологических условиях, рабочий день не был нормированным; гигиенические нормы не соблюдались должным образом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Вредные привычки: умеренное 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употребление алкоголя, кур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ит по полпачки сигарет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день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нарк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отики не употреблял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; не злоупотребляет </w:t>
      </w:r>
      <w:r w:rsidR="007D580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чаем</w:t>
      </w:r>
      <w:r w:rsidR="00AB38D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кофе.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Наследственны</w:t>
      </w:r>
      <w:r w:rsidR="002D03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заболевания </w:t>
      </w:r>
      <w:r w:rsidR="007D580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туберкулез, сифилис, малярия, вирусный гепатит, ВИЧ, тиф отрицает.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Из перенесенных заболеваний</w:t>
      </w:r>
      <w:r w:rsidR="007D580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детстве: 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ангина, ОРВИ. Переломы ключиц, левой стопы, левой голени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50689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1997г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оперирован по поводу </w:t>
      </w:r>
      <w:r w:rsidR="00D1326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наружного толстокишечного свища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затем перенес аппендэктомию</w:t>
      </w:r>
      <w:r w:rsidR="00D1326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В</w:t>
      </w:r>
      <w:r w:rsidR="007D580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2007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г перенёс операцию по поводу </w:t>
      </w:r>
      <w:r w:rsidR="00D1326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острой кишечной непроходимости из-за 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мезенхимомы забрюшинного пространства</w:t>
      </w:r>
      <w:r w:rsidR="004936E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AC65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этом же году</w:t>
      </w:r>
      <w:r w:rsidR="009E388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 УЗИ обнаружили песок в почках.</w:t>
      </w:r>
      <w:r w:rsidR="009E388F" w:rsidRPr="002B2C0D">
        <w:rPr>
          <w:rFonts w:ascii="Times New Roman" w:hAnsi="Times New Roman" w:cs="Times New Roman"/>
          <w:b w:val="0"/>
          <w:bCs w:val="0"/>
          <w:i w:val="0"/>
          <w:iCs w:val="0"/>
          <w:color w:val="383838"/>
          <w:sz w:val="28"/>
          <w:szCs w:val="28"/>
        </w:rPr>
        <w:t xml:space="preserve"> </w:t>
      </w:r>
      <w:r w:rsidR="004936E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2001г. перенес инфаркт,</w:t>
      </w:r>
      <w:r w:rsidR="0050689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4936E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20</w:t>
      </w:r>
      <w:r w:rsidR="004D305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09</w:t>
      </w:r>
      <w:r w:rsidR="004936E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г. произведено</w:t>
      </w:r>
      <w:r w:rsidR="0050689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стентирование</w:t>
      </w:r>
      <w:r w:rsidR="004936E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сосудов сердца, после чего дана 2 группа инвалидности.</w:t>
      </w:r>
      <w:r w:rsidR="0050689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Гемотрансфузии не производились. Аллергическая реакция на пыльцу (насморк и слезятся глаза)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други</w:t>
      </w:r>
      <w:r w:rsidR="007D580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х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аллерген</w:t>
      </w:r>
      <w:r w:rsidR="007D580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ов</w:t>
      </w:r>
      <w:r w:rsidR="009D287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не выявлено</w:t>
      </w:r>
      <w:r w:rsidR="00C91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Страдает: ИБС, стенокардией напряжения (перенес острый инфаркт миокарда), гипертонической болезнью, мочекаменной болезнью. </w:t>
      </w:r>
    </w:p>
    <w:p w14:paraId="0DCF0A26" w14:textId="77777777" w:rsidR="007040BA" w:rsidRPr="002B2C0D" w:rsidRDefault="007040BA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5AC50D33" w14:textId="77777777" w:rsidR="007040BA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5</w:t>
      </w:r>
      <w:r w:rsidR="00C82AB2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НАСТОЯЩЕЕ СОСТОЯНИЕ БОЛЬНОГО </w:t>
      </w:r>
      <w:r w:rsidR="00C82AB2" w:rsidRPr="002B2C0D"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  <w:t>(Status praesens)</w:t>
      </w:r>
    </w:p>
    <w:p w14:paraId="54983C9C" w14:textId="77777777" w:rsidR="00667D03" w:rsidRPr="002B2C0D" w:rsidRDefault="00667D03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6F5A19C4" w14:textId="77777777" w:rsidR="0049178D" w:rsidRPr="002B2C0D" w:rsidRDefault="007040BA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Общее состояние удовлетворительное</w:t>
      </w:r>
      <w:r w:rsidR="008C182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Сознание: ясное</w:t>
      </w:r>
      <w:r w:rsidR="008C182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Ограничен в передвижение из-за проведенной операции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Телосложение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правильное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Тин конституции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– </w:t>
      </w:r>
      <w:r w:rsidR="004917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гипер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стеник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Питание удовлетворительное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Выражение лица; осмысленное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Поведение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обычное</w:t>
      </w:r>
      <w:r w:rsidR="00C82AB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4917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Рост 162см., вес 70кг., температура тела – 36,7°С. Влажность кожи умеренная, тургор тканей незначительно снижен. Кожных покровов, розовой каймы губ и видимых слизистых оболочек ротовой полости чистые, умеренно бледные. Подкожная жировая клетчатка развита умеренно. Лимфатические узлы – шейные, над- и подключичные, паховые не пальпируются с обеих сторон. Подчелюстные и подмышечные лимфатические узлы округлой формы, мягкой консистенции, диаметром 0,5см., безболезненные, подвижные. Мышцы развиты хорошо, равномерно с обеих сторон, тонус сохранен, при пальпации безболезненные. Суставы и </w:t>
      </w:r>
      <w:r w:rsidR="004917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кости недеформированные.</w:t>
      </w:r>
      <w:r w:rsidR="0040299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При осмотре живота можно увидеть послеоперационный рубец</w:t>
      </w:r>
      <w:r w:rsidR="004917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40299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 правой </w:t>
      </w:r>
      <w:r w:rsidR="006A4C0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подвздошной</w:t>
      </w:r>
      <w:r w:rsidR="0040299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области гипертрофированный линейный. </w:t>
      </w:r>
    </w:p>
    <w:p w14:paraId="6E9B6006" w14:textId="77777777" w:rsidR="0040299F" w:rsidRPr="002B2C0D" w:rsidRDefault="0040299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Система органов дыхания</w:t>
      </w:r>
      <w:r w:rsidR="00F50C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.</w:t>
      </w:r>
    </w:p>
    <w:p w14:paraId="59BFAEB4" w14:textId="77777777" w:rsidR="0040299F" w:rsidRPr="002B2C0D" w:rsidRDefault="0040299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Жалоб нет Осмотр: Форма носа не изменена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Дыхание через нос свободное, глубокое, ритмичное. Нормостеническая форма грудной клетки, участвует в акте дыхания. Частота дыхания - </w:t>
      </w:r>
      <w:r w:rsidR="00D946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17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движений в одну минуту. При сравнительной перкуссии над симметричными участками грудной клетки определяется ясный легочный звук. При топографической перкуссии: нижняя граница легких по средней подмышечной линии справа и слева на уровне 8 ребра. При аускультации по передней задней и боковой поверхности грудной клетки над симметричными участками выслушивается везикулярное дыхание. Побочных дыхательных шумов нет.</w:t>
      </w:r>
      <w:r w:rsidR="00D946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При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D946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аускультации дыхание жесткое, проводится во все отделы; хрипов и крепитации не выявлено.</w:t>
      </w:r>
    </w:p>
    <w:p w14:paraId="299E1838" w14:textId="77777777" w:rsidR="00512E32" w:rsidRPr="002B2C0D" w:rsidRDefault="00512E32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Система органов кровообращения</w:t>
      </w:r>
      <w:r w:rsidR="00F50C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.</w:t>
      </w:r>
    </w:p>
    <w:p w14:paraId="3113D43E" w14:textId="77777777" w:rsidR="00512E32" w:rsidRPr="002B2C0D" w:rsidRDefault="00512E32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Жалоб нет. Осмотр: пульсация и набухание шейных вен не наблюдается. Пульс лучевых артерий: с частотой 90 ударов в мин, ритмичный; удовлетворительного наполнения, напряжение и эластичность артериальной стенки. Артериальное давление-140/90 мм. рт. ст. Варикозного расширения вен конечностей нет. Пальпация: сердечный толчок не определяется. Аускультация: громкость тонов сердца ясные. Сердечные шумы мягкие, дующие, ритмичные. Перкуссия: границы сердца - определение относительной сердечной тупости: Правая на 1см. кнаружи от правого края грудины в 4 межреберьи и левая – в 5 межреберье на 1см. кнутри от левой среднеключичной линии, верхняя – верхний край 3 ребра по линии, проходящей на 1см. кнаружи от левого края грудины. Поперечник сосудистой тупости во 2-м межреберье - 5см.</w:t>
      </w:r>
    </w:p>
    <w:p w14:paraId="60C21554" w14:textId="77777777" w:rsidR="00512E32" w:rsidRPr="002B2C0D" w:rsidRDefault="00F50C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Система органов пищеварения.</w:t>
      </w:r>
    </w:p>
    <w:p w14:paraId="10B92A4F" w14:textId="77777777" w:rsidR="00512E32" w:rsidRPr="002B2C0D" w:rsidRDefault="00512E32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Жалоб нет. Осмотр ротовой полости: язык влажный (налетов, трещин,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атрофии сосочков нет), зубы, десны, миндалины без изменений. Глотание свободное. Осмотр живота: форма симметричная, участвует в акте дыхания, подкожно-жировая клетчатка</w:t>
      </w:r>
      <w:r w:rsidR="006A4C0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умеренно выражена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послеоперационны</w:t>
      </w:r>
      <w:r w:rsidR="006A4C0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й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руб</w:t>
      </w:r>
      <w:r w:rsidR="006A4C0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ц</w:t>
      </w:r>
      <w:r w:rsidR="006A4C0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правой подвздошной области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7F17A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Перкуторно тимпанит над всей поверхностью живота</w:t>
      </w:r>
      <w:r w:rsidR="00C7760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7F17A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При пальпации живот мягкий </w:t>
      </w:r>
      <w:r w:rsidR="006A4C0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умеренно болезненный в прооперированной области.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 глубокой пальпации сигмовидная кишка пальпируется в левой подвздошной области в виде эластического гладкого цилиндра диаметром 2,5см. подвижная, безболезненная, урчания нет. Слепая кишка пальпируется в правовой подвздошной области в виде эластического гладкого цилиндра диаметром 3см безболезненная, подвижная урчания нет. Аускультация живота: определяется обычный характер перистальтических шумов с 3-4 в минуту. Размеры печени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определяются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Курлову: прав</w:t>
      </w:r>
      <w:r w:rsidR="00DF29D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ой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среднеключичной линии – 9см., по срединной линии – 8см., по левой реберной дуге – 7см. Характер стула: ежедневный плотн</w:t>
      </w:r>
      <w:r w:rsidR="007F17A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ы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й консистенции желто-коричневого цвета </w:t>
      </w:r>
      <w:r w:rsidR="007F17A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без примеси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крови и гноя.</w:t>
      </w:r>
    </w:p>
    <w:p w14:paraId="2A98D6AB" w14:textId="77777777" w:rsidR="0049178D" w:rsidRPr="002B2C0D" w:rsidRDefault="007F17A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Мочевыделительная система</w:t>
      </w:r>
      <w:r w:rsidR="00F50C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.</w:t>
      </w:r>
    </w:p>
    <w:p w14:paraId="447019EA" w14:textId="77777777" w:rsidR="007F17A9" w:rsidRPr="002B2C0D" w:rsidRDefault="007F17A9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Жалоб нет. Мочеиспускания не затрудненно. Примерный суточный диурез 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1,5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литра (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дневн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ой преобладает). 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оясничн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област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ь безболезненная, припухлости, гиперемии нет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Симптом Пастернацкого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отрицательный</w:t>
      </w:r>
      <w:r w:rsidR="00FE79C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 обеих сторон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F50C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Почки не пальпируются.</w:t>
      </w:r>
    </w:p>
    <w:p w14:paraId="1B9EFDE7" w14:textId="77777777" w:rsidR="00F50C8D" w:rsidRPr="002B2C0D" w:rsidRDefault="00F50C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Нейроэндокринная система.</w:t>
      </w:r>
    </w:p>
    <w:p w14:paraId="3D7F3CDE" w14:textId="77777777" w:rsidR="00F50C8D" w:rsidRPr="002B2C0D" w:rsidRDefault="00F50C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Жалоб нет Сознание ясное, память хорошая, сон не прерывистый, настроение спокойное. Обоняние, осязание, слух, зрачковые рефлексы, не нарушены.</w:t>
      </w:r>
      <w:r w:rsidR="00E94EC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Потоотделение после сна, дрожание конечностей отсутствует. Состояние волосяного покрова, пигментации кожи и общее развитие </w:t>
      </w:r>
      <w:r w:rsidR="00E94EC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удовлетворительное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Рост и величина отдельных частей тела пропорциональны, количество потребляемой жидкости умеренное. </w:t>
      </w:r>
      <w:r w:rsidR="00E94EC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При пальпация щитовидная железа: нормальных размеров, безболезненная при пальпации и глотании.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Симптомы Грефе</w:t>
      </w:r>
      <w:r w:rsidR="00E94EC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Мебиуса отрицательные.</w:t>
      </w:r>
    </w:p>
    <w:p w14:paraId="554EE218" w14:textId="77777777" w:rsidR="0049178D" w:rsidRPr="002B2C0D" w:rsidRDefault="00E256AC" w:rsidP="00E256AC">
      <w:pPr>
        <w:widowControl w:val="0"/>
        <w:shd w:val="clear" w:color="auto" w:fill="FFFFFF"/>
        <w:tabs>
          <w:tab w:val="left" w:pos="62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br w:type="page"/>
      </w:r>
      <w:r w:rsidRPr="002B2C0D"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  <w:lastRenderedPageBreak/>
        <w:t>6.</w:t>
      </w:r>
      <w:r w:rsidR="00E94ECC" w:rsidRPr="002B2C0D"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  <w:t xml:space="preserve"> МЕСТНЫЙ СТАТУС</w:t>
      </w:r>
      <w:r w:rsidR="00013667" w:rsidRPr="002B2C0D"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  <w:t xml:space="preserve"> (Status localis)</w:t>
      </w:r>
    </w:p>
    <w:p w14:paraId="4E449D91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95D9E44" w14:textId="77777777" w:rsidR="005C42D1" w:rsidRPr="002B2C0D" w:rsidRDefault="00E94EC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1/IV 2010г. была </w:t>
      </w:r>
      <w:r w:rsidR="0047765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проведена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операция: </w:t>
      </w:r>
      <w:r w:rsidR="00846AA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Люмболапаротомия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по удалению опухоли забрюшинного пространства.</w:t>
      </w:r>
      <w:r w:rsidR="00E4680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Походу белой линии живота</w:t>
      </w:r>
      <w:r w:rsidR="00510C2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слева имеется послеоперационн</w:t>
      </w:r>
      <w:r w:rsidR="0047765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ый шов, размером 15</w:t>
      </w:r>
      <w:r w:rsidR="002F4C5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см. Края ровные </w:t>
      </w:r>
      <w:r w:rsidR="0047765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слегка </w:t>
      </w:r>
      <w:r w:rsidR="002F4C5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гиперемированные, мягкие</w:t>
      </w:r>
      <w:r w:rsidR="001074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2F4C5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1074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</w:t>
      </w:r>
      <w:r w:rsidR="002F4C5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тделяемое через дренаж </w:t>
      </w:r>
      <w:r w:rsidR="001074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серозно-кровянистые</w:t>
      </w:r>
      <w:r w:rsidR="002F4C5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количество</w:t>
      </w:r>
      <w:r w:rsidR="005C42D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м до 400 мл. Регионарные лимфатические узлы не увеличены. Варикозное расширение вен, отеки не наблюдается. </w:t>
      </w:r>
    </w:p>
    <w:p w14:paraId="578D6155" w14:textId="77777777" w:rsidR="0049178D" w:rsidRPr="002B2C0D" w:rsidRDefault="004917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65DBD06B" w14:textId="77777777" w:rsidR="005C42D1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  <w:t>7.</w:t>
      </w:r>
      <w:r w:rsidR="005C42D1" w:rsidRPr="002B2C0D"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  <w:t xml:space="preserve"> РЕКТАЛЬНОЕ ИССЛЕДОВАНИЕ (Per rectum)</w:t>
      </w:r>
    </w:p>
    <w:p w14:paraId="3CD79135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aps/>
          <w:color w:val="000000"/>
          <w:sz w:val="28"/>
          <w:szCs w:val="28"/>
        </w:rPr>
      </w:pPr>
    </w:p>
    <w:p w14:paraId="34EA6D28" w14:textId="77777777" w:rsidR="005C42D1" w:rsidRPr="002B2C0D" w:rsidRDefault="00C7074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Прианальная кож</w:t>
      </w:r>
      <w:r w:rsidR="00D00B5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 бледно-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розовая без патологических изменений</w:t>
      </w:r>
      <w:r w:rsidR="002A1DD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A1DD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Ампула прямой кишки свободная. </w:t>
      </w:r>
      <w:r w:rsidR="005C42D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Тонус сфинктера сохранен, слизистая гладкая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на высоте пальца патология не выявлена, на</w:t>
      </w:r>
      <w:r w:rsidR="005C42D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перчатке желто-коричневого цвета кал. </w:t>
      </w:r>
    </w:p>
    <w:p w14:paraId="206A5546" w14:textId="77777777" w:rsidR="00396682" w:rsidRPr="002B2C0D" w:rsidRDefault="00396682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2A562BAF" w14:textId="77777777" w:rsidR="002A1DDF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8</w:t>
      </w:r>
      <w:r w:rsidR="002A1DDF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П</w:t>
      </w:r>
      <w:r w:rsidR="00370A6E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РЕДВАРИТЕЛЬНЫЙ</w:t>
      </w:r>
      <w:r w:rsidR="002A1DDF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ДИАГНОЗ</w:t>
      </w:r>
    </w:p>
    <w:p w14:paraId="46D69677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1572E6B" w14:textId="77777777" w:rsidR="002A1DDF" w:rsidRPr="002B2C0D" w:rsidRDefault="00811C8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Из анамнеза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: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больной </w:t>
      </w:r>
      <w:r w:rsidR="00D1326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2007г перенёс операцию по поводу острой кишечной непроходимости из-за мезенхимомы забрюшинного пространства.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D1326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 поступление были выявлены признаки острой кишечной не проходимости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(живот умеренно вздут, в области послеоперационного рубца имеется выпячивание. Перкуторно тимпанит по ходу толстой кишки, при пальпации умеренно напряжен, болезненный во всех отделах. Пальпируется плотное, слабо болезненное образование, занимающее всю брюшную полость. Per rectum: на перчатке кала нет.)</w:t>
      </w:r>
      <w:r w:rsidR="00D1326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основани</w:t>
      </w:r>
      <w:r w:rsidR="0078410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</w:t>
      </w:r>
      <w:r w:rsidR="00906A5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чего можно поставить диагноз </w:t>
      </w:r>
      <w:r w:rsidR="001535D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Острая кишечная непроходимость</w:t>
      </w:r>
      <w:r w:rsidR="0078410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</w:t>
      </w:r>
      <w:r w:rsidR="001535D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8410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вследствие,</w:t>
      </w:r>
      <w:r w:rsidR="001535DA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</w:t>
      </w:r>
      <w:r w:rsidR="00370A6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ецидив мезенхимомы забрюшинного пространства</w:t>
      </w:r>
      <w:r w:rsidR="0078410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789C9AE1" w14:textId="77777777" w:rsidR="001535DA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br w:type="page"/>
      </w: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9</w:t>
      </w:r>
      <w:r w:rsidR="001535DA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r w:rsidR="006B7D72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1535DA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ПЛАН ОБСЛЕДОВАНИЯ</w:t>
      </w:r>
    </w:p>
    <w:p w14:paraId="2AEEAC0A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214AD0AE" w14:textId="77777777" w:rsidR="005521B2" w:rsidRPr="002B2C0D" w:rsidRDefault="005521B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Общий анализ крови</w:t>
      </w:r>
    </w:p>
    <w:p w14:paraId="4E345CE8" w14:textId="77777777" w:rsidR="005521B2" w:rsidRPr="002B2C0D" w:rsidRDefault="005521B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Биохимия крови</w:t>
      </w:r>
    </w:p>
    <w:p w14:paraId="49DD04E0" w14:textId="77777777" w:rsidR="005521B2" w:rsidRPr="002B2C0D" w:rsidRDefault="005521B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Общий анализ мочи</w:t>
      </w:r>
    </w:p>
    <w:p w14:paraId="3F10E1FD" w14:textId="77777777" w:rsidR="005521B2" w:rsidRPr="002B2C0D" w:rsidRDefault="005521B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ЭКГ</w:t>
      </w:r>
    </w:p>
    <w:p w14:paraId="05BA6DDF" w14:textId="77777777" w:rsidR="005521B2" w:rsidRPr="002B2C0D" w:rsidRDefault="005521B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Рентгенограмма брюшной полости</w:t>
      </w:r>
      <w:r w:rsidR="00686AC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рентгеноконтрас</w:t>
      </w:r>
      <w:r w:rsidR="006B7D7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</w:t>
      </w:r>
      <w:r w:rsidR="00686AC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ное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686AC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(динамическое) исследование пас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</w:t>
      </w:r>
      <w:r w:rsidR="00686AC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ажа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бари</w:t>
      </w:r>
      <w:r w:rsidR="00686AC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</w:t>
      </w:r>
    </w:p>
    <w:p w14:paraId="5C15B803" w14:textId="77777777" w:rsidR="00617240" w:rsidRPr="002B2C0D" w:rsidRDefault="00617240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Компьютерная томография брюшной полости</w:t>
      </w:r>
    </w:p>
    <w:p w14:paraId="4841272D" w14:textId="77777777" w:rsidR="006B7D72" w:rsidRPr="002B2C0D" w:rsidRDefault="006B7D7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Колоноскопия</w:t>
      </w:r>
    </w:p>
    <w:p w14:paraId="0688CC42" w14:textId="77777777" w:rsidR="006B7D72" w:rsidRPr="002B2C0D" w:rsidRDefault="006B7D7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УЗИ брюшной полости</w:t>
      </w:r>
    </w:p>
    <w:p w14:paraId="4910AA76" w14:textId="77777777" w:rsidR="006B7D72" w:rsidRPr="002B2C0D" w:rsidRDefault="006B7D72" w:rsidP="00667D0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Консультация онколога.</w:t>
      </w:r>
    </w:p>
    <w:p w14:paraId="1F684A55" w14:textId="77777777" w:rsidR="001535DA" w:rsidRPr="002B2C0D" w:rsidRDefault="001535DA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7EF87412" w14:textId="77777777" w:rsidR="00276899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10</w:t>
      </w:r>
      <w:r w:rsidR="001535DA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</w:t>
      </w:r>
      <w:r w:rsidR="006B7D72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ДАННЫЕ ДОПОЛНИТЕЛЬНЫХ МЕТОДОВ ОБСЛЕДОВАНИЯ</w:t>
      </w:r>
    </w:p>
    <w:p w14:paraId="1C89C489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6C45881E" w14:textId="77777777" w:rsidR="003E1E10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Биохимия крови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(7.04.10)</w:t>
      </w:r>
    </w:p>
    <w:p w14:paraId="4283EA9F" w14:textId="77777777" w:rsidR="00BD5971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Креатин72 мкмоль/л</w:t>
      </w:r>
    </w:p>
    <w:p w14:paraId="59CCBC30" w14:textId="77777777" w:rsidR="00BD5971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Мочевина6,4 мкмоль/л</w:t>
      </w:r>
    </w:p>
    <w:p w14:paraId="1E5C62E5" w14:textId="77777777" w:rsidR="00BD5971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Общий белок59 г/л</w:t>
      </w:r>
    </w:p>
    <w:p w14:paraId="594A9C6B" w14:textId="77777777" w:rsidR="00BD5971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Билирубин17,3 мкмоль/л</w:t>
      </w:r>
    </w:p>
    <w:p w14:paraId="1E5F9BAD" w14:textId="77777777" w:rsidR="003E1E10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Прямой3,0 мкмоль/л</w:t>
      </w:r>
    </w:p>
    <w:p w14:paraId="54E3F76A" w14:textId="77777777" w:rsidR="00BD5971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Непрямой14,3 мкмоль/л</w:t>
      </w:r>
    </w:p>
    <w:p w14:paraId="489786DB" w14:textId="77777777" w:rsidR="00BD5971" w:rsidRPr="002B2C0D" w:rsidRDefault="00D6315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АЛТ18 мкмоль/л</w:t>
      </w:r>
    </w:p>
    <w:p w14:paraId="781D683B" w14:textId="77777777" w:rsidR="007644FB" w:rsidRPr="002B2C0D" w:rsidRDefault="00D6315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green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АСТ11 мкмоль/л</w:t>
      </w:r>
    </w:p>
    <w:p w14:paraId="1B34961F" w14:textId="77777777" w:rsidR="007644FB" w:rsidRPr="002B2C0D" w:rsidRDefault="007644F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green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Калий4,2 ммоль/л</w:t>
      </w:r>
    </w:p>
    <w:p w14:paraId="4B6FF250" w14:textId="77777777" w:rsidR="007644FB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green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Натрий145 ммоль/л</w:t>
      </w:r>
    </w:p>
    <w:p w14:paraId="20AFB2BE" w14:textId="77777777" w:rsidR="003E1E10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Кальций2,56 ммоль/л</w:t>
      </w:r>
    </w:p>
    <w:p w14:paraId="0F68E809" w14:textId="77777777" w:rsidR="003E1E10" w:rsidRPr="002B2C0D" w:rsidRDefault="003E1E1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Хлор100 ммоль/л</w:t>
      </w:r>
    </w:p>
    <w:p w14:paraId="469A5FE9" w14:textId="77777777" w:rsidR="00F21041" w:rsidRPr="002B2C0D" w:rsidRDefault="00F21041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Заключение: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Отклонений от нормы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нет.</w:t>
      </w:r>
    </w:p>
    <w:p w14:paraId="2B5E41CA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lastRenderedPageBreak/>
        <w:t>Общий анализ крови</w:t>
      </w:r>
      <w:r w:rsidR="00005822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005822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7F35B7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05822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.04.10)</w:t>
      </w:r>
    </w:p>
    <w:p w14:paraId="5A0EBB8C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Эритроциты</w:t>
      </w:r>
      <w:r w:rsidR="007F35B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3,</w:t>
      </w:r>
      <w:r w:rsidR="000969E8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5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Т/л</w:t>
      </w:r>
    </w:p>
    <w:p w14:paraId="023DC98C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green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Гемоглобин</w:t>
      </w:r>
      <w:r w:rsidR="007F35B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90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г/</w:t>
      </w:r>
      <w:r w:rsidR="00BD597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л</w:t>
      </w:r>
    </w:p>
    <w:p w14:paraId="1769B19D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ЦП</w:t>
      </w:r>
      <w:r w:rsidR="00BD597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0,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85</w:t>
      </w:r>
    </w:p>
    <w:p w14:paraId="4CCF9EE4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Гематокрит</w:t>
      </w:r>
      <w:r w:rsidR="000969E8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30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%</w:t>
      </w:r>
    </w:p>
    <w:p w14:paraId="540F6CEA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Тромбоциты</w:t>
      </w:r>
      <w:r w:rsidR="003430E0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345</w:t>
      </w:r>
    </w:p>
    <w:p w14:paraId="6ED22FE9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Лейкоциты8,6 Г/л</w:t>
      </w:r>
    </w:p>
    <w:p w14:paraId="1084F4DC" w14:textId="77777777" w:rsidR="003430E0" w:rsidRPr="002B2C0D" w:rsidRDefault="003430E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Нейтрофилы</w:t>
      </w:r>
      <w:r w:rsidR="00555A46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14:paraId="57B24F19" w14:textId="77777777" w:rsidR="000969E8" w:rsidRPr="002B2C0D" w:rsidRDefault="00555A46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Палочкоядерные1%</w:t>
      </w:r>
    </w:p>
    <w:p w14:paraId="6E914E3E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Сегментоядерные</w:t>
      </w:r>
      <w:r w:rsidR="008111EB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76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%</w:t>
      </w:r>
    </w:p>
    <w:p w14:paraId="57738A65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Лимфоциты</w:t>
      </w:r>
      <w:r w:rsidR="008111EB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19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%</w:t>
      </w:r>
    </w:p>
    <w:p w14:paraId="069137DC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Моноциты</w:t>
      </w:r>
      <w:r w:rsidR="003430E0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%</w:t>
      </w:r>
    </w:p>
    <w:p w14:paraId="0C18AD5F" w14:textId="77777777" w:rsidR="00370A6E" w:rsidRPr="002B2C0D" w:rsidRDefault="008111EB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СОЭ</w:t>
      </w:r>
      <w:r w:rsidR="00555A46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25</w:t>
      </w:r>
      <w:r w:rsidR="00370A6E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мм/ч</w:t>
      </w:r>
    </w:p>
    <w:p w14:paraId="29BFBCB3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Заключение: </w:t>
      </w:r>
      <w:r w:rsidR="00B7273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 данным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B7273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анализа у больного </w:t>
      </w:r>
      <w:r w:rsidR="00F2104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имеется </w:t>
      </w:r>
      <w:r w:rsidR="00B7273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анемия 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легкой степени</w:t>
      </w:r>
      <w:r w:rsidR="00B7273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тяжести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 нормохромная, нейтрофильный лейкоцитоз -</w:t>
      </w:r>
      <w:r w:rsidR="00F2104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это можно объяснить 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</w:t>
      </w:r>
      <w:r w:rsidR="00477654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ой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денной</w:t>
      </w:r>
      <w:r w:rsidR="00B209C9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2</w:t>
      </w:r>
      <w:r w:rsidR="0039288A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B209C9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дня назад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операци</w:t>
      </w:r>
      <w:r w:rsidR="00B209C9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ей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14:paraId="3BB6F8CB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Общий анализ мочи</w:t>
      </w:r>
      <w:r w:rsidR="00005822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005822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(3. 04.10)</w:t>
      </w:r>
    </w:p>
    <w:p w14:paraId="75734E72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Цветсветло желтый</w:t>
      </w:r>
    </w:p>
    <w:p w14:paraId="63956F49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Прозрачностьне мутная</w:t>
      </w:r>
    </w:p>
    <w:p w14:paraId="76DB37BB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Плотность101</w:t>
      </w:r>
      <w:r w:rsidR="0039288A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5</w:t>
      </w:r>
    </w:p>
    <w:p w14:paraId="52F5F692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Реакция</w:t>
      </w:r>
      <w:r w:rsidR="0011101F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нейтраль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ная</w:t>
      </w:r>
    </w:p>
    <w:p w14:paraId="41011FC6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Белок</w:t>
      </w:r>
      <w:r w:rsidR="008111EB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0,165 г/л</w:t>
      </w:r>
    </w:p>
    <w:p w14:paraId="632CB583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Микроскопия осадка</w:t>
      </w:r>
      <w:r w:rsidR="007D1E12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14:paraId="453C407A" w14:textId="77777777" w:rsidR="008111EB" w:rsidRPr="002B2C0D" w:rsidRDefault="008111E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1. Эпителиальные клетки</w:t>
      </w:r>
      <w:r w:rsidR="0077311E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</w:t>
      </w:r>
    </w:p>
    <w:p w14:paraId="338252A6" w14:textId="77777777" w:rsidR="008111EB" w:rsidRPr="002B2C0D" w:rsidRDefault="008111E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Плоские</w:t>
      </w:r>
      <w:r w:rsidR="0077311E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1 -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3 в п. / зр.</w:t>
      </w:r>
    </w:p>
    <w:p w14:paraId="29A98B57" w14:textId="77777777" w:rsidR="008111EB" w:rsidRPr="002B2C0D" w:rsidRDefault="008111E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Полиморфные</w:t>
      </w:r>
      <w:r w:rsidR="0077311E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-</w:t>
      </w:r>
    </w:p>
    <w:p w14:paraId="685344B2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2. Лейкоциты2 - 4 в п. / зр.</w:t>
      </w:r>
    </w:p>
    <w:p w14:paraId="5D7F546D" w14:textId="77777777" w:rsidR="00370A6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3. </w:t>
      </w:r>
      <w:r w:rsidR="00370A6E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Эритроцитыед.</w:t>
      </w:r>
    </w:p>
    <w:p w14:paraId="78D6CBC9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4. Цилиндры:</w:t>
      </w:r>
    </w:p>
    <w:p w14:paraId="6354D754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Гиалиновые2 - 2 в п. / зр.</w:t>
      </w:r>
    </w:p>
    <w:p w14:paraId="48D58E5A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lastRenderedPageBreak/>
        <w:t>Зернистые -</w:t>
      </w:r>
    </w:p>
    <w:p w14:paraId="43C2EE8F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5. Клетки почечного эпителия -</w:t>
      </w:r>
    </w:p>
    <w:p w14:paraId="2846B1F4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6. Соли  -</w:t>
      </w:r>
    </w:p>
    <w:p w14:paraId="3B25947D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7. Слизь -</w:t>
      </w:r>
    </w:p>
    <w:p w14:paraId="2BBE57C1" w14:textId="77777777" w:rsidR="0077311E" w:rsidRPr="002B2C0D" w:rsidRDefault="0077311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8. Бактерии -</w:t>
      </w:r>
    </w:p>
    <w:p w14:paraId="40394082" w14:textId="77777777" w:rsidR="00370A6E" w:rsidRPr="002B2C0D" w:rsidRDefault="00370A6E" w:rsidP="00667D0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Заключение: </w:t>
      </w:r>
      <w:r w:rsidR="0039288A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Протеинурию</w:t>
      </w:r>
      <w:r w:rsidR="00693A6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можно связать с </w:t>
      </w:r>
      <w:r w:rsidR="0039288A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мочекаменной болезнью</w:t>
      </w:r>
      <w:r w:rsidR="0010748D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14:paraId="6F6C9A4F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ЭКГ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005822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(3. 04.10)</w:t>
      </w:r>
    </w:p>
    <w:p w14:paraId="3468B5CC" w14:textId="77777777" w:rsidR="00370A6E" w:rsidRPr="002B2C0D" w:rsidRDefault="00370A6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Ритм синусовый 90 уд./мин. ЭОС не отклонена. </w:t>
      </w:r>
      <w:r w:rsidR="003430E0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Единичные желудочковые экстрасистолия. </w:t>
      </w:r>
      <w:r w:rsidR="00F2104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Фиброзно-склеротические</w:t>
      </w:r>
      <w:r w:rsidR="003430E0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изменения задней стенки</w:t>
      </w:r>
      <w:r w:rsidR="00F21041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14:paraId="30131892" w14:textId="77777777" w:rsidR="005256FB" w:rsidRPr="002B2C0D" w:rsidRDefault="00F21041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УЗИ брюшной полости</w:t>
      </w:r>
      <w:r w:rsidR="00165E2E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(29.03.10)</w:t>
      </w:r>
    </w:p>
    <w:p w14:paraId="67A25B20" w14:textId="77777777" w:rsidR="00FF3FD5" w:rsidRPr="002B2C0D" w:rsidRDefault="00016DE9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Заключение: </w:t>
      </w:r>
      <w:r w:rsidR="00477654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Печень</w:t>
      </w:r>
      <w:r w:rsidR="00477654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 выступает на 14 мм. Эхо структура неоднородна , эхогенность повышена. Сосудистый рисунок не деформирован</w:t>
      </w:r>
      <w:r w:rsidR="00360398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 Очаговых изменений нет.</w:t>
      </w:r>
    </w:p>
    <w:p w14:paraId="5A8EBC68" w14:textId="77777777" w:rsidR="00360398" w:rsidRPr="002B2C0D" w:rsidRDefault="00360398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Желчный пузырь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: </w:t>
      </w:r>
      <w:r w:rsidR="005621F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размером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16</w:t>
      </w:r>
      <w:r w:rsidR="005621F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х</w:t>
      </w:r>
      <w:r w:rsidR="005621F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</w:t>
      </w:r>
      <w:r w:rsidR="005621F7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6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мм. В области дна и тела стенки ровные не утолщенные. Диаметр холедох 6мм.</w:t>
      </w:r>
    </w:p>
    <w:p w14:paraId="30DEBD32" w14:textId="77777777" w:rsidR="005621F7" w:rsidRPr="002B2C0D" w:rsidRDefault="005621F7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>Поджелудочная железа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: затруднительно визуализировать</w:t>
      </w:r>
    </w:p>
    <w:p w14:paraId="6C0CF1B7" w14:textId="77777777" w:rsidR="005621F7" w:rsidRPr="002B2C0D" w:rsidRDefault="005621F7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  <w:t xml:space="preserve">Селезенка: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размером 118 х 37мм. Структура однородная очаговых изменений нет. Смещена в верх</w:t>
      </w:r>
      <w:r w:rsidR="00E256AC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Всю брюшную полость занимает солидное образование</w:t>
      </w:r>
      <w:r w:rsidR="006E0A55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6E0A55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размером 10,5-15см.,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с шероховатыми, бугристыми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контурами, неоднородной эхоструктуры.</w:t>
      </w:r>
      <w:r w:rsidR="006E0A55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</w:p>
    <w:p w14:paraId="47A1EF6B" w14:textId="77777777" w:rsidR="00597672" w:rsidRPr="002B2C0D" w:rsidRDefault="00165E2E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К</w:t>
      </w:r>
      <w:r w:rsidR="00597672" w:rsidRPr="002B2C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омпьютерная томография брюшной полости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(29.03.10)</w:t>
      </w:r>
      <w:r w:rsidR="00597672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A6AB21D" w14:textId="77777777" w:rsidR="00016DE9" w:rsidRPr="002B2C0D" w:rsidRDefault="00016DE9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Заключение: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На снимке видно, что брюшную полость занимает </w:t>
      </w:r>
      <w:r w:rsidR="00743F93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правые отделы живота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больших размеров гомогенное образование, с нечеткими границами</w:t>
      </w:r>
      <w:r w:rsidR="00743F93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14:paraId="5A3FDEFF" w14:textId="77777777" w:rsidR="00016DE9" w:rsidRPr="002B2C0D" w:rsidRDefault="00016DE9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14:paraId="5F5ABC05" w14:textId="77777777" w:rsidR="00DC6E39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11</w:t>
      </w:r>
      <w:r w:rsidR="00597672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ДИФФЕРЕНЦИАЛЬНЫЙ ДИАГНОЗ</w:t>
      </w:r>
    </w:p>
    <w:p w14:paraId="36EBEE6C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14268093" w14:textId="77777777" w:rsidR="00137268" w:rsidRPr="002B2C0D" w:rsidRDefault="004E30F4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На основании имеющихся данных необходимо провести дифференциальную диагностику </w:t>
      </w:r>
      <w:r w:rsidR="006434F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мезенхимомы забрюшинного пространства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lastRenderedPageBreak/>
        <w:t>между опухолью правой почки, тромбоэмболией мезентериальных (брыжеечных) сосудов и перитонитом. Учитывая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отсутствие дизурических расстройств, а также проявлений почечной недостаточности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можно исключить опухоль</w:t>
      </w:r>
      <w:r w:rsidR="00743F9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почки</w:t>
      </w:r>
      <w:r w:rsidR="006434F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Принципиально важно, что все острые хирургические заболевания органов брюшной полости, способны привести к развитию перитонита. О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тсутствие выраженных проявления </w:t>
      </w:r>
      <w:r w:rsidR="006434F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нарушения 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гемодинамики</w:t>
      </w:r>
      <w:r w:rsidR="006434F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F34B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(</w:t>
      </w:r>
      <w:r w:rsidR="006434F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снижение АД, тахикардия, одышка)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фебрильной температуры,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доскообразного, резко болезного живота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 лицо Гиппократа, можно исключить перитонит. </w:t>
      </w:r>
      <w:r w:rsidR="007D1E1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На </w:t>
      </w:r>
      <w:r w:rsidR="00F47B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УЗИ и КТ брюшной полости не выявлялись участки свободной жидкости, перфорация полого органа и формирующийся абсцесс, что так же исключает перитонит. </w:t>
      </w:r>
      <w:r w:rsidR="002F34B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Поскольку, не отмечалось </w:t>
      </w:r>
      <w:r w:rsidR="00F47B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постоянных, невыносимых болей в животе, 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резко</w:t>
      </w:r>
      <w:r w:rsidR="002F34B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го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F34B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снижения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F34B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перистатики</w:t>
      </w:r>
      <w:r w:rsidR="002B646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кишечника</w:t>
      </w:r>
      <w:r w:rsidR="00F47B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</w:t>
      </w:r>
      <w:r w:rsidR="00DC6E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лихорадки</w:t>
      </w:r>
      <w:r w:rsidR="00F47B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о</w:t>
      </w:r>
      <w:r w:rsidR="00DC6E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сновываясь на данной </w:t>
      </w:r>
      <w:r w:rsidR="00F47B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симптоматике,</w:t>
      </w:r>
      <w:r w:rsidR="00DC6E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исключается </w:t>
      </w:r>
      <w:r w:rsidR="002F34B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тромбоэмболией</w:t>
      </w:r>
      <w:r w:rsidR="00DC6E39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мезентериальных сосудов.</w:t>
      </w:r>
    </w:p>
    <w:p w14:paraId="241F4AFD" w14:textId="77777777" w:rsidR="00137268" w:rsidRPr="002B2C0D" w:rsidRDefault="00137268" w:rsidP="00667D03">
      <w:pPr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5F8C9F9A" w14:textId="77777777" w:rsidR="00F47BCF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12. </w:t>
      </w:r>
      <w:r w:rsidR="00F47BCF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КЛИНИЧЕСКИЙ ДИАГНОЗ</w:t>
      </w:r>
    </w:p>
    <w:p w14:paraId="30D3D307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49538597" w14:textId="77777777" w:rsidR="00F47BCF" w:rsidRPr="002B2C0D" w:rsidRDefault="00F47B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 основании физикального обследования, лабораторных и инструментальных методов диагностики</w:t>
      </w:r>
      <w:r w:rsidR="00824A7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дифференциального диагноза можно сформулировать заключительный клинический диагноз: </w:t>
      </w:r>
      <w:r w:rsidR="009E388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Мезенхимома</w:t>
      </w:r>
      <w:r w:rsidR="00824A7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забрюшинного пространства</w:t>
      </w:r>
      <w:r w:rsidR="00887A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рецидив</w:t>
      </w:r>
      <w:r w:rsidR="001A0A8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ИБС, стенокарди</w:t>
      </w:r>
      <w:r w:rsidR="009E388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</w:t>
      </w:r>
      <w:r w:rsidR="001A0A8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напряжения, гипертоническ</w:t>
      </w:r>
      <w:r w:rsidR="009E388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ая</w:t>
      </w:r>
      <w:r w:rsidR="001A0A8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болезнь, мочекаменн</w:t>
      </w:r>
      <w:r w:rsidR="009E388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ая</w:t>
      </w:r>
      <w:r w:rsidR="001A0A8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болезнь.</w:t>
      </w:r>
    </w:p>
    <w:p w14:paraId="2438C7BA" w14:textId="77777777" w:rsidR="00F47BCF" w:rsidRPr="002B2C0D" w:rsidRDefault="00F47B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3152E431" w14:textId="77777777" w:rsidR="009E388F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13</w:t>
      </w:r>
      <w:r w:rsidR="009E388F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ОБОСНОВАНИЕ ДИАГНОЗА</w:t>
      </w:r>
    </w:p>
    <w:p w14:paraId="5408F96D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7755AB54" w14:textId="77777777" w:rsidR="00DC6E39" w:rsidRPr="002B2C0D" w:rsidRDefault="00101E2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 поступление в стационар общее состояние больного было средней степени тяжести, в результате острой кишечной непроходимости об этом свидетельствует:</w:t>
      </w:r>
    </w:p>
    <w:p w14:paraId="2C9AA276" w14:textId="77777777" w:rsidR="00101E20" w:rsidRPr="002B2C0D" w:rsidRDefault="00101E20" w:rsidP="00667D0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Жалобы при поступление (интенсивные, схваткообразные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боли в нижних отделах живота, тошноту, рвоту не приносящую облегчения, задержку стула, общую слабость, недомогание).</w:t>
      </w:r>
    </w:p>
    <w:p w14:paraId="435766E7" w14:textId="77777777" w:rsidR="0097555E" w:rsidRPr="002B2C0D" w:rsidRDefault="00101E20" w:rsidP="00667D0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Данные физикального обследования (</w:t>
      </w:r>
      <w:r w:rsidR="0097555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здутие живота при пальпации умеренно напряжен, болезненный во всех отделах, перкуторно тимпанит по ходу толстой</w:t>
      </w:r>
      <w:r w:rsidR="0097555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кишки.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97555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Per rectum: на перчатке кала нет.)</w:t>
      </w:r>
    </w:p>
    <w:p w14:paraId="0B138430" w14:textId="77777777" w:rsidR="00597672" w:rsidRPr="002B2C0D" w:rsidRDefault="00F9465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Так же доказано, что острая кишечная непроходимость обусловлена опухолевым образованием:</w:t>
      </w:r>
    </w:p>
    <w:p w14:paraId="06C2D7DE" w14:textId="77777777" w:rsidR="00F9465D" w:rsidRPr="002B2C0D" w:rsidRDefault="00F9465D" w:rsidP="00667D0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 физикальном обследовании</w:t>
      </w:r>
      <w:r w:rsidR="00011DA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(При осмотре в области послеоперационного рубца имелось выпячивание; пальпировалось плотное, слабо болезненное образование, занимающее всю брюшную полость).</w:t>
      </w:r>
    </w:p>
    <w:p w14:paraId="7BE01C7D" w14:textId="77777777" w:rsidR="00011DA1" w:rsidRPr="002B2C0D" w:rsidRDefault="00011DA1" w:rsidP="00667D0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 данным лабораторных и инструментальных методов диагностики (на УЗИ и КТ брюшной полости видно, что органы брюшной полости оттеснены гомогенным образованием, с нечеткими границами)</w:t>
      </w:r>
    </w:p>
    <w:p w14:paraId="5FB1D421" w14:textId="77777777" w:rsidR="00597672" w:rsidRPr="002B2C0D" w:rsidRDefault="00011DA1" w:rsidP="00667D0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1/IV 2010г Во время операции была выделена опухоль доброкачественного характера.</w:t>
      </w:r>
    </w:p>
    <w:p w14:paraId="4423E568" w14:textId="77777777" w:rsidR="003C4AC2" w:rsidRPr="002B2C0D" w:rsidRDefault="003C4AC2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Поскольку в 2007г перенёс по</w:t>
      </w:r>
      <w:r w:rsidR="00D56A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хожую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операцию</w:t>
      </w:r>
      <w:r w:rsidR="00D56A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то это говорит о рецидиве основного заболевания.</w:t>
      </w:r>
    </w:p>
    <w:p w14:paraId="3024A471" w14:textId="77777777" w:rsidR="00811C8C" w:rsidRPr="002B2C0D" w:rsidRDefault="00811C8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08C55ED7" w14:textId="77777777" w:rsidR="00B21CED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14.</w:t>
      </w:r>
      <w:r w:rsidR="00B21CED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ЭТИОЛОГИЯ И ПАТОГЕНЕЗ ЗАБОЛЕВАНИЯ</w:t>
      </w:r>
    </w:p>
    <w:p w14:paraId="16D42524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63A1910B" w14:textId="77777777" w:rsidR="00EC6C01" w:rsidRPr="002B2C0D" w:rsidRDefault="00A22AE4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Опухоли бывают доброкачественными и злокачественными. Первые возникают в основном в результате деления однотипных клеток, которые по морфологии существенно не отличаются от нормальных клеток, хотя и наблюдается тенденция к повышенному росту. У </w:t>
      </w:r>
      <w:hyperlink r:id="rId7" w:tgtFrame="_blank" w:history="1">
        <w:r w:rsidRPr="002B2C0D">
          <w:rPr>
            <w:rFonts w:ascii="Times New Roman" w:hAnsi="Times New Roman" w:cs="Times New Roman"/>
            <w:b w:val="0"/>
            <w:bCs w:val="0"/>
            <w:i w:val="0"/>
            <w:iCs w:val="0"/>
            <w:color w:val="000000"/>
            <w:sz w:val="28"/>
            <w:szCs w:val="28"/>
          </w:rPr>
          <w:t>доброкачественной опухоли</w:t>
        </w:r>
      </w:hyperlink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отсутствует способность к инвазии и метастазированию. Она может сохранять эти характеристики на протяжении всей жизни человека, но в отдельных случаях перерождается в рак.</w:t>
      </w:r>
      <w:r w:rsidR="006900B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EC6C0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Таким образом, доброкачественные опухоли могут являться начальным этапом развития рака и саркомы, то есть предраком. Они способны длительное время сохранять характеристики доброкачественного тканевого разрастания, но всегда существует угроза их дальнейшей трансформации и перерождения в рак.</w:t>
      </w:r>
      <w:r w:rsidR="006900B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EC6C0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Такая трансформация, или малигнизация, объясняется учеными тем, что происходит повторное изменение в генетическом аппарате опухолевых клеток. А поскольку эти клетки склонны к мутациям гораздо больше, чем нормальные, то возникают новые клоны клеток с характеристиками, присущими раку. Это резкий клеточный полиморфизм, атипия, способность прорастать и прилежащие ткани и органы, разрушая их и тем самым создавая в них метастатические очаги рака.</w:t>
      </w:r>
    </w:p>
    <w:p w14:paraId="48465153" w14:textId="77777777" w:rsidR="00811C8C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большинстве случаев этиологический фактор развития опухо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лей у людей выявить не удается. Однако с помощью статистических и экспериментальных исследований доказана роль наследственности, физических факторов, химических канцерогенных веществ, вирусов, а также различных факторов риска в возникновении новообразований.</w:t>
      </w:r>
    </w:p>
    <w:p w14:paraId="4CAAC06F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 человека до 10% опухолей можно связать с </w:t>
      </w:r>
      <w:r w:rsidR="00007F7B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наследственным фак</w:t>
      </w: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тором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Так, по доминантному типу передаются такие редко встреча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ющиеся в популяции опухоли, как семейная ретинобластома, семей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ный аденополипоз толстой кишки, нейрофиброматоз и некоторые другие. По рецессивному типу передаются такие редко встречающие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ся в популяции опухоли, как рак молочной железы, толстой кишки и др. По типу наследственной предрасположенности передаются имму-нодефициты, пигментная склеродермия, синдром Дауна, синдром Клайнфельтера и др.</w:t>
      </w:r>
    </w:p>
    <w:p w14:paraId="4DA52FA6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color w:val="000000"/>
          <w:sz w:val="28"/>
          <w:szCs w:val="28"/>
        </w:rPr>
        <w:t xml:space="preserve">Канцерогены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различные по происхождению агенты, которые:</w:t>
      </w:r>
    </w:p>
    <w:p w14:paraId="5521DE87" w14:textId="77777777" w:rsidR="00B21CED" w:rsidRPr="002B2C0D" w:rsidRDefault="00B21CED" w:rsidP="00667D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вызывают опухоли, не развивающиеся спонтанно;</w:t>
      </w:r>
    </w:p>
    <w:p w14:paraId="0F62B81D" w14:textId="77777777" w:rsidR="00B21CED" w:rsidRPr="002B2C0D" w:rsidRDefault="00B21CED" w:rsidP="00667D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повышают частоту спонтанных опухолей;</w:t>
      </w:r>
    </w:p>
    <w:p w14:paraId="593DE68F" w14:textId="77777777" w:rsidR="00B21CED" w:rsidRPr="002B2C0D" w:rsidRDefault="00B21CED" w:rsidP="00667D03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увеличивают множественность спонтанных опухолей или существенно сокращают латентный период их появления.</w:t>
      </w:r>
    </w:p>
    <w:p w14:paraId="36C2D45E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Считают, что до 90% случаев возникновения опухолей обусловлено индуцирующим действием физических, химических и биологических канцерогенных факторов природного и техногенного происхождения.</w:t>
      </w:r>
    </w:p>
    <w:p w14:paraId="6B59DA82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Физические канцерогены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вызывают развитие опухолей у человек а примерно в 10% случаев (если взять за 100% их возникновение при действии всех канцерогенов). К ним относят избыточную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солнечную радиацию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ультрафиолетовые лучи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главным образом различные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ионизи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softHyphen/>
        <w:t>рующие излучения: рентгеновские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нейтронные, а-, β- и γ-лучи, протоны, естественные и искусственные радионуклиды, в том числе технологические и лекарственные изотопы и препараты.</w:t>
      </w:r>
    </w:p>
    <w:p w14:paraId="7120AE8D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Избыточные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солнечная радиация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главным образом ультрафиолетовые лучи могут проникать в клеточно-тканевые структуры эпидермиса, ока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зывать на них мутагенное действие и в конечном итоге приводить к раз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витию в них опухолей (главным образом меланом, сарком, рака).</w:t>
      </w:r>
    </w:p>
    <w:p w14:paraId="0DD544D9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Ионизирующая радиация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обладает мощным проникающим и мутагенным действием. Существует избирательная чувствительность клеток к радиации. Наиболее чувствительной тканью считают кроветворную: через несколько лет после общего облучения резко увеличивается час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тота лейкозов. Очень чувствительны к воздействию радиации щито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видная железа и молочные железы. Большое значение имеет возраст, в котором произошло воз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действие радиации: максимальную частоту развития опухолей молочной железы отмечают после радиационного поражения, полученного в возрасте 10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20 лет. При облучении в более молодом или старшем возрасте риск развития этих опухолей уменьшается.</w:t>
      </w:r>
    </w:p>
    <w:p w14:paraId="49BEE26B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Химические канцерогены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вызывают у человека развитие опухолей примерно в 80% случаев всех новообразований. У человека бесспорно доказано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менее 100 веществ.</w:t>
      </w:r>
    </w:p>
    <w:p w14:paraId="3B00F571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Химические канцерогены классифицируют следующим образом.</w:t>
      </w:r>
    </w:p>
    <w:p w14:paraId="2ED4D056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происхождению </w:t>
      </w:r>
      <w:r w:rsidR="00667D03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экзогенные и эндогенные.</w:t>
      </w:r>
    </w:p>
    <w:p w14:paraId="35493661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экзогенным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канцерогенам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промышленного,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производственного, лекарственного, бытового, пищевого и друг</w:t>
      </w:r>
      <w:r w:rsidR="00F0053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54B7F77C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 убывающей способности вызывать злокачественные опухоли разнообразные экзогенные фак</w:t>
      </w:r>
      <w:r w:rsidR="00F0053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торы можно расположить в следую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щем порядке:</w:t>
      </w:r>
    </w:p>
    <w:p w14:paraId="309E3E7E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пищевые факторы;</w:t>
      </w:r>
    </w:p>
    <w:p w14:paraId="41D03793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табак;</w:t>
      </w:r>
    </w:p>
    <w:p w14:paraId="6BF0C709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профессиональные вредности;</w:t>
      </w:r>
    </w:p>
    <w:p w14:paraId="0F108CCC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инфекционные факторы;</w:t>
      </w:r>
    </w:p>
    <w:p w14:paraId="08F63093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загрязнение окружающей среды;</w:t>
      </w:r>
    </w:p>
    <w:p w14:paraId="67B22F4C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алкоголь;</w:t>
      </w:r>
    </w:p>
    <w:p w14:paraId="39CD63C8" w14:textId="77777777" w:rsidR="00007F7B" w:rsidRPr="002B2C0D" w:rsidRDefault="00007F7B" w:rsidP="00667D0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диагностические средства и др.</w:t>
      </w:r>
    </w:p>
    <w:p w14:paraId="1779BC16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Так, при длительном употреблении в пищу продуктов, богатых углеводами, жирами, поваренной солью, копченостей, маринадов на фоне недостатка белков, свежих овощей и фруктов резко повышается риск заболевания раком желудка, поджелудочной железы, толстой, особенно прямой, кишки и простаты.</w:t>
      </w:r>
    </w:p>
    <w:p w14:paraId="343155F5" w14:textId="77777777" w:rsidR="00007F7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 курильщиков смертность от рака легких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11 раз, а от рака глотки, гортани и пищевода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7 раз выше, чем у некурящих. Курение также повышает риск развития опухолей печени, поджелудочной железы, мочевого пузыря и других органов.</w:t>
      </w:r>
    </w:p>
    <w:p w14:paraId="63BB7A28" w14:textId="77777777" w:rsidR="00F0053B" w:rsidRPr="002B2C0D" w:rsidRDefault="00007F7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эндогенным канцерогенам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относят холестерин и его производные (стероидные гормоны, особенно эстрогены, и желчные кислоты), про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изводные тирозина, триптофана и других аминокислот, свободные</w:t>
      </w:r>
      <w:r w:rsidR="00F0053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радикалы, перекиси и др. Роль желчных кислот как эндогенных канцерогенов можно доказать высокой частотой рака толстой кишки у людей, в чей рацион входит большое количество жиров (жиры стимулируют образование и выделение желчи, а желчные кислоты способствуют повреждению слизистой оболочки толстой кишки и развитиию опухолей).</w:t>
      </w:r>
    </w:p>
    <w:p w14:paraId="2A4A4EC9" w14:textId="77777777" w:rsidR="00F0053B" w:rsidRPr="002B2C0D" w:rsidRDefault="00F0053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химической природе канцерогены делят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органические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неорганические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;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эффекту </w:t>
      </w:r>
      <w:r w:rsidR="00667D03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канцерогены местного, резорбтивпогв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смешанного действия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;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исходной канцерогенной активности </w:t>
      </w:r>
      <w:r w:rsidR="00667D03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непрямые канцерогены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прямые канцерогены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;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механизму действия </w:t>
      </w:r>
      <w:r w:rsidR="00667D03"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генотоксические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(повреждающие геном клетки) и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эпигенетические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(не влияющие на геном клетки).</w:t>
      </w:r>
    </w:p>
    <w:p w14:paraId="7FBD5154" w14:textId="77777777" w:rsidR="00F0053B" w:rsidRPr="002B2C0D" w:rsidRDefault="00F0053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Биологические канцерогены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(главным образом вирусы) вызывают у человека примерно 10% всех онкологических заболеваний. Основную роль играют онковирусы (от греч. oncos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опухоль, лат. virus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яд). Их размеры колеблются от 40 до 220 нм. Они содержат ДНК или РНК, покрыты белковой оболочкой (капсидом). Онковирусы после взаимодействия с рецепторами мембран теряют капсиды и внедряются п клетку в виде нуклеотида. Здесь они размножаются путем </w:t>
      </w:r>
      <w:r w:rsidR="001A38E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репликации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нуклеиновой кислоты, затем происходит синтез капсида и самосборки в вирион. В настоящее время известно свыше 150 онковирусов.</w:t>
      </w:r>
    </w:p>
    <w:p w14:paraId="1CE5FB54" w14:textId="77777777" w:rsidR="00F0053B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 Д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НК-содержащим</w:t>
      </w:r>
      <w:r w:rsidR="00F0053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 xml:space="preserve"> онковирусам</w:t>
      </w:r>
      <w:r w:rsidR="00F0053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относят вирусы группы Papovavir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>idae</w:t>
      </w:r>
      <w:r w:rsidR="00F0053B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(вирусы папилломы, полиомы и вакуолизирующий вирус), вирусы гепатитов, аденовирусы, герпесвирусы и др.</w:t>
      </w:r>
    </w:p>
    <w:p w14:paraId="3DE78A13" w14:textId="77777777" w:rsidR="00BD31F0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К РНК-содержащим онковирусам, именуемым онкорнавирусами (от англ. RNA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ribonucleinic acid), или ретровирусами (от лат. retro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обратно), относят вирус Т-клеточного лейкоза (HTLY-1). Этот вирус, как и ВИЧ, поражает С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>D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+-лимфоциты, передается половым путем и при переливании крови. Опухоль развивается через 20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30 лет только у 1% инфицированных. Инфицированные вирусом клетки усиленно синтезируют ИЛ-2 и рецепторы к нему, а также колоние-стимулирующий фактор гранулоцитов и макрофагов (КСФ-ГМ). </w:t>
      </w:r>
    </w:p>
    <w:p w14:paraId="76A8DC75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Вероятность возникновения опухоли у того или иного человека, кроме наследственности и канцерогенных факторов, в значительной степени зависит от условий его проживания. Среди многочисленных факторов риска наибольшее значение имеют вредные привычки, нарушения питания и неблаго</w:t>
      </w:r>
      <w:r w:rsidR="00BD31F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приятные психоэмоциональные воз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действия.</w:t>
      </w:r>
    </w:p>
    <w:p w14:paraId="471E6160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color w:val="000000"/>
          <w:sz w:val="28"/>
          <w:szCs w:val="28"/>
        </w:rPr>
        <w:t>Вредные привычки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(различные токсикомании и наркомании). Среди них особое место занимает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курение табака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До 90% случаев рака легкого возникает именно у злостно курящих лиц, особенно у мужчин. Показано, что смертность от рака легких прямо пропор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циональна количеству выкуриваемых в день сигарет. У интенсивно курящих лиц риск заболевания раком легкого возрастает в 30 раз по сравнению с некурящими. Злоупотребление курением табака существенно повышает риск возникновения и других форм опухо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лей, а также увеличивает смертность от онкологических заболева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ний (до 5%).</w:t>
      </w:r>
    </w:p>
    <w:p w14:paraId="738A76DD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Чрезмерное по объему и длительности употребление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алкоголя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также значительно увеличивает частоту возникновения рака (особенно органов пищеварительной системы) и смертность от него.</w:t>
      </w:r>
    </w:p>
    <w:p w14:paraId="21FEF812" w14:textId="77777777" w:rsidR="00B21CED" w:rsidRPr="002B2C0D" w:rsidRDefault="00B21CE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Наиболее частое и быстро во</w:t>
      </w:r>
      <w:r w:rsidR="00BD31F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зникающее и прогрессирующее раз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витие опухолей отмечают при сочетании курения </w:t>
      </w: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табака с алкоголизмом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особенно на фоне других видов как токсикомании, так и различных видов наркоманий.</w:t>
      </w:r>
    </w:p>
    <w:p w14:paraId="4D7F80B6" w14:textId="77777777" w:rsidR="00BD31F0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Нарушение питания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Однообразное, несбалансированное, избыточное по калорийности, богатое животными жирами и специями питание, а также питание, бедное грубыми растительными волокнами, особенно овощами и фруктами, и различными витаминами (С, Е, А и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β-каротином), 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-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важный фактор риска возникновения и ра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звития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опухолей. Так, при длительном употреблении в пищу копченостей 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специй повышается риск заболевания раком желудка и поджелуд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оч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ной железы. Рак толстой и п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рямой кишки чаще возникает у ли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ц, 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пища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которых богата животными жирами, но содержит мало грубо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оло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нистых компонентов.</w:t>
      </w:r>
    </w:p>
    <w:p w14:paraId="2F79AC78" w14:textId="77777777" w:rsidR="00BD31F0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Количество различных, особенно злокачественных, опухолей можн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как минимум на треть снизить, используя рациональное, разнообраз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softHyphen/>
        <w:t>ное, многоразовое и адекватное потребностям организма питание.</w:t>
      </w:r>
    </w:p>
    <w:p w14:paraId="69DA5613" w14:textId="77777777" w:rsidR="00BD31F0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color w:val="000000"/>
          <w:sz w:val="28"/>
          <w:szCs w:val="28"/>
        </w:rPr>
        <w:t>Неблагоприятные условия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также могут играть определенную пр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воцирующую роль в ускорении и усилении мутагенного 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действия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различных канцерогенов.</w:t>
      </w:r>
    </w:p>
    <w:p w14:paraId="782518FA" w14:textId="77777777" w:rsidR="00BD31F0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Особую роль играют интенсивные, повторно, длительно или 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посто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янно действующие механические травмы мягких тканей и/или костей (способствующие развитию в них сарком), термические или химически! ожоги кожи и слизистых оболочек (способствующие развитию и 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них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рака) и другие повреждающие воздействия, сопровождающиеся ра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звити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ем хронических деструктивно-воспалительных, в частности яз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венных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) процессов в разных тканях (особенно в коже и слизистых оболочках),</w:t>
      </w:r>
    </w:p>
    <w:p w14:paraId="423C153F" w14:textId="77777777" w:rsidR="00BD31F0" w:rsidRPr="002B2C0D" w:rsidRDefault="00BD31F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Путем предупреждения и ослабления действия этих неблаго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ятных условий можно уменьшить и/или задержать развитие р</w:t>
      </w:r>
      <w:r w:rsidR="00A22AE4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азных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опухолей.</w:t>
      </w:r>
    </w:p>
    <w:p w14:paraId="1607F76B" w14:textId="77777777" w:rsidR="00811C8C" w:rsidRPr="002B2C0D" w:rsidRDefault="00811C8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4AAB7C11" w14:textId="77777777" w:rsidR="006900B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15</w:t>
      </w:r>
      <w:r w:rsidR="006900BC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ПЛАН ЛЕЧЕНИЯ</w:t>
      </w:r>
    </w:p>
    <w:p w14:paraId="2FC37ADC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794D05DD" w14:textId="77777777" w:rsidR="006900BC" w:rsidRPr="002B2C0D" w:rsidRDefault="006900BC" w:rsidP="00667D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Режим палатный</w:t>
      </w:r>
    </w:p>
    <w:p w14:paraId="1AE6D51E" w14:textId="77777777" w:rsidR="002A1ACB" w:rsidRPr="002B2C0D" w:rsidRDefault="006900BC" w:rsidP="00667D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Голод</w:t>
      </w:r>
    </w:p>
    <w:p w14:paraId="248A8DAE" w14:textId="77777777" w:rsidR="009705BF" w:rsidRPr="002B2C0D" w:rsidRDefault="009705BF" w:rsidP="00667D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Rp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Sol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Glucosae5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667D03"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400 ml</w:t>
      </w:r>
    </w:p>
    <w:p w14:paraId="726A255F" w14:textId="77777777" w:rsidR="009705BF" w:rsidRPr="002B2C0D" w:rsidRDefault="009705BF" w:rsidP="00667D0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Sol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Insulini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>4 ЕД</w:t>
      </w:r>
    </w:p>
    <w:p w14:paraId="6D28B38E" w14:textId="77777777" w:rsidR="002A1ACB" w:rsidRPr="002B2C0D" w:rsidRDefault="002A1AC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Sol. Magnesii sulfatis25%-10 ml</w:t>
      </w:r>
    </w:p>
    <w:p w14:paraId="4D7D4D24" w14:textId="77777777" w:rsidR="002A1ACB" w:rsidRPr="002B2C0D" w:rsidRDefault="002A1ACB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Sol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Kalii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chloride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4%-10 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ml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5B052FF9" w14:textId="77777777" w:rsidR="009705BF" w:rsidRPr="002B2C0D" w:rsidRDefault="002A1ACB" w:rsidP="00667D0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>. Вводить в/в капельно 1 раз в день</w:t>
      </w:r>
    </w:p>
    <w:p w14:paraId="710E51C0" w14:textId="77777777" w:rsidR="002A1ACB" w:rsidRPr="002B2C0D" w:rsidRDefault="002A1ACB" w:rsidP="00667D03">
      <w:p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Цель назначения:</w:t>
      </w:r>
      <w:r w:rsidR="00E6642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магния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сульфата угнетающее влия</w:t>
      </w:r>
      <w:r w:rsidR="00E6642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ет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на нервно-мышечную передачу</w:t>
      </w:r>
      <w:r w:rsidR="00E6642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оказывает успокаивающее действие на ЦНС, снижает АД при гипертонической болезни</w:t>
      </w:r>
      <w:r w:rsidR="00A46B4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Инсулин, что</w:t>
      </w:r>
      <w:r w:rsidR="00C17EB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бы усваивалась глюкоза в клетками, для профилактики гипергликемии.</w:t>
      </w:r>
    </w:p>
    <w:p w14:paraId="4D631AFA" w14:textId="77777777" w:rsidR="002A1ACB" w:rsidRPr="002B2C0D" w:rsidRDefault="002A1ACB" w:rsidP="00667D0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B2C0D">
        <w:rPr>
          <w:rFonts w:ascii="Times New Roman" w:hAnsi="Times New Roman" w:cs="Times New Roman"/>
          <w:sz w:val="28"/>
          <w:szCs w:val="28"/>
          <w:lang w:val="en-US"/>
        </w:rPr>
        <w:t>Rp.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Sol. Natrii chloride0,9%-1000 ml.</w:t>
      </w:r>
    </w:p>
    <w:p w14:paraId="6E0EB5C5" w14:textId="77777777" w:rsidR="002A1ACB" w:rsidRPr="002B2C0D" w:rsidRDefault="002A1ACB" w:rsidP="00667D0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Sol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Papaverini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>2%-2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ml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560354F" w14:textId="77777777" w:rsidR="009705BF" w:rsidRPr="002B2C0D" w:rsidRDefault="002A1ACB" w:rsidP="00667D0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>. Вводить в/в капельно 2 раза в день</w:t>
      </w:r>
    </w:p>
    <w:p w14:paraId="16EA0386" w14:textId="77777777" w:rsidR="006900BC" w:rsidRPr="002B2C0D" w:rsidRDefault="00C17EB5" w:rsidP="00667D03">
      <w:p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Цель назначения: Папаверина гидрохлорида - миотропный спазмолитический препарат</w:t>
      </w:r>
      <w:r w:rsidR="009D4D51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для расслабления мышц кишечники, что бы уменьшились спастические боли и </w:t>
      </w:r>
      <w:r w:rsidR="00EF00C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улучшилось прохождение содержимого кишечника.</w:t>
      </w:r>
    </w:p>
    <w:p w14:paraId="2A95EDC5" w14:textId="77777777" w:rsidR="002A1ACB" w:rsidRPr="002B2C0D" w:rsidRDefault="002A1ACB" w:rsidP="00667D03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Rp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  <w:r w:rsidRPr="002B2C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Sol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. </w:t>
      </w:r>
      <w:r w:rsidR="00C17EB5"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Proserini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1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>ml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14:paraId="54CF59FC" w14:textId="77777777" w:rsidR="002A1ACB" w:rsidRPr="002B2C0D" w:rsidRDefault="002A1ACB" w:rsidP="00667D03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B2C0D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2B2C0D">
        <w:rPr>
          <w:rFonts w:ascii="Times New Roman" w:hAnsi="Times New Roman" w:cs="Times New Roman"/>
          <w:i/>
          <w:iCs/>
          <w:sz w:val="28"/>
          <w:szCs w:val="28"/>
        </w:rPr>
        <w:t>. Вводить п/к З раза в день</w:t>
      </w:r>
    </w:p>
    <w:p w14:paraId="31BBF3F6" w14:textId="77777777" w:rsidR="006900BC" w:rsidRPr="002B2C0D" w:rsidRDefault="009D4D51" w:rsidP="00667D03">
      <w:p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Цель назначения: </w:t>
      </w:r>
      <w:hyperlink r:id="rId8" w:tooltip="Справочник по веществам" w:history="1">
        <w:r w:rsidRPr="002B2C0D">
          <w:rPr>
            <w:rFonts w:ascii="Times New Roman" w:hAnsi="Times New Roman" w:cs="Times New Roman"/>
            <w:b w:val="0"/>
            <w:bCs w:val="0"/>
            <w:i w:val="0"/>
            <w:iCs w:val="0"/>
            <w:color w:val="000000"/>
            <w:sz w:val="28"/>
            <w:szCs w:val="28"/>
          </w:rPr>
          <w:t>Прозерин</w:t>
        </w:r>
      </w:hyperlink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является синтетическим антихолинэстеразным </w:t>
      </w:r>
      <w:hyperlink r:id="rId9" w:tooltip="Химическая энциклопедия" w:history="1">
        <w:r w:rsidRPr="002B2C0D">
          <w:rPr>
            <w:rFonts w:ascii="Times New Roman" w:hAnsi="Times New Roman" w:cs="Times New Roman"/>
            <w:b w:val="0"/>
            <w:bCs w:val="0"/>
            <w:i w:val="0"/>
            <w:iCs w:val="0"/>
            <w:color w:val="000000"/>
            <w:sz w:val="28"/>
            <w:szCs w:val="28"/>
          </w:rPr>
          <w:t>веществом</w:t>
        </w:r>
      </w:hyperlink>
      <w:r w:rsidR="00EF00C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(миотропный спазмолитический препарат).</w:t>
      </w:r>
    </w:p>
    <w:p w14:paraId="128AEEED" w14:textId="77777777" w:rsidR="006900BC" w:rsidRPr="002B2C0D" w:rsidRDefault="004767C0" w:rsidP="00667D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Гипертоническая</w:t>
      </w:r>
      <w:r w:rsidR="007D1E1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клизма</w:t>
      </w:r>
    </w:p>
    <w:p w14:paraId="76FCA34E" w14:textId="77777777" w:rsidR="00E256AC" w:rsidRPr="002B2C0D" w:rsidRDefault="004767C0" w:rsidP="00667D0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Подготовка к операции и операция.</w:t>
      </w:r>
    </w:p>
    <w:p w14:paraId="5511E3CA" w14:textId="77777777" w:rsidR="00EF00CC" w:rsidRPr="002B2C0D" w:rsidRDefault="00E256AC" w:rsidP="00E256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br w:type="page"/>
      </w: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16.</w:t>
      </w:r>
      <w:r w:rsidR="00EF00CC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ДНЕВНИКИ ДИНАМИЧЕСКОГО НАБЛЮДЕНИЯ</w:t>
      </w:r>
    </w:p>
    <w:p w14:paraId="2A5CB159" w14:textId="77777777" w:rsidR="004767C0" w:rsidRPr="002B2C0D" w:rsidRDefault="004767C0" w:rsidP="00667D03">
      <w:p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410C6B90" w14:textId="77777777" w:rsidR="004767C0" w:rsidRPr="002B2C0D" w:rsidRDefault="004767C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6. 04 2010 г.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</w:t>
      </w:r>
      <w:r w:rsidR="0052082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пятые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сутки после операции)</w:t>
      </w:r>
      <w:r w:rsidR="00D00B5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1487510D" w14:textId="77777777" w:rsidR="004767C0" w:rsidRPr="002B2C0D" w:rsidRDefault="004767C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Температура утром и вечером 36,</w:t>
      </w:r>
      <w:r w:rsidR="0052082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7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°С</w:t>
      </w:r>
    </w:p>
    <w:p w14:paraId="263D1C1E" w14:textId="77777777" w:rsidR="004767C0" w:rsidRPr="002B2C0D" w:rsidRDefault="004767C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Пульс </w:t>
      </w:r>
      <w:r w:rsidR="0052082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92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минуту, АД 130/90, ЧДД </w:t>
      </w:r>
      <w:r w:rsidR="0052082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16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в минуту</w:t>
      </w:r>
    </w:p>
    <w:p w14:paraId="116C6DD0" w14:textId="77777777" w:rsidR="0052082C" w:rsidRPr="002B2C0D" w:rsidRDefault="004767C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Жалобы на </w:t>
      </w:r>
      <w:r w:rsidR="0052082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умеренные боли в месте операции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07BD7FE9" w14:textId="77777777" w:rsidR="004767C0" w:rsidRPr="002B2C0D" w:rsidRDefault="0052082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Общее состояние удовлетворительное. Сознание: ясное. Ограничен в передвижение из-за проведенной операции. </w:t>
      </w:r>
      <w:r w:rsidR="004767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Тошноты, рвоты нет. Живот не увеличен, мягкий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умеренно </w:t>
      </w:r>
      <w:r w:rsidR="004767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болезненный в зоне вмешательства</w:t>
      </w:r>
      <w:r w:rsidR="001A38E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9A2F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 о</w:t>
      </w:r>
      <w:r w:rsidR="001A38E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бласти шва, гиперемии кожи, резкой болезненности при пальпации</w:t>
      </w:r>
      <w:r w:rsidR="004767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1A38E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нет, </w:t>
      </w:r>
      <w:r w:rsidR="009A2F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признаков разрушения брюшины нет</w:t>
      </w:r>
      <w:r w:rsidR="004767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Кишечные шумы выслушиваются. Стул скудный. Мочеиспускание не нарушено.</w:t>
      </w:r>
      <w:r w:rsidR="009A2F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4767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Повязка сухая. По дренаж</w:t>
      </w:r>
      <w:r w:rsidR="009A2FC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у отделяемое </w:t>
      </w:r>
      <w:r w:rsidR="004767C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серозно-геморрагическое</w:t>
      </w:r>
      <w:r w:rsidR="001A38E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объемом 400 мл.</w:t>
      </w:r>
    </w:p>
    <w:p w14:paraId="0BE0BBBB" w14:textId="77777777" w:rsidR="004767C0" w:rsidRPr="002B2C0D" w:rsidRDefault="004767C0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Назначения:</w:t>
      </w:r>
      <w:r w:rsidR="001865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Режим палатный,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смена повязки</w:t>
      </w:r>
      <w:r w:rsidR="001865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стол №15</w:t>
      </w:r>
    </w:p>
    <w:p w14:paraId="478E9D3F" w14:textId="77777777" w:rsidR="009A2FCF" w:rsidRPr="002B2C0D" w:rsidRDefault="009A2F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7. 04 2010 г.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(шестые сутки после операции).</w:t>
      </w:r>
    </w:p>
    <w:p w14:paraId="45334916" w14:textId="77777777" w:rsidR="009A2FCF" w:rsidRPr="002B2C0D" w:rsidRDefault="009A2F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Температура утром и вечером 36,6 °С</w:t>
      </w:r>
    </w:p>
    <w:p w14:paraId="5B87AA9B" w14:textId="77777777" w:rsidR="009A2FCF" w:rsidRPr="002B2C0D" w:rsidRDefault="009A2F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Пульс 86 в минуту, АД 120/90, ЧДД 14 в минуту</w:t>
      </w:r>
    </w:p>
    <w:p w14:paraId="7EA8DF6F" w14:textId="77777777" w:rsidR="009A2FCF" w:rsidRPr="002B2C0D" w:rsidRDefault="009A2F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Жалобы на умеренные боли в месте операции.</w:t>
      </w:r>
    </w:p>
    <w:p w14:paraId="2F90B171" w14:textId="77777777" w:rsidR="009A2FCF" w:rsidRPr="002B2C0D" w:rsidRDefault="009A2F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Общее состояние удовлетворительное. Сознание: ясное. Ограничен в передвижение. Живот не увеличен, мягкий умеренно болезненный в зоне вмешательства</w:t>
      </w:r>
      <w:r w:rsidR="001865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участвует в дыхание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В области шва, гиперемии кожи, резкой болезненности при пальпации, расхождения шва нет. Стула не было. Диурез не нарушен. Повязка сухая. По дренажу отделяемое серозно-геморрагическое, объемом 400 мл. Физиологические отправления в норме.</w:t>
      </w:r>
    </w:p>
    <w:p w14:paraId="5CF4094D" w14:textId="77777777" w:rsidR="009A2FCF" w:rsidRPr="002B2C0D" w:rsidRDefault="009A2FCF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Назначения: </w:t>
      </w:r>
      <w:r w:rsidR="001865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Режим палатный,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смена повязки,</w:t>
      </w:r>
      <w:r w:rsidR="0018658D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стол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№15</w:t>
      </w:r>
    </w:p>
    <w:p w14:paraId="1915B33B" w14:textId="77777777" w:rsidR="0018658D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u w:val="single"/>
        </w:rPr>
        <w:t>04 2010 г.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(седьмые сутки после операции).</w:t>
      </w:r>
    </w:p>
    <w:p w14:paraId="70899341" w14:textId="77777777" w:rsidR="0018658D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Температура утром и вечером 36,6 °С</w:t>
      </w:r>
    </w:p>
    <w:p w14:paraId="68E326FD" w14:textId="77777777" w:rsidR="0018658D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Пульс 87 в минуту, АД 120/80, ЧДД 16 в минуту</w:t>
      </w:r>
    </w:p>
    <w:p w14:paraId="6D5B93D8" w14:textId="77777777" w:rsidR="0018658D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Жалобы не предъявляет.</w:t>
      </w:r>
    </w:p>
    <w:p w14:paraId="6D43C0CC" w14:textId="77777777" w:rsidR="0018658D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Общее состояние удовлетворительное. Сознание: ясное. Положение активное. Живот не увеличен, мягкий, участвует в дыхание. В области шва, гиперемии кожи, резкой болезненности при пальпации, расхождения шва нет. Повязка сухая. По дренажу отделяемое серозно-геморрагическое, объемом 200 мл. Физиологические отправления в норме.</w:t>
      </w:r>
    </w:p>
    <w:p w14:paraId="5B4851B6" w14:textId="77777777" w:rsidR="009A2FCF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Назначения: Режим палатный, смена повязки, стол №15</w:t>
      </w:r>
    </w:p>
    <w:p w14:paraId="007399D9" w14:textId="77777777" w:rsidR="0018658D" w:rsidRPr="002B2C0D" w:rsidRDefault="0018658D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14:paraId="6DE1CE6E" w14:textId="77777777" w:rsidR="00EF00C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17.</w:t>
      </w:r>
      <w:r w:rsidR="00EF00CC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ЭПИКРИЗ</w:t>
      </w:r>
    </w:p>
    <w:p w14:paraId="0AB93F70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7FC352DF" w14:textId="77777777" w:rsidR="00AD3B06" w:rsidRPr="002B2C0D" w:rsidRDefault="007861D7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Б.</w:t>
      </w:r>
      <w:r w:rsidR="00AD3B0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AD3B0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Е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AD3B0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,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59</w:t>
      </w:r>
      <w:r w:rsidR="00AD3B0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год.</w:t>
      </w:r>
    </w:p>
    <w:p w14:paraId="034F3525" w14:textId="77777777" w:rsidR="00AD3B06" w:rsidRPr="002B2C0D" w:rsidRDefault="00AD3B06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Проходит лечение в 4 гор. больнице г. </w:t>
      </w:r>
      <w:r w:rsidR="007861D7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________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хирургическом отделение на 2 этаже. Больной поступил в стационар 29 марта 2010 года, в экстренном порядке</w:t>
      </w:r>
      <w:r w:rsidR="00443CD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выписан 14 марта 2010 года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 Поставлен клинический диагноз: Мезенхимома забрюшинного пространства, рецидив, ИБС, стенокардия напряжения, гипертоническая болезнь, мочекаменная болезнь.</w:t>
      </w:r>
    </w:p>
    <w:p w14:paraId="10B670EF" w14:textId="77777777" w:rsidR="00EF00CC" w:rsidRPr="002B2C0D" w:rsidRDefault="00443CD8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Из анамнеза: больной в 2007г перенёс операцию по поводу острой кишечной непроходимости из-за мезенхимомы забрюшинного пространства. При поступление были выявлены признаки острой кишечной не проходимости (живот умеренно вздут, в области послеоперационного рубца имеется выпячивание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;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еркуторно тимпанит по ходу толстой кишки, при пальпации умеренно напряжен, болезненный во всех отделах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;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альпируется плотное, слабо болезненное образование, занимающее всю брюшную полость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;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/>
        </w:rPr>
        <w:t>p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er rectum: на перчатке кала нет.). На основании проведенных исследований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(УЗИ и КТ брюшной полости)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можно утверждать, что кишечная непроходимость, вследствие, рецидив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а 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мезенхимомы забрюшинного пространства.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1 марта 2010г. был прооперирован в плановом порядке, вследствие чего выделена опухоль доброкачественного характера. Послеоперационный период проходил без осложнений. Прогноз: Не благоприятный</w:t>
      </w:r>
      <w:r w:rsidR="00BE178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так как воз</w:t>
      </w:r>
      <w:r w:rsidR="00772856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можен повторный рецидив</w:t>
      </w:r>
      <w:r w:rsidR="00BE178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и операция, которая сама по себе опасна. Для исключения этого осложнения необходимо соблюдать режим питания (6-5 разовое, с исключением канцерогенных веществ); прекратить курить, употр</w:t>
      </w:r>
      <w:r w:rsidR="00E256A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еблять алкоголь, т.</w:t>
      </w:r>
      <w:r w:rsidR="00BE178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е. избавиться от вредных привычек;</w:t>
      </w:r>
      <w:r w:rsidR="00667D03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BE1785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регулярное наблюдение у онкологов и специалистов в поликлинике по месту жительства</w:t>
      </w:r>
      <w:r w:rsidR="00076C0F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14:paraId="421745E9" w14:textId="77777777" w:rsidR="009B4A56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br w:type="page"/>
      </w:r>
      <w:r w:rsidR="000839CE" w:rsidRPr="002B2C0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СПИСОК ИСПОЛЬЗОВАННОЙ ЛИТЕРАТУРЫ</w:t>
      </w:r>
    </w:p>
    <w:p w14:paraId="11E1D842" w14:textId="77777777" w:rsidR="00E256AC" w:rsidRPr="002B2C0D" w:rsidRDefault="00E256AC" w:rsidP="00667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14:paraId="203222F0" w14:textId="77777777" w:rsidR="00EF6940" w:rsidRPr="002B2C0D" w:rsidRDefault="00E256AC" w:rsidP="00E256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1. 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Патология: </w:t>
      </w:r>
      <w:r w:rsidR="00EF694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Учебник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1 т. Под ред. В.А. Череншнева и В.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Давыдова - М.</w:t>
      </w:r>
      <w:r w:rsidR="000122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2009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г. (с. 608).</w:t>
      </w:r>
    </w:p>
    <w:p w14:paraId="3E730530" w14:textId="77777777" w:rsidR="000839CE" w:rsidRPr="002B2C0D" w:rsidRDefault="00E256AC" w:rsidP="00E256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2. 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Хирургические бол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езни: Учебник, 1 т. Под ред. В.С. Савельева, А.</w:t>
      </w:r>
      <w:r w:rsidR="000122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И. Кириенко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- М.</w:t>
      </w:r>
      <w:r w:rsidR="000122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2009</w:t>
      </w: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0839CE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г. (с. 608).</w:t>
      </w:r>
    </w:p>
    <w:p w14:paraId="5D9ADE86" w14:textId="77777777" w:rsidR="00076C0F" w:rsidRPr="002B2C0D" w:rsidRDefault="000839CE" w:rsidP="00E256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3</w:t>
      </w:r>
      <w:r w:rsidR="00E256AC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="00B506E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Учебное пособие.</w:t>
      </w:r>
      <w:r w:rsidR="00EF694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Основы семиотики заб</w:t>
      </w:r>
      <w:r w:rsidR="00B506E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олеваний внутренних органов. А.</w:t>
      </w:r>
      <w:r w:rsidR="00EF694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В. Струтынский</w:t>
      </w:r>
      <w:r w:rsidR="00B506E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, А.</w:t>
      </w:r>
      <w:r w:rsidR="0055157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П</w:t>
      </w:r>
      <w:r w:rsidR="00B506E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="0055157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Баранов. М.,</w:t>
      </w:r>
      <w:r w:rsidR="00B506E2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551578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2008</w:t>
      </w:r>
      <w:r w:rsidR="000122E0" w:rsidRPr="002B2C0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sectPr w:rsidR="00076C0F" w:rsidRPr="002B2C0D" w:rsidSect="005D147D">
      <w:type w:val="continuous"/>
      <w:pgSz w:w="11909" w:h="16834" w:code="9"/>
      <w:pgMar w:top="1134" w:right="851" w:bottom="1134" w:left="1701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BC68" w14:textId="77777777" w:rsidR="007A3F1A" w:rsidRDefault="007A3F1A">
      <w:pPr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separator/>
      </w:r>
    </w:p>
  </w:endnote>
  <w:endnote w:type="continuationSeparator" w:id="0">
    <w:p w14:paraId="3838F939" w14:textId="77777777" w:rsidR="007A3F1A" w:rsidRDefault="007A3F1A">
      <w:pPr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70C5" w14:textId="77777777" w:rsidR="007A3F1A" w:rsidRDefault="007A3F1A">
      <w:pPr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separator/>
      </w:r>
    </w:p>
  </w:footnote>
  <w:footnote w:type="continuationSeparator" w:id="0">
    <w:p w14:paraId="1ED820DD" w14:textId="77777777" w:rsidR="007A3F1A" w:rsidRDefault="007A3F1A">
      <w:pPr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EEC512"/>
    <w:lvl w:ilvl="0">
      <w:numFmt w:val="bullet"/>
      <w:lvlText w:val="*"/>
      <w:lvlJc w:val="left"/>
    </w:lvl>
  </w:abstractNum>
  <w:abstractNum w:abstractNumId="1" w15:restartNumberingAfterBreak="0">
    <w:nsid w:val="06DD0FB9"/>
    <w:multiLevelType w:val="singleLevel"/>
    <w:tmpl w:val="D71A9976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4760F0"/>
    <w:multiLevelType w:val="multilevel"/>
    <w:tmpl w:val="E2B4D3B2"/>
    <w:lvl w:ilvl="0">
      <w:start w:val="1"/>
      <w:numFmt w:val="bullet"/>
      <w:lvlText w:val=""/>
      <w:lvlJc w:val="left"/>
      <w:pPr>
        <w:tabs>
          <w:tab w:val="num" w:pos="284"/>
        </w:tabs>
        <w:ind w:left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45C5D"/>
    <w:multiLevelType w:val="multilevel"/>
    <w:tmpl w:val="2FD43BE6"/>
    <w:lvl w:ilvl="0">
      <w:start w:val="1"/>
      <w:numFmt w:val="bullet"/>
      <w:lvlText w:val=""/>
      <w:lvlJc w:val="left"/>
      <w:pPr>
        <w:tabs>
          <w:tab w:val="num" w:pos="228"/>
        </w:tabs>
        <w:ind w:left="284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7265E9"/>
    <w:multiLevelType w:val="multilevel"/>
    <w:tmpl w:val="DD803486"/>
    <w:lvl w:ilvl="0">
      <w:start w:val="1"/>
      <w:numFmt w:val="bullet"/>
      <w:lvlText w:val=""/>
      <w:lvlJc w:val="left"/>
      <w:pPr>
        <w:tabs>
          <w:tab w:val="num" w:pos="284"/>
        </w:tabs>
        <w:ind w:firstLine="284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B4910"/>
    <w:multiLevelType w:val="hybridMultilevel"/>
    <w:tmpl w:val="7AACA920"/>
    <w:lvl w:ilvl="0" w:tplc="1D5E1E48">
      <w:start w:val="1"/>
      <w:numFmt w:val="bullet"/>
      <w:lvlText w:val=""/>
      <w:lvlJc w:val="left"/>
      <w:pPr>
        <w:tabs>
          <w:tab w:val="num" w:pos="284"/>
        </w:tabs>
        <w:ind w:left="284"/>
      </w:pPr>
      <w:rPr>
        <w:rFonts w:ascii="Wingdings" w:hAnsi="Wingdings" w:cs="Wingdings" w:hint="default"/>
        <w:b w:val="0"/>
        <w:bCs w:val="0"/>
        <w:i/>
        <w:iCs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456EE"/>
    <w:multiLevelType w:val="hybridMultilevel"/>
    <w:tmpl w:val="32DC77E2"/>
    <w:lvl w:ilvl="0" w:tplc="6A56F8BE">
      <w:start w:val="7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7330FB5"/>
    <w:multiLevelType w:val="hybridMultilevel"/>
    <w:tmpl w:val="7D4084A4"/>
    <w:lvl w:ilvl="0" w:tplc="B70A7432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8D4D64"/>
    <w:multiLevelType w:val="singleLevel"/>
    <w:tmpl w:val="66A8C1D8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E279C7"/>
    <w:multiLevelType w:val="hybridMultilevel"/>
    <w:tmpl w:val="23D6556E"/>
    <w:lvl w:ilvl="0" w:tplc="D432FC28">
      <w:start w:val="1"/>
      <w:numFmt w:val="bullet"/>
      <w:lvlText w:val=""/>
      <w:lvlJc w:val="left"/>
      <w:pPr>
        <w:tabs>
          <w:tab w:val="num" w:pos="228"/>
        </w:tabs>
        <w:ind w:firstLine="284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4E4875"/>
    <w:multiLevelType w:val="hybridMultilevel"/>
    <w:tmpl w:val="0532C748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9B1E0C"/>
    <w:multiLevelType w:val="singleLevel"/>
    <w:tmpl w:val="F4D42A48"/>
    <w:lvl w:ilvl="0">
      <w:start w:val="5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2" w15:restartNumberingAfterBreak="0">
    <w:nsid w:val="568024D8"/>
    <w:multiLevelType w:val="singleLevel"/>
    <w:tmpl w:val="6EECDF22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1224B2"/>
    <w:multiLevelType w:val="hybridMultilevel"/>
    <w:tmpl w:val="1952AD4A"/>
    <w:lvl w:ilvl="0" w:tplc="1A84B7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BBD2B30"/>
    <w:multiLevelType w:val="hybridMultilevel"/>
    <w:tmpl w:val="2FD43BE6"/>
    <w:lvl w:ilvl="0" w:tplc="AB685BFA">
      <w:start w:val="1"/>
      <w:numFmt w:val="bullet"/>
      <w:lvlText w:val=""/>
      <w:lvlJc w:val="left"/>
      <w:pPr>
        <w:tabs>
          <w:tab w:val="num" w:pos="228"/>
        </w:tabs>
        <w:ind w:left="284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76"/>
        </w:tabs>
        <w:ind w:left="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0B5B89"/>
    <w:multiLevelType w:val="hybridMultilevel"/>
    <w:tmpl w:val="E2B4D3B2"/>
    <w:lvl w:ilvl="0" w:tplc="6DB05C8C">
      <w:start w:val="1"/>
      <w:numFmt w:val="bullet"/>
      <w:lvlText w:val=""/>
      <w:lvlJc w:val="left"/>
      <w:pPr>
        <w:tabs>
          <w:tab w:val="num" w:pos="284"/>
        </w:tabs>
        <w:ind w:left="284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1C733B"/>
    <w:multiLevelType w:val="multilevel"/>
    <w:tmpl w:val="7D4084A4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A40997"/>
    <w:multiLevelType w:val="hybridMultilevel"/>
    <w:tmpl w:val="539638F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7E7104C4"/>
    <w:multiLevelType w:val="singleLevel"/>
    <w:tmpl w:val="2B98B66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A81424"/>
    <w:multiLevelType w:val="hybridMultilevel"/>
    <w:tmpl w:val="DD803486"/>
    <w:lvl w:ilvl="0" w:tplc="B7C0D9C4">
      <w:start w:val="1"/>
      <w:numFmt w:val="bullet"/>
      <w:lvlText w:val=""/>
      <w:lvlJc w:val="left"/>
      <w:pPr>
        <w:tabs>
          <w:tab w:val="num" w:pos="284"/>
        </w:tabs>
        <w:ind w:firstLine="284"/>
      </w:pPr>
      <w:rPr>
        <w:rFonts w:ascii="Wingdings" w:hAnsi="Wingdings" w:cs="Wingdings" w:hint="default"/>
        <w:b w:val="0"/>
        <w:bCs w:val="0"/>
        <w:i/>
        <w:iCs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6"/>
  </w:num>
  <w:num w:numId="5">
    <w:abstractNumId w:val="15"/>
  </w:num>
  <w:num w:numId="6">
    <w:abstractNumId w:val="2"/>
  </w:num>
  <w:num w:numId="7">
    <w:abstractNumId w:val="5"/>
  </w:num>
  <w:num w:numId="8">
    <w:abstractNumId w:val="7"/>
  </w:num>
  <w:num w:numId="9">
    <w:abstractNumId w:val="16"/>
  </w:num>
  <w:num w:numId="10">
    <w:abstractNumId w:val="19"/>
  </w:num>
  <w:num w:numId="11">
    <w:abstractNumId w:val="4"/>
  </w:num>
  <w:num w:numId="12">
    <w:abstractNumId w:val="14"/>
  </w:num>
  <w:num w:numId="13">
    <w:abstractNumId w:val="3"/>
  </w:num>
  <w:num w:numId="14">
    <w:abstractNumId w:val="9"/>
  </w:num>
  <w:num w:numId="15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17"/>
  </w:num>
  <w:num w:numId="2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1"/>
  </w:num>
  <w:num w:numId="23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75"/>
    <w:rsid w:val="0000008B"/>
    <w:rsid w:val="000008AD"/>
    <w:rsid w:val="00001A54"/>
    <w:rsid w:val="00005822"/>
    <w:rsid w:val="00007F7B"/>
    <w:rsid w:val="00011DA1"/>
    <w:rsid w:val="000122E0"/>
    <w:rsid w:val="000129E9"/>
    <w:rsid w:val="00013667"/>
    <w:rsid w:val="00016DE9"/>
    <w:rsid w:val="00024B6C"/>
    <w:rsid w:val="00040A1F"/>
    <w:rsid w:val="000412AE"/>
    <w:rsid w:val="00045932"/>
    <w:rsid w:val="00052C5F"/>
    <w:rsid w:val="00076C0F"/>
    <w:rsid w:val="000839B2"/>
    <w:rsid w:val="000839CE"/>
    <w:rsid w:val="00093374"/>
    <w:rsid w:val="00094613"/>
    <w:rsid w:val="000969E8"/>
    <w:rsid w:val="000E3E37"/>
    <w:rsid w:val="00101E20"/>
    <w:rsid w:val="00104DD7"/>
    <w:rsid w:val="0010748D"/>
    <w:rsid w:val="0011101F"/>
    <w:rsid w:val="0011537B"/>
    <w:rsid w:val="0013659A"/>
    <w:rsid w:val="00137268"/>
    <w:rsid w:val="001520C8"/>
    <w:rsid w:val="001535DA"/>
    <w:rsid w:val="00165E2E"/>
    <w:rsid w:val="00166FEA"/>
    <w:rsid w:val="00184FFD"/>
    <w:rsid w:val="00185743"/>
    <w:rsid w:val="0018658D"/>
    <w:rsid w:val="00192FF2"/>
    <w:rsid w:val="001A0A8C"/>
    <w:rsid w:val="001A38E6"/>
    <w:rsid w:val="001D5AE1"/>
    <w:rsid w:val="001E1322"/>
    <w:rsid w:val="00216676"/>
    <w:rsid w:val="00224725"/>
    <w:rsid w:val="00252343"/>
    <w:rsid w:val="00276899"/>
    <w:rsid w:val="0029459D"/>
    <w:rsid w:val="002A1ACB"/>
    <w:rsid w:val="002A1DDF"/>
    <w:rsid w:val="002A6D40"/>
    <w:rsid w:val="002B2C0D"/>
    <w:rsid w:val="002B4A33"/>
    <w:rsid w:val="002B6465"/>
    <w:rsid w:val="002D03E0"/>
    <w:rsid w:val="002F34B3"/>
    <w:rsid w:val="002F4C52"/>
    <w:rsid w:val="003170B5"/>
    <w:rsid w:val="003236C3"/>
    <w:rsid w:val="003430E0"/>
    <w:rsid w:val="00360398"/>
    <w:rsid w:val="003678AD"/>
    <w:rsid w:val="00370A6E"/>
    <w:rsid w:val="0037336C"/>
    <w:rsid w:val="00383A6A"/>
    <w:rsid w:val="0039288A"/>
    <w:rsid w:val="00396682"/>
    <w:rsid w:val="003B7E41"/>
    <w:rsid w:val="003C4AC2"/>
    <w:rsid w:val="003D00FA"/>
    <w:rsid w:val="003E1E10"/>
    <w:rsid w:val="003F006B"/>
    <w:rsid w:val="0040299F"/>
    <w:rsid w:val="0041428B"/>
    <w:rsid w:val="00443CD8"/>
    <w:rsid w:val="004767C0"/>
    <w:rsid w:val="00477654"/>
    <w:rsid w:val="0049009E"/>
    <w:rsid w:val="0049178D"/>
    <w:rsid w:val="004936E5"/>
    <w:rsid w:val="004A2D4B"/>
    <w:rsid w:val="004A4A3F"/>
    <w:rsid w:val="004B1BA5"/>
    <w:rsid w:val="004B1D9A"/>
    <w:rsid w:val="004D3054"/>
    <w:rsid w:val="004D4B16"/>
    <w:rsid w:val="004E30F4"/>
    <w:rsid w:val="004F0C87"/>
    <w:rsid w:val="00506893"/>
    <w:rsid w:val="00510C2C"/>
    <w:rsid w:val="00512E32"/>
    <w:rsid w:val="0052082C"/>
    <w:rsid w:val="005256FB"/>
    <w:rsid w:val="00543C4F"/>
    <w:rsid w:val="00551578"/>
    <w:rsid w:val="005520AA"/>
    <w:rsid w:val="005521B2"/>
    <w:rsid w:val="00555A46"/>
    <w:rsid w:val="005621F7"/>
    <w:rsid w:val="00597672"/>
    <w:rsid w:val="005C0F34"/>
    <w:rsid w:val="005C42D1"/>
    <w:rsid w:val="005D147D"/>
    <w:rsid w:val="005E4E76"/>
    <w:rsid w:val="005F65C0"/>
    <w:rsid w:val="00604D89"/>
    <w:rsid w:val="006164CA"/>
    <w:rsid w:val="00617240"/>
    <w:rsid w:val="00626AA5"/>
    <w:rsid w:val="006434F3"/>
    <w:rsid w:val="00660F32"/>
    <w:rsid w:val="00664767"/>
    <w:rsid w:val="00667D03"/>
    <w:rsid w:val="00686AC7"/>
    <w:rsid w:val="00686E18"/>
    <w:rsid w:val="006900BC"/>
    <w:rsid w:val="00693A67"/>
    <w:rsid w:val="006A4C0C"/>
    <w:rsid w:val="006B7D72"/>
    <w:rsid w:val="006E0A55"/>
    <w:rsid w:val="007040BA"/>
    <w:rsid w:val="0072767B"/>
    <w:rsid w:val="00743F93"/>
    <w:rsid w:val="007644FB"/>
    <w:rsid w:val="00772856"/>
    <w:rsid w:val="0077311E"/>
    <w:rsid w:val="0078410E"/>
    <w:rsid w:val="00785539"/>
    <w:rsid w:val="007861D7"/>
    <w:rsid w:val="007974CD"/>
    <w:rsid w:val="007A3F1A"/>
    <w:rsid w:val="007D0CB9"/>
    <w:rsid w:val="007D1E12"/>
    <w:rsid w:val="007D5807"/>
    <w:rsid w:val="007F17A9"/>
    <w:rsid w:val="007F35B7"/>
    <w:rsid w:val="0081081D"/>
    <w:rsid w:val="008111EB"/>
    <w:rsid w:val="00811C8C"/>
    <w:rsid w:val="00824A7D"/>
    <w:rsid w:val="008266A1"/>
    <w:rsid w:val="0084273D"/>
    <w:rsid w:val="00846AA0"/>
    <w:rsid w:val="00874784"/>
    <w:rsid w:val="00887AC0"/>
    <w:rsid w:val="00891809"/>
    <w:rsid w:val="008C1828"/>
    <w:rsid w:val="008C6A43"/>
    <w:rsid w:val="008F3F74"/>
    <w:rsid w:val="00903A25"/>
    <w:rsid w:val="00906A5C"/>
    <w:rsid w:val="0094682B"/>
    <w:rsid w:val="009515DD"/>
    <w:rsid w:val="009557D6"/>
    <w:rsid w:val="009705BF"/>
    <w:rsid w:val="0097555E"/>
    <w:rsid w:val="00995066"/>
    <w:rsid w:val="00995E90"/>
    <w:rsid w:val="009A2FCF"/>
    <w:rsid w:val="009B4A56"/>
    <w:rsid w:val="009C39F9"/>
    <w:rsid w:val="009D287E"/>
    <w:rsid w:val="009D4D51"/>
    <w:rsid w:val="009E388F"/>
    <w:rsid w:val="009F58D3"/>
    <w:rsid w:val="00A1294F"/>
    <w:rsid w:val="00A22AE4"/>
    <w:rsid w:val="00A2420E"/>
    <w:rsid w:val="00A311E5"/>
    <w:rsid w:val="00A33AC9"/>
    <w:rsid w:val="00A45DD1"/>
    <w:rsid w:val="00A46B4E"/>
    <w:rsid w:val="00A55887"/>
    <w:rsid w:val="00A61759"/>
    <w:rsid w:val="00A677C8"/>
    <w:rsid w:val="00A74B3F"/>
    <w:rsid w:val="00AB38DE"/>
    <w:rsid w:val="00AC658D"/>
    <w:rsid w:val="00AD3B06"/>
    <w:rsid w:val="00AD4E1B"/>
    <w:rsid w:val="00AF069F"/>
    <w:rsid w:val="00B209C9"/>
    <w:rsid w:val="00B21CED"/>
    <w:rsid w:val="00B40AEA"/>
    <w:rsid w:val="00B506E2"/>
    <w:rsid w:val="00B72731"/>
    <w:rsid w:val="00B731FC"/>
    <w:rsid w:val="00BC444B"/>
    <w:rsid w:val="00BD31F0"/>
    <w:rsid w:val="00BD5971"/>
    <w:rsid w:val="00BE1785"/>
    <w:rsid w:val="00BF01AF"/>
    <w:rsid w:val="00BF667D"/>
    <w:rsid w:val="00C00C0F"/>
    <w:rsid w:val="00C0300B"/>
    <w:rsid w:val="00C17EB5"/>
    <w:rsid w:val="00C30D4D"/>
    <w:rsid w:val="00C339B3"/>
    <w:rsid w:val="00C46259"/>
    <w:rsid w:val="00C70747"/>
    <w:rsid w:val="00C77602"/>
    <w:rsid w:val="00C82AB2"/>
    <w:rsid w:val="00C91C0F"/>
    <w:rsid w:val="00CA1282"/>
    <w:rsid w:val="00CA3E59"/>
    <w:rsid w:val="00CD3DCF"/>
    <w:rsid w:val="00D00B53"/>
    <w:rsid w:val="00D13264"/>
    <w:rsid w:val="00D41C02"/>
    <w:rsid w:val="00D529C7"/>
    <w:rsid w:val="00D56ACF"/>
    <w:rsid w:val="00D6315F"/>
    <w:rsid w:val="00D91988"/>
    <w:rsid w:val="00D94639"/>
    <w:rsid w:val="00D94BCF"/>
    <w:rsid w:val="00DC6E39"/>
    <w:rsid w:val="00DC7D91"/>
    <w:rsid w:val="00DE69EC"/>
    <w:rsid w:val="00DF29D0"/>
    <w:rsid w:val="00E256AC"/>
    <w:rsid w:val="00E46806"/>
    <w:rsid w:val="00E605D5"/>
    <w:rsid w:val="00E66422"/>
    <w:rsid w:val="00E7427F"/>
    <w:rsid w:val="00E94ECC"/>
    <w:rsid w:val="00EA67EA"/>
    <w:rsid w:val="00EC6C01"/>
    <w:rsid w:val="00ED7F6E"/>
    <w:rsid w:val="00EE3667"/>
    <w:rsid w:val="00EF00CC"/>
    <w:rsid w:val="00EF6940"/>
    <w:rsid w:val="00F0053B"/>
    <w:rsid w:val="00F11901"/>
    <w:rsid w:val="00F21041"/>
    <w:rsid w:val="00F22B1A"/>
    <w:rsid w:val="00F31F38"/>
    <w:rsid w:val="00F43531"/>
    <w:rsid w:val="00F47BCF"/>
    <w:rsid w:val="00F50C8D"/>
    <w:rsid w:val="00F805CF"/>
    <w:rsid w:val="00F90913"/>
    <w:rsid w:val="00F9465D"/>
    <w:rsid w:val="00F96668"/>
    <w:rsid w:val="00FA3808"/>
    <w:rsid w:val="00FE7675"/>
    <w:rsid w:val="00FE79C5"/>
    <w:rsid w:val="00FF3FD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54081"/>
  <w14:defaultImageDpi w14:val="0"/>
  <w15:docId w15:val="{D30D2123-317C-4FFE-8199-A589C3B8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BC"/>
    <w:pPr>
      <w:spacing w:after="0" w:line="240" w:lineRule="auto"/>
      <w:ind w:left="280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3A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</w:pPr>
    <w:rPr>
      <w:b w:val="0"/>
      <w:bCs w:val="0"/>
      <w:i w:val="0"/>
      <w:iCs w:val="0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Arial" w:hAnsi="Arial" w:cs="Arial"/>
      <w:b/>
      <w:bCs/>
      <w:i/>
      <w:iCs/>
      <w:sz w:val="20"/>
      <w:szCs w:val="20"/>
    </w:rPr>
  </w:style>
  <w:style w:type="character" w:styleId="a5">
    <w:name w:val="page number"/>
    <w:basedOn w:val="a0"/>
    <w:uiPriority w:val="99"/>
    <w:rsid w:val="00903A25"/>
  </w:style>
  <w:style w:type="paragraph" w:styleId="a6">
    <w:name w:val="Title"/>
    <w:basedOn w:val="a"/>
    <w:link w:val="a7"/>
    <w:uiPriority w:val="99"/>
    <w:qFormat/>
    <w:rsid w:val="001520C8"/>
    <w:pPr>
      <w:widowControl w:val="0"/>
      <w:ind w:left="0"/>
      <w:jc w:val="center"/>
    </w:pPr>
    <w:rPr>
      <w:i w:val="0"/>
      <w:iCs w:val="0"/>
      <w:sz w:val="22"/>
      <w:szCs w:val="22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i/>
      <w:i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8C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ind w:left="0"/>
      <w:jc w:val="both"/>
    </w:pPr>
    <w:rPr>
      <w:b w:val="0"/>
      <w:bCs w:val="0"/>
      <w:i w:val="0"/>
      <w:iCs w:val="0"/>
      <w:color w:val="2020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b/>
      <w:bCs/>
      <w:i/>
      <w:iCs/>
      <w:sz w:val="20"/>
      <w:szCs w:val="20"/>
    </w:rPr>
  </w:style>
  <w:style w:type="character" w:styleId="a8">
    <w:name w:val="Emphasis"/>
    <w:basedOn w:val="a0"/>
    <w:uiPriority w:val="99"/>
    <w:qFormat/>
    <w:rsid w:val="00FE79C5"/>
    <w:rPr>
      <w:b/>
      <w:bCs/>
    </w:rPr>
  </w:style>
  <w:style w:type="paragraph" w:styleId="a9">
    <w:name w:val="Normal (Web)"/>
    <w:basedOn w:val="a"/>
    <w:uiPriority w:val="99"/>
    <w:rsid w:val="005256FB"/>
    <w:pPr>
      <w:spacing w:before="100" w:beforeAutospacing="1" w:after="100" w:afterAutospacing="1"/>
      <w:ind w:left="0"/>
    </w:pPr>
    <w:rPr>
      <w:b w:val="0"/>
      <w:bCs w:val="0"/>
      <w:i w:val="0"/>
      <w:iCs w:val="0"/>
      <w:sz w:val="24"/>
      <w:szCs w:val="24"/>
    </w:rPr>
  </w:style>
  <w:style w:type="character" w:styleId="aa">
    <w:name w:val="Hyperlink"/>
    <w:basedOn w:val="a0"/>
    <w:uiPriority w:val="99"/>
    <w:rsid w:val="00A22AE4"/>
    <w:rPr>
      <w:color w:val="auto"/>
      <w:u w:val="single"/>
    </w:rPr>
  </w:style>
  <w:style w:type="character" w:styleId="ab">
    <w:name w:val="Strong"/>
    <w:basedOn w:val="a0"/>
    <w:uiPriority w:val="99"/>
    <w:qFormat/>
    <w:rsid w:val="00A22AE4"/>
    <w:rPr>
      <w:b/>
      <w:bCs/>
    </w:rPr>
  </w:style>
  <w:style w:type="paragraph" w:styleId="3">
    <w:name w:val="Body Text 3"/>
    <w:basedOn w:val="a"/>
    <w:link w:val="30"/>
    <w:uiPriority w:val="99"/>
    <w:rsid w:val="006900BC"/>
    <w:pPr>
      <w:widowControl w:val="0"/>
      <w:ind w:left="0"/>
    </w:pPr>
    <w:rPr>
      <w:b w:val="0"/>
      <w:bCs w:val="0"/>
      <w:i w:val="0"/>
      <w:iCs w:val="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Arial" w:hAnsi="Arial" w:cs="Arial"/>
      <w:b/>
      <w:bCs/>
      <w:i/>
      <w:iCs/>
      <w:sz w:val="16"/>
      <w:szCs w:val="16"/>
    </w:rPr>
  </w:style>
  <w:style w:type="character" w:styleId="ac">
    <w:name w:val="FollowedHyperlink"/>
    <w:basedOn w:val="a0"/>
    <w:uiPriority w:val="99"/>
    <w:rsid w:val="004767C0"/>
    <w:rPr>
      <w:color w:val="800080"/>
      <w:u w:val="single"/>
    </w:rPr>
  </w:style>
  <w:style w:type="paragraph" w:styleId="ad">
    <w:name w:val="header"/>
    <w:basedOn w:val="a"/>
    <w:link w:val="ae"/>
    <w:uiPriority w:val="99"/>
    <w:rsid w:val="00667D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</w:pPr>
    <w:rPr>
      <w:b w:val="0"/>
      <w:bCs w:val="0"/>
      <w:i w:val="0"/>
      <w:iCs w:val="0"/>
    </w:r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8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20877">
                  <w:marLeft w:val="2581"/>
                  <w:marRight w:val="3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20881">
                      <w:marLeft w:val="2"/>
                      <w:marRight w:val="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883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7" w:color="66B8CF"/>
                                    <w:bottom w:val="none" w:sz="0" w:space="0" w:color="auto"/>
                                    <w:right w:val="single" w:sz="6" w:space="7" w:color="66B8C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spravochnik/318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seMzeXp8fXww294pTf5*rB0BbI7XVX9dcdiZz0JjJp58ydtFr1LcV9HQTfJ6FIkXbelZkix45W2n79E6ZWYPMU*Ii5nXt6SKKeBI*z-BH9QvKrSq*rsOEwv1IXMQFoHCTk*2VSTiWxb3utjPB9G0Va*R5OcWmMyyrrq0Oes1MxVPKgSxpPpMWb4lgHFVUj2pk2KzFAE2dBKr2MB9sIqap3mgjEqQpjyEcltdDvCeOTuIme2PfwPaKB8hg5snEcRl7jhe1oZV0gUnVWXtJqe1HG8TqxfN6mic-iQvU0L9W7r1YuAUfhPIb57z*v4BOshUXqaE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umuk.ru/encyklopedia/7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4522</Words>
  <Characters>25782</Characters>
  <Application>Microsoft Office Word</Application>
  <DocSecurity>0</DocSecurity>
  <Lines>214</Lines>
  <Paragraphs>60</Paragraphs>
  <ScaleCrop>false</ScaleCrop>
  <Company>Ep</Company>
  <LinksUpToDate>false</LinksUpToDate>
  <CharactersWithSpaces>30244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1</dc:creator>
  <cp:keywords/>
  <dc:description/>
  <cp:lastModifiedBy>Igor</cp:lastModifiedBy>
  <cp:revision>3</cp:revision>
  <cp:lastPrinted>2010-05-28T05:33:00Z</cp:lastPrinted>
  <dcterms:created xsi:type="dcterms:W3CDTF">2025-02-15T10:29:00Z</dcterms:created>
  <dcterms:modified xsi:type="dcterms:W3CDTF">2025-02-15T10:29:00Z</dcterms:modified>
</cp:coreProperties>
</file>