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067D" w14:textId="77777777" w:rsidR="00C2075B" w:rsidRPr="001D6448" w:rsidRDefault="00C2075B" w:rsidP="001D6448">
      <w:pPr>
        <w:widowControl w:val="0"/>
        <w:spacing w:line="360" w:lineRule="auto"/>
        <w:jc w:val="center"/>
        <w:rPr>
          <w:sz w:val="28"/>
          <w:szCs w:val="28"/>
        </w:rPr>
      </w:pPr>
      <w:r w:rsidRPr="001D6448">
        <w:rPr>
          <w:sz w:val="28"/>
          <w:szCs w:val="28"/>
        </w:rPr>
        <w:t>КАФЕДРА ТЕРАПИИ</w:t>
      </w:r>
    </w:p>
    <w:p w14:paraId="1AA0DC5A" w14:textId="77777777" w:rsidR="00991E40" w:rsidRPr="001D6448" w:rsidRDefault="00991E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283234C0" w14:textId="77777777" w:rsidR="00C2075B" w:rsidRPr="001D6448" w:rsidRDefault="00C2075B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291E6B3D" w14:textId="77777777" w:rsidR="00750F40" w:rsidRPr="001D6448" w:rsidRDefault="00750F40" w:rsidP="001D6448">
      <w:pPr>
        <w:widowControl w:val="0"/>
        <w:tabs>
          <w:tab w:val="left" w:pos="3174"/>
        </w:tabs>
        <w:spacing w:line="360" w:lineRule="auto"/>
        <w:jc w:val="center"/>
        <w:rPr>
          <w:sz w:val="28"/>
          <w:szCs w:val="28"/>
        </w:rPr>
      </w:pPr>
    </w:p>
    <w:p w14:paraId="0F04D390" w14:textId="77777777" w:rsidR="00750F40" w:rsidRPr="001D6448" w:rsidRDefault="00750F40" w:rsidP="001D6448">
      <w:pPr>
        <w:widowControl w:val="0"/>
        <w:tabs>
          <w:tab w:val="left" w:pos="3174"/>
        </w:tabs>
        <w:spacing w:line="360" w:lineRule="auto"/>
        <w:jc w:val="center"/>
        <w:rPr>
          <w:sz w:val="28"/>
          <w:szCs w:val="28"/>
        </w:rPr>
      </w:pPr>
    </w:p>
    <w:p w14:paraId="4734EAF7" w14:textId="77777777" w:rsidR="00750F40" w:rsidRPr="001D6448" w:rsidRDefault="00750F40" w:rsidP="001D6448">
      <w:pPr>
        <w:widowControl w:val="0"/>
        <w:tabs>
          <w:tab w:val="left" w:pos="3174"/>
        </w:tabs>
        <w:spacing w:line="360" w:lineRule="auto"/>
        <w:jc w:val="center"/>
        <w:rPr>
          <w:sz w:val="28"/>
          <w:szCs w:val="28"/>
        </w:rPr>
      </w:pPr>
    </w:p>
    <w:p w14:paraId="5426F3A6" w14:textId="77777777" w:rsidR="00750F40" w:rsidRPr="001D6448" w:rsidRDefault="00750F40" w:rsidP="001D6448">
      <w:pPr>
        <w:widowControl w:val="0"/>
        <w:tabs>
          <w:tab w:val="left" w:pos="3174"/>
        </w:tabs>
        <w:spacing w:line="360" w:lineRule="auto"/>
        <w:jc w:val="center"/>
        <w:rPr>
          <w:sz w:val="28"/>
          <w:szCs w:val="28"/>
        </w:rPr>
      </w:pPr>
    </w:p>
    <w:p w14:paraId="755E130C" w14:textId="77777777" w:rsidR="00C2075B" w:rsidRPr="001D6448" w:rsidRDefault="00C2075B" w:rsidP="001D6448">
      <w:pPr>
        <w:widowControl w:val="0"/>
        <w:tabs>
          <w:tab w:val="left" w:pos="3174"/>
        </w:tabs>
        <w:spacing w:line="360" w:lineRule="auto"/>
        <w:jc w:val="center"/>
        <w:rPr>
          <w:sz w:val="28"/>
          <w:szCs w:val="28"/>
        </w:rPr>
      </w:pPr>
    </w:p>
    <w:p w14:paraId="350DBB35" w14:textId="77777777" w:rsidR="00C2075B" w:rsidRPr="001D6448" w:rsidRDefault="00C2075B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6AD39FDE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53A8E9A7" w14:textId="77777777" w:rsidR="00C2075B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12189BFD" w14:textId="77777777" w:rsidR="001D6448" w:rsidRPr="001D6448" w:rsidRDefault="001D6448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5524F71A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06287126" w14:textId="77777777" w:rsidR="00C2075B" w:rsidRPr="001D6448" w:rsidRDefault="00494D44" w:rsidP="001D64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14:paraId="588963F8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9CCFE88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D6448">
        <w:rPr>
          <w:b/>
          <w:sz w:val="28"/>
          <w:szCs w:val="28"/>
        </w:rPr>
        <w:t>«Наблюдение и уход за больными с деформирующим остеоартрозом»</w:t>
      </w:r>
    </w:p>
    <w:p w14:paraId="384D6E4A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0D8CE048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7084E400" w14:textId="77777777" w:rsidR="00C2075B" w:rsidRPr="001D6448" w:rsidRDefault="00C2075B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352BB688" w14:textId="77777777" w:rsidR="00750F40" w:rsidRPr="001D6448" w:rsidRDefault="00750F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690653D9" w14:textId="77777777" w:rsidR="00750F40" w:rsidRPr="001D6448" w:rsidRDefault="00750F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32CBA0DF" w14:textId="77777777" w:rsidR="00750F40" w:rsidRPr="001D6448" w:rsidRDefault="00750F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48E75A36" w14:textId="77777777" w:rsidR="00750F40" w:rsidRPr="001D6448" w:rsidRDefault="00750F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6E7CA33B" w14:textId="77777777" w:rsidR="00750F40" w:rsidRPr="001D6448" w:rsidRDefault="00750F40" w:rsidP="001D6448">
      <w:pPr>
        <w:widowControl w:val="0"/>
        <w:spacing w:line="360" w:lineRule="auto"/>
        <w:jc w:val="center"/>
        <w:rPr>
          <w:sz w:val="28"/>
          <w:szCs w:val="28"/>
        </w:rPr>
      </w:pPr>
    </w:p>
    <w:p w14:paraId="3E8EF190" w14:textId="77777777" w:rsidR="00750F40" w:rsidRPr="001D6448" w:rsidRDefault="00750F40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0CD60725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09DCC427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755DB800" w14:textId="77777777" w:rsidR="00C2075B" w:rsidRPr="001D6448" w:rsidRDefault="00C2075B" w:rsidP="001D6448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</w:p>
    <w:p w14:paraId="2768BBCE" w14:textId="77777777" w:rsidR="00C2075B" w:rsidRPr="001D6448" w:rsidRDefault="00C2075B" w:rsidP="001D6448">
      <w:pPr>
        <w:widowControl w:val="0"/>
        <w:spacing w:line="360" w:lineRule="auto"/>
        <w:jc w:val="center"/>
        <w:rPr>
          <w:sz w:val="28"/>
          <w:szCs w:val="28"/>
        </w:rPr>
      </w:pPr>
      <w:r w:rsidRPr="001D6448">
        <w:rPr>
          <w:sz w:val="28"/>
          <w:szCs w:val="28"/>
        </w:rPr>
        <w:t>Пенза 2010</w:t>
      </w:r>
    </w:p>
    <w:p w14:paraId="77F9A593" w14:textId="77777777" w:rsidR="00EB043E" w:rsidRPr="001D6448" w:rsidRDefault="001D6448" w:rsidP="001D6448">
      <w:pPr>
        <w:widowControl w:val="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B043E" w:rsidRPr="001D6448">
        <w:rPr>
          <w:b/>
          <w:caps/>
          <w:sz w:val="28"/>
          <w:szCs w:val="28"/>
        </w:rPr>
        <w:lastRenderedPageBreak/>
        <w:t>содержание</w:t>
      </w:r>
    </w:p>
    <w:p w14:paraId="3F51ED24" w14:textId="77777777" w:rsidR="00C2075B" w:rsidRPr="001D6448" w:rsidRDefault="00C2075B" w:rsidP="001D6448">
      <w:pPr>
        <w:widowControl w:val="0"/>
        <w:spacing w:line="360" w:lineRule="auto"/>
        <w:rPr>
          <w:caps/>
          <w:sz w:val="28"/>
          <w:szCs w:val="28"/>
        </w:rPr>
      </w:pPr>
    </w:p>
    <w:p w14:paraId="450357EB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ВВЕДЕНИЕ</w:t>
      </w:r>
    </w:p>
    <w:p w14:paraId="2C50A40B" w14:textId="77777777" w:rsidR="00301EBC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ЭТИОЛОГИЯ</w:t>
      </w:r>
    </w:p>
    <w:p w14:paraId="2CB21363" w14:textId="77777777" w:rsidR="00301EBC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ПАТОГЕНЕЗ</w:t>
      </w:r>
    </w:p>
    <w:p w14:paraId="469E8B31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КЛИНИЧЕСКАЯ КАРТИНА</w:t>
      </w:r>
    </w:p>
    <w:p w14:paraId="4B4EA28E" w14:textId="77777777" w:rsidR="00EB043E" w:rsidRPr="001D6448" w:rsidRDefault="00301EBC" w:rsidP="001D6448">
      <w:pPr>
        <w:widowControl w:val="0"/>
        <w:tabs>
          <w:tab w:val="left" w:pos="7020"/>
          <w:tab w:val="left" w:pos="10080"/>
        </w:tabs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МЕТОДЫ ДИАГНОСТИКИ</w:t>
      </w:r>
    </w:p>
    <w:p w14:paraId="22BEED91" w14:textId="77777777" w:rsidR="00EB043E" w:rsidRPr="001D6448" w:rsidRDefault="00301EBC" w:rsidP="001D6448">
      <w:pPr>
        <w:widowControl w:val="0"/>
        <w:tabs>
          <w:tab w:val="left" w:pos="7020"/>
          <w:tab w:val="left" w:pos="9180"/>
          <w:tab w:val="left" w:pos="9360"/>
          <w:tab w:val="left" w:pos="9900"/>
        </w:tabs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Рентгенодиагностика остеоартроза</w:t>
      </w:r>
    </w:p>
    <w:p w14:paraId="11AC8E33" w14:textId="77777777" w:rsidR="00EB043E" w:rsidRPr="001D6448" w:rsidRDefault="00301EBC" w:rsidP="001D6448">
      <w:pPr>
        <w:widowControl w:val="0"/>
        <w:tabs>
          <w:tab w:val="left" w:pos="7020"/>
          <w:tab w:val="left" w:pos="9180"/>
          <w:tab w:val="left" w:pos="9360"/>
          <w:tab w:val="left" w:pos="9900"/>
        </w:tabs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Магнитно-резонансная томография (МРТ)</w:t>
      </w:r>
    </w:p>
    <w:p w14:paraId="23D7E8AF" w14:textId="77777777" w:rsidR="00EB043E" w:rsidRPr="001D6448" w:rsidRDefault="00301EBC" w:rsidP="001D6448">
      <w:pPr>
        <w:widowControl w:val="0"/>
        <w:tabs>
          <w:tab w:val="left" w:pos="7020"/>
          <w:tab w:val="left" w:pos="9180"/>
          <w:tab w:val="left" w:pos="9360"/>
          <w:tab w:val="left" w:pos="9900"/>
        </w:tabs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Сонография (УЗИ)</w:t>
      </w:r>
    </w:p>
    <w:p w14:paraId="2D065738" w14:textId="77777777" w:rsidR="00301EBC" w:rsidRPr="001D6448" w:rsidRDefault="00301EBC" w:rsidP="001D6448">
      <w:pPr>
        <w:widowControl w:val="0"/>
        <w:tabs>
          <w:tab w:val="left" w:pos="7020"/>
          <w:tab w:val="left" w:pos="9180"/>
          <w:tab w:val="left" w:pos="9360"/>
          <w:tab w:val="left" w:pos="9900"/>
        </w:tabs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Артроскопия</w:t>
      </w:r>
    </w:p>
    <w:p w14:paraId="674CCA6B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ЛЕЧЕНИЕ</w:t>
      </w:r>
    </w:p>
    <w:p w14:paraId="07FE6B3A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Лечебная физическая культура (ЛФК)</w:t>
      </w:r>
    </w:p>
    <w:p w14:paraId="46644951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Фармакотерапия</w:t>
      </w:r>
    </w:p>
    <w:p w14:paraId="105D7994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Внутрисуставная оксигенотерапия</w:t>
      </w:r>
    </w:p>
    <w:p w14:paraId="6D0DCB60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Лазерная терапия</w:t>
      </w:r>
    </w:p>
    <w:p w14:paraId="45400CF3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Санаторно-курортное лечение</w:t>
      </w:r>
    </w:p>
    <w:p w14:paraId="453D8F7B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Эндопротезирование суставов</w:t>
      </w:r>
    </w:p>
    <w:p w14:paraId="65B64D47" w14:textId="77777777" w:rsidR="00301EBC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Оперативное вмешательство</w:t>
      </w:r>
    </w:p>
    <w:p w14:paraId="1DBF96B4" w14:textId="77777777" w:rsidR="00EB043E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caps/>
          <w:sz w:val="28"/>
          <w:szCs w:val="28"/>
        </w:rPr>
        <w:t>Уход за больными с деформирующим остеоартрозом</w:t>
      </w:r>
    </w:p>
    <w:p w14:paraId="5A053F2C" w14:textId="77777777" w:rsidR="00301EBC" w:rsidRPr="001D6448" w:rsidRDefault="00301EBC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</w:rPr>
        <w:t>ЛИТЕРАТУРА</w:t>
      </w:r>
    </w:p>
    <w:p w14:paraId="16555547" w14:textId="77777777" w:rsidR="00301EBC" w:rsidRPr="001D6448" w:rsidRDefault="00301EBC" w:rsidP="001D6448">
      <w:pPr>
        <w:widowControl w:val="0"/>
        <w:spacing w:line="360" w:lineRule="auto"/>
        <w:rPr>
          <w:caps/>
          <w:sz w:val="28"/>
          <w:szCs w:val="28"/>
        </w:rPr>
      </w:pPr>
      <w:r w:rsidRPr="001D6448">
        <w:rPr>
          <w:sz w:val="28"/>
          <w:szCs w:val="28"/>
        </w:rPr>
        <w:t>РЕСУРСЫ ИНТЕРНЕТА</w:t>
      </w:r>
    </w:p>
    <w:p w14:paraId="62B5338C" w14:textId="77777777" w:rsidR="00EB043E" w:rsidRPr="001D6448" w:rsidRDefault="00EB043E" w:rsidP="001D6448">
      <w:pPr>
        <w:widowControl w:val="0"/>
        <w:spacing w:line="360" w:lineRule="auto"/>
        <w:rPr>
          <w:caps/>
          <w:sz w:val="28"/>
          <w:szCs w:val="28"/>
        </w:rPr>
      </w:pPr>
    </w:p>
    <w:p w14:paraId="5C8768E2" w14:textId="77777777" w:rsidR="0004387F" w:rsidRPr="001D6448" w:rsidRDefault="001D6448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4387F" w:rsidRPr="001D6448">
        <w:rPr>
          <w:b/>
          <w:caps/>
          <w:sz w:val="28"/>
          <w:szCs w:val="28"/>
        </w:rPr>
        <w:lastRenderedPageBreak/>
        <w:t>Введение</w:t>
      </w:r>
    </w:p>
    <w:p w14:paraId="51CF9CF0" w14:textId="77777777" w:rsidR="0004387F" w:rsidRPr="001D6448" w:rsidRDefault="0004387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4C4802D" w14:textId="77777777" w:rsidR="0004387F" w:rsidRPr="001D6448" w:rsidRDefault="001F480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Деформирующий </w:t>
      </w:r>
      <w:r w:rsidR="00910C4F" w:rsidRPr="001D6448">
        <w:rPr>
          <w:sz w:val="28"/>
          <w:szCs w:val="28"/>
        </w:rPr>
        <w:t>о</w:t>
      </w:r>
      <w:r w:rsidR="0004387F" w:rsidRPr="001D6448">
        <w:rPr>
          <w:sz w:val="28"/>
          <w:szCs w:val="28"/>
        </w:rPr>
        <w:t xml:space="preserve">стеоартроз — хроническое прогрессирующее дегенеративное заболевание суставов, характеризующееся деградацией суставного хряща с последующими изменениями в субхондральной кости и развитием краевых остеофитов, приводящее к потере хряща и сопутствующему поражению других компонентов сустава (синовиальная оболочка, связки). </w:t>
      </w:r>
    </w:p>
    <w:p w14:paraId="217601C9" w14:textId="77777777" w:rsidR="007C1FAE" w:rsidRPr="001D6448" w:rsidRDefault="0004387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При проведении Международной декады заболеваний костей и суставов (2000–2010) выделены следующие заболевания, имеющие наиболее важное медико-социальное значение для общества: остеоартроз, остеопороз, боль в нижней части спины, ревматоидный артрит, травматические повреждения. Частота остеоартроза прогрессирующе увеличивается с возрастом. В связи с существенным постарением населения, в том числе и украинской популяции, вопросы профилактики и лечения этого заболевания приобретают особую актуальность. </w:t>
      </w:r>
    </w:p>
    <w:p w14:paraId="472F41C7" w14:textId="77777777" w:rsidR="0004387F" w:rsidRPr="001D6448" w:rsidRDefault="0004387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Остеоартроз — наиболее распространенная форма суставной патологии. Рентгенологические признаки остеоартроза встречаются у большинства лиц старше 65 лет и приблизительно у 80% людей старше 75 лет. 11 % лиц старше 60 лет имеют симптоматический (с клиническими проявлениями) остеоартроз коленных суставов. Среди жителей США старше 30 лет симптоматический остеоартроз коленных суставов встречается приблизительно у 6%, а симптоматический остеоартроз тазобедренного сустава — приблизительно у 3% населения. </w:t>
      </w:r>
    </w:p>
    <w:p w14:paraId="7AFB4D40" w14:textId="77777777" w:rsidR="0004387F" w:rsidRPr="001D6448" w:rsidRDefault="0004387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Распространенность заболевания изучена при проведении эпидемиологических исследований. Частота остеоартроза увеличивается с возрастом, при этом очевидны половые различия. До 50-летнего возраста распространенность остеоартроза в большинстве случаев выше у мужчин, чем у женщин. После 50 лет остеоартроз коленных суставов, суставов кисти и стопы чаще наблюдается у женщин. В популяционных исследованиях частота и распространенность заболевания увеличивается в 2-10 раз за период от 30 до 65 лет и продолжает увеличиваться с возрастом. </w:t>
      </w:r>
    </w:p>
    <w:p w14:paraId="15CF87EA" w14:textId="77777777" w:rsidR="0004387F" w:rsidRPr="001D6448" w:rsidRDefault="0004387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Остеоартроз развивается преимущественно в среднем и пожилом возрасте, в молодом возрасте может встречаться после перенесенных травм суставов, воспалительных процессов, у пациентов с врожденной патологией опорно-двигательного аппарата. Так, если в возрасте до 29 лет болеет 8,4 человека на 1000 населения, в 30-39 лет — 42,1; 40-49 лет — 191,9; 50-59 лет — 297,2; то в 60-69 лет — 879,7 на 1000 человек. В большинстве исследований остеоартроз тазобедренного сустава (коксартроз) более чем в 2 раза чаще наблюдается у мужчин, при этом женщины чаще страдают остеоартроз коленного сустава (гонартроз). Хотя развитие остеоартроз и не влияет на жизненный прогноз, заболевание является одной из основных причин преждевременной потери трудоспособности и инвалидности, хронического болевого синдрома, значительно снижающего качество жизни пациентов.</w:t>
      </w:r>
    </w:p>
    <w:p w14:paraId="559DD2A1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A6544A" w14:textId="77777777" w:rsidR="00450B2F" w:rsidRPr="001D6448" w:rsidRDefault="001D6448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50B2F" w:rsidRPr="001D6448">
        <w:rPr>
          <w:b/>
          <w:caps/>
          <w:sz w:val="28"/>
          <w:szCs w:val="28"/>
        </w:rPr>
        <w:t>Этиология</w:t>
      </w:r>
    </w:p>
    <w:p w14:paraId="61FC60A4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A14518A" w14:textId="77777777" w:rsidR="007C1FAE" w:rsidRPr="001D6448" w:rsidRDefault="007C1FA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Остеоартроз является результатом действия механических и биологических факторов, которые нарушают процессы образования клеток суставного хряща и субхондральной кости. Он может быть инициирован многими факторами, включая </w:t>
      </w:r>
      <w:r w:rsidRPr="001D6448">
        <w:rPr>
          <w:i/>
          <w:sz w:val="28"/>
          <w:szCs w:val="28"/>
        </w:rPr>
        <w:t>генетические</w:t>
      </w:r>
      <w:r w:rsidRPr="001D6448">
        <w:rPr>
          <w:sz w:val="28"/>
          <w:szCs w:val="28"/>
        </w:rPr>
        <w:t xml:space="preserve">, </w:t>
      </w:r>
      <w:r w:rsidRPr="001D6448">
        <w:rPr>
          <w:i/>
          <w:sz w:val="28"/>
          <w:szCs w:val="28"/>
        </w:rPr>
        <w:t>эволюционные</w:t>
      </w:r>
      <w:r w:rsidRPr="001D6448">
        <w:rPr>
          <w:sz w:val="28"/>
          <w:szCs w:val="28"/>
        </w:rPr>
        <w:t xml:space="preserve">, </w:t>
      </w:r>
      <w:r w:rsidRPr="001D6448">
        <w:rPr>
          <w:i/>
          <w:sz w:val="28"/>
          <w:szCs w:val="28"/>
        </w:rPr>
        <w:t>метаболические</w:t>
      </w:r>
      <w:r w:rsidRPr="001D6448">
        <w:rPr>
          <w:sz w:val="28"/>
          <w:szCs w:val="28"/>
        </w:rPr>
        <w:t xml:space="preserve"> и </w:t>
      </w:r>
      <w:r w:rsidRPr="001D6448">
        <w:rPr>
          <w:i/>
          <w:sz w:val="28"/>
          <w:szCs w:val="28"/>
        </w:rPr>
        <w:t>травматические</w:t>
      </w:r>
      <w:r w:rsidRPr="001D6448">
        <w:rPr>
          <w:sz w:val="28"/>
          <w:szCs w:val="28"/>
        </w:rPr>
        <w:t>.</w:t>
      </w:r>
    </w:p>
    <w:p w14:paraId="6888EC6E" w14:textId="77777777" w:rsidR="007C1FAE" w:rsidRPr="001D6448" w:rsidRDefault="007C1FA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Остеоартроз поражает все ткани синовиальных суставов. Заболевание проявляется морфологическими, биохимическими, молекулярными и биомеханическими изменениями в клетках и матриксе, которые приводят к размягчению, разволокнению, изъязвлению и уменьшению толщины суставного хряща, а также к остеосклерозу с резким утолщением и уплотнением кортикального слоя субхондральной кости, формированию остеофитов и развитию субхондральных кист.</w:t>
      </w:r>
    </w:p>
    <w:p w14:paraId="67E314DF" w14:textId="77777777" w:rsidR="003B1459" w:rsidRPr="001D6448" w:rsidRDefault="007C1FA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  <w:u w:val="single"/>
        </w:rPr>
        <w:t>Принято выделять первичный и вторичный остеоартроз.</w:t>
      </w:r>
    </w:p>
    <w:p w14:paraId="0DA491D8" w14:textId="77777777" w:rsidR="007C1FAE" w:rsidRPr="001D6448" w:rsidRDefault="007C1FA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b/>
          <w:sz w:val="28"/>
          <w:szCs w:val="28"/>
          <w:u w:val="single"/>
        </w:rPr>
        <w:t>Первичным</w:t>
      </w:r>
      <w:r w:rsidR="003B1459" w:rsidRPr="001D6448">
        <w:rPr>
          <w:b/>
          <w:sz w:val="28"/>
          <w:szCs w:val="28"/>
        </w:rPr>
        <w:t xml:space="preserve"> </w:t>
      </w:r>
      <w:r w:rsidRPr="001D6448">
        <w:rPr>
          <w:sz w:val="28"/>
          <w:szCs w:val="28"/>
        </w:rPr>
        <w:t>(</w:t>
      </w:r>
      <w:r w:rsidRPr="001D6448">
        <w:rPr>
          <w:b/>
          <w:i/>
          <w:sz w:val="28"/>
          <w:szCs w:val="28"/>
        </w:rPr>
        <w:t>идиопатическим</w:t>
      </w:r>
      <w:r w:rsidRPr="001D6448">
        <w:rPr>
          <w:sz w:val="28"/>
          <w:szCs w:val="28"/>
        </w:rPr>
        <w:t xml:space="preserve">) </w:t>
      </w:r>
      <w:r w:rsidRPr="001D6448">
        <w:rPr>
          <w:b/>
          <w:sz w:val="28"/>
          <w:szCs w:val="28"/>
          <w:u w:val="single"/>
        </w:rPr>
        <w:t>остеоартроз</w:t>
      </w:r>
      <w:r w:rsidRPr="001D6448">
        <w:rPr>
          <w:sz w:val="28"/>
          <w:szCs w:val="28"/>
        </w:rPr>
        <w:t xml:space="preserve"> называют в тех случаях, когда не удается выявить непосредственную причину его возникновения. К первичному относят, в частности, остеоартроз суставов кистей, при котором имеются основания предполагать существование генетически детерминированной аномалии структуры хрящевой ткани. </w:t>
      </w:r>
      <w:r w:rsidRPr="001D6448">
        <w:rPr>
          <w:b/>
          <w:sz w:val="28"/>
          <w:szCs w:val="28"/>
          <w:u w:val="single"/>
        </w:rPr>
        <w:t>Вторичный остеоартроз</w:t>
      </w:r>
      <w:r w:rsidRPr="001D6448">
        <w:rPr>
          <w:sz w:val="28"/>
          <w:szCs w:val="28"/>
        </w:rPr>
        <w:t xml:space="preserve"> является следствием различных заболеваний, травм и аномалий развития опорно-двигательного аппарата. При этом поражаются преимущественно крупные суставы нижних конечностей (коленные и тазобедренные), а также первые плюснефаланговые суставы. Одними из наиболее частых причин вторичного остеоартроза являются травмы суставов, а также различные аномалии развития суставов и образующих их костей: врожденная дисплазия тазобедренных суставов, варусное (О-образное) или вальгусное (Х-образное) отклонение оси голени по отношению к оси бедра, дефекты развития или положения надколенника (дисплазия, высокое стояние и др.), стоп (короткая или длинная первая плюсневая кость, полая или плоская стопа) и др. Вторичный остеоартроз может быть следствием хронических заболеваний суставов различной этиологии (ревматоидный артрит, пирофосфатная артропатия и др.), деформаций суставных концов костей или системных метаболических заболеваний, при которых преимущественно страдает хрящевая ткань (охроноз). Известен также эндемический остеоартроз (болезнь Кашина-Бека), наблюдающийся в определенных местностях и обусловленный краевыми особенностями минерального состава пищевых продуктов и воды.</w:t>
      </w:r>
    </w:p>
    <w:p w14:paraId="7D7BD558" w14:textId="77777777" w:rsidR="001F4807" w:rsidRPr="001D6448" w:rsidRDefault="001F480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Возникновение и течение деформирующего хронического остеоартроза связывается в настоящее время с влиянием целого ряда факторов, одни из которых рассматриваются как необходимые и достаточные для развития болезни, другие - как необходимые, но сами по себе недостаточные, третьи - как предрасполагающие, но не обязательные. </w:t>
      </w:r>
      <w:r w:rsidRPr="001D6448">
        <w:rPr>
          <w:sz w:val="28"/>
          <w:szCs w:val="28"/>
          <w:u w:val="single"/>
        </w:rPr>
        <w:t xml:space="preserve">Определенное значение </w:t>
      </w:r>
      <w:r w:rsidRPr="001D6448">
        <w:rPr>
          <w:b/>
          <w:i/>
          <w:sz w:val="28"/>
          <w:szCs w:val="28"/>
          <w:u w:val="single"/>
        </w:rPr>
        <w:t xml:space="preserve">повышенного физического напряжения </w:t>
      </w:r>
      <w:r w:rsidRPr="001D6448">
        <w:rPr>
          <w:sz w:val="28"/>
          <w:szCs w:val="28"/>
          <w:u w:val="single"/>
        </w:rPr>
        <w:t>и частой травматизации сустава в развитии заболевания сейчас уже не подлежит сомнению и убедительно аргументируется следующими фактами:</w:t>
      </w:r>
      <w:r w:rsidRPr="001D6448">
        <w:rPr>
          <w:sz w:val="28"/>
          <w:szCs w:val="28"/>
        </w:rPr>
        <w:t xml:space="preserve"> </w:t>
      </w:r>
    </w:p>
    <w:p w14:paraId="12B494EC" w14:textId="77777777" w:rsidR="001F4807" w:rsidRPr="001D6448" w:rsidRDefault="001F4807" w:rsidP="001D644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Деформирующий остеоартроз чаще поражает суставы нижних конечностей, которые являются наиболее нагруженными</w:t>
      </w:r>
      <w:r w:rsidR="003B1459" w:rsidRPr="001D6448">
        <w:rPr>
          <w:sz w:val="28"/>
          <w:szCs w:val="28"/>
        </w:rPr>
        <w:t>;</w:t>
      </w:r>
    </w:p>
    <w:p w14:paraId="34C1D044" w14:textId="77777777" w:rsidR="001F4807" w:rsidRPr="001D6448" w:rsidRDefault="001F4807" w:rsidP="001D644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Отмечаются случаи возникновения болезни вслед за прямой одиночной травмой сустава</w:t>
      </w:r>
      <w:r w:rsidR="003B1459" w:rsidRPr="001D6448">
        <w:rPr>
          <w:sz w:val="28"/>
          <w:szCs w:val="28"/>
        </w:rPr>
        <w:t>;</w:t>
      </w:r>
    </w:p>
    <w:p w14:paraId="0A5F92D4" w14:textId="77777777" w:rsidR="001F4807" w:rsidRPr="001D6448" w:rsidRDefault="001F4807" w:rsidP="001D644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Весьма подвержены остеоартрозам представители наиболее тяжелых профессий - горняки, грузчики</w:t>
      </w:r>
      <w:r w:rsidR="003B1459" w:rsidRPr="001D6448">
        <w:rPr>
          <w:sz w:val="28"/>
          <w:szCs w:val="28"/>
        </w:rPr>
        <w:t>;</w:t>
      </w:r>
    </w:p>
    <w:p w14:paraId="0F90857E" w14:textId="77777777" w:rsidR="001F4807" w:rsidRPr="001D6448" w:rsidRDefault="001F4807" w:rsidP="001D6448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Так называемые профессиональные остеоартрозы поражают именно те суставы, которые принимают наиболее активное участие в том или ином виде труда: локтевые суставы </w:t>
      </w:r>
      <w:r w:rsidR="003B1459" w:rsidRPr="001D6448">
        <w:rPr>
          <w:sz w:val="28"/>
          <w:szCs w:val="28"/>
        </w:rPr>
        <w:t>−</w:t>
      </w:r>
      <w:r w:rsidRPr="001D6448">
        <w:rPr>
          <w:sz w:val="28"/>
          <w:szCs w:val="28"/>
        </w:rPr>
        <w:t xml:space="preserve"> у работающих с пневматическими молотками, ключично-акромиальные суставы </w:t>
      </w:r>
      <w:r w:rsidR="003B1459" w:rsidRPr="001D6448">
        <w:rPr>
          <w:sz w:val="28"/>
          <w:szCs w:val="28"/>
        </w:rPr>
        <w:t>−</w:t>
      </w:r>
      <w:r w:rsidRPr="001D6448">
        <w:rPr>
          <w:sz w:val="28"/>
          <w:szCs w:val="28"/>
        </w:rPr>
        <w:t xml:space="preserve"> у бурильщиков, пястно-фаланговый сустав большого пальца кистей </w:t>
      </w:r>
      <w:r w:rsidR="003B1459" w:rsidRPr="001D6448">
        <w:rPr>
          <w:sz w:val="28"/>
          <w:szCs w:val="28"/>
        </w:rPr>
        <w:t>−</w:t>
      </w:r>
      <w:r w:rsidRPr="001D6448">
        <w:rPr>
          <w:sz w:val="28"/>
          <w:szCs w:val="28"/>
        </w:rPr>
        <w:t xml:space="preserve"> у столяров, шляпных мастеров и др., лучезапястные суставы </w:t>
      </w:r>
      <w:r w:rsidR="003B1459" w:rsidRPr="001D6448">
        <w:rPr>
          <w:sz w:val="28"/>
          <w:szCs w:val="28"/>
        </w:rPr>
        <w:t>−</w:t>
      </w:r>
      <w:r w:rsidRPr="001D6448">
        <w:rPr>
          <w:sz w:val="28"/>
          <w:szCs w:val="28"/>
        </w:rPr>
        <w:t xml:space="preserve"> у маляров, плечевые </w:t>
      </w:r>
      <w:r w:rsidR="003B1459" w:rsidRPr="001D6448">
        <w:rPr>
          <w:sz w:val="28"/>
          <w:szCs w:val="28"/>
        </w:rPr>
        <w:t>−</w:t>
      </w:r>
      <w:r w:rsidRPr="001D6448">
        <w:rPr>
          <w:sz w:val="28"/>
          <w:szCs w:val="28"/>
        </w:rPr>
        <w:t xml:space="preserve"> у кузнецов и</w:t>
      </w:r>
      <w:r w:rsidR="003B1459" w:rsidRPr="001D6448">
        <w:rPr>
          <w:sz w:val="28"/>
          <w:szCs w:val="28"/>
        </w:rPr>
        <w:t xml:space="preserve"> т. д.;</w:t>
      </w:r>
    </w:p>
    <w:p w14:paraId="365DE846" w14:textId="77777777" w:rsidR="001F4807" w:rsidRPr="001D6448" w:rsidRDefault="001F4807" w:rsidP="001D6448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Относительно часто развивается остеоартроз нижних конечностей у тучных людей</w:t>
      </w:r>
      <w:r w:rsidR="003B1459" w:rsidRPr="001D6448">
        <w:rPr>
          <w:sz w:val="28"/>
          <w:szCs w:val="28"/>
        </w:rPr>
        <w:t>;</w:t>
      </w:r>
    </w:p>
    <w:p w14:paraId="4BA4936E" w14:textId="77777777" w:rsidR="001F4807" w:rsidRPr="001D6448" w:rsidRDefault="001F4807" w:rsidP="001D6448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При поражении полиомиелитом одной конечности нередко развивается остеоартроз в области другой, здоровой конечности, на которую приходится повышенная нагрузка</w:t>
      </w:r>
      <w:r w:rsidR="003B1459" w:rsidRPr="001D6448">
        <w:rPr>
          <w:sz w:val="28"/>
          <w:szCs w:val="28"/>
        </w:rPr>
        <w:t>;</w:t>
      </w:r>
    </w:p>
    <w:p w14:paraId="03B8C02D" w14:textId="77777777" w:rsidR="001F4807" w:rsidRPr="001D6448" w:rsidRDefault="001F4807" w:rsidP="001D6448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Особенно выраженные дегенеративно-деструктивные изменения при остеоартрозе развиваются в наиболее нагруженных участках суставных поверхностей</w:t>
      </w:r>
      <w:r w:rsidR="003B1459" w:rsidRPr="001D6448">
        <w:rPr>
          <w:sz w:val="28"/>
          <w:szCs w:val="28"/>
        </w:rPr>
        <w:t>;</w:t>
      </w:r>
    </w:p>
    <w:p w14:paraId="61B13053" w14:textId="77777777" w:rsidR="00910C4F" w:rsidRPr="001D6448" w:rsidRDefault="001F4807" w:rsidP="001D6448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Прямое травмирование суставов и, в частности, суставного хряща в эксперименте приводило к развитию остеоартроза</w:t>
      </w:r>
      <w:r w:rsidR="003B1459" w:rsidRPr="001D6448">
        <w:rPr>
          <w:sz w:val="28"/>
          <w:szCs w:val="28"/>
        </w:rPr>
        <w:t>;</w:t>
      </w:r>
    </w:p>
    <w:p w14:paraId="6597BFE9" w14:textId="77777777" w:rsidR="001F4807" w:rsidRPr="001D6448" w:rsidRDefault="001F4807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 xml:space="preserve">Накладывают отпечаток на развитие и прогрессирование остеоартроза </w:t>
      </w:r>
      <w:r w:rsidRPr="001D6448">
        <w:rPr>
          <w:b/>
          <w:i/>
          <w:sz w:val="28"/>
          <w:szCs w:val="28"/>
          <w:u w:val="single"/>
        </w:rPr>
        <w:t>негенетические (ненаследуемые) множественные</w:t>
      </w:r>
      <w:r w:rsidRPr="001D6448">
        <w:rPr>
          <w:sz w:val="28"/>
          <w:szCs w:val="28"/>
          <w:u w:val="single"/>
        </w:rPr>
        <w:t xml:space="preserve"> факторы, такие как:</w:t>
      </w:r>
    </w:p>
    <w:p w14:paraId="09AA2CBB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возраст, остеопороз;</w:t>
      </w:r>
    </w:p>
    <w:p w14:paraId="6082C8AA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избыточная масса тела;</w:t>
      </w:r>
    </w:p>
    <w:p w14:paraId="14590D95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нарушение эндокринного баланса организма, в том числе снижение секреции эстрогенов (постменопаузальный период);</w:t>
      </w:r>
    </w:p>
    <w:p w14:paraId="376ACF37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метаболические нарушения в организме;</w:t>
      </w:r>
    </w:p>
    <w:p w14:paraId="179C52C4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дефицит в организме микроэлементов;</w:t>
      </w:r>
    </w:p>
    <w:p w14:paraId="631FDE40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нарушение развития (дисплазия) и приобретенные заболевания костей и суставов;</w:t>
      </w:r>
    </w:p>
    <w:p w14:paraId="589E2E2A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нейродистрофические проявления патологического процесса в пояснично-крестцовом (синдром пояснично-подвздошной мышцы), или в шейном отделе позвоночника (плече-лопаточный периартрит);</w:t>
      </w:r>
    </w:p>
    <w:p w14:paraId="475DF732" w14:textId="77777777" w:rsidR="001F4807" w:rsidRPr="001D6448" w:rsidRDefault="001F4807" w:rsidP="001D6448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воспалительный процесс в суставе.</w:t>
      </w:r>
    </w:p>
    <w:p w14:paraId="7AE10F41" w14:textId="77777777" w:rsidR="001F4807" w:rsidRPr="001D6448" w:rsidRDefault="001F480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Следующие факторы риска остеоартроза — </w:t>
      </w:r>
      <w:r w:rsidRPr="001D6448">
        <w:rPr>
          <w:b/>
          <w:i/>
          <w:sz w:val="28"/>
          <w:szCs w:val="28"/>
        </w:rPr>
        <w:t>факторы окружающей среды</w:t>
      </w:r>
      <w:r w:rsidRPr="001D6448">
        <w:rPr>
          <w:sz w:val="28"/>
          <w:szCs w:val="28"/>
        </w:rPr>
        <w:t>:</w:t>
      </w:r>
    </w:p>
    <w:p w14:paraId="27132581" w14:textId="77777777" w:rsidR="001F4807" w:rsidRPr="001D6448" w:rsidRDefault="001F4807" w:rsidP="001D6448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переохлаждение;</w:t>
      </w:r>
    </w:p>
    <w:p w14:paraId="24928721" w14:textId="77777777" w:rsidR="001F4807" w:rsidRPr="001D6448" w:rsidRDefault="001F4807" w:rsidP="001D6448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нарушение экологического равновесия;</w:t>
      </w:r>
    </w:p>
    <w:p w14:paraId="2456B87C" w14:textId="77777777" w:rsidR="001F4807" w:rsidRPr="001D6448" w:rsidRDefault="001F4807" w:rsidP="001D6448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действие химических токсинов;</w:t>
      </w:r>
    </w:p>
    <w:p w14:paraId="2DF02911" w14:textId="77777777" w:rsidR="001F4807" w:rsidRPr="001D6448" w:rsidRDefault="001F4807" w:rsidP="001D6448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травма сустава, повторяющиеся микротравмы;</w:t>
      </w:r>
    </w:p>
    <w:p w14:paraId="7164379B" w14:textId="77777777" w:rsidR="001F4807" w:rsidRPr="001D6448" w:rsidRDefault="001F4807" w:rsidP="001D6448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операции на суставах (например, менискэктомия);</w:t>
      </w:r>
    </w:p>
    <w:p w14:paraId="2CB62B9F" w14:textId="77777777" w:rsidR="001F4807" w:rsidRPr="001D6448" w:rsidRDefault="001F4807" w:rsidP="001D6448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род занятий и физическая активность на работе.</w:t>
      </w:r>
    </w:p>
    <w:p w14:paraId="63B44568" w14:textId="77777777" w:rsidR="007173C0" w:rsidRPr="001D6448" w:rsidRDefault="001D6448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7173C0" w:rsidRPr="001D6448">
        <w:rPr>
          <w:b/>
          <w:caps/>
          <w:sz w:val="28"/>
          <w:szCs w:val="28"/>
        </w:rPr>
        <w:t>Патогенез</w:t>
      </w:r>
    </w:p>
    <w:p w14:paraId="15D78E09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970AE4A" w14:textId="77777777" w:rsidR="007173C0" w:rsidRPr="001D6448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 основе патогенеза остеоартроза</w:t>
      </w:r>
      <w:r w:rsidR="007173C0" w:rsidRPr="001D6448">
        <w:rPr>
          <w:sz w:val="28"/>
          <w:szCs w:val="28"/>
        </w:rPr>
        <w:t xml:space="preserve"> лежат нарушения молекулярной структуры гиалинового хряща. Суставной хрящ представляет собой высокоспециализированную ткань, в которой происходят процессы ремоделирования, включающие как деградацию, так и синтез экстрацеллюлярного матрикса, составляющего основу хрящевой ткани. Особое значение для нормального функционирования хряща имеет соотношение в ткани коллагена, протеогликанов, неколлагеновых гликопротеинов и воды.</w:t>
      </w:r>
    </w:p>
    <w:p w14:paraId="42DAF724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Ключевая роль при этом отводится хондроцитам — высокодифференцированным клеткам хрящевой ткани, которые по невыя</w:t>
      </w:r>
      <w:r w:rsidR="008F6681" w:rsidRPr="001D6448">
        <w:rPr>
          <w:sz w:val="28"/>
          <w:szCs w:val="28"/>
        </w:rPr>
        <w:t>сненным до конца причинам при остеоартрозе</w:t>
      </w:r>
      <w:r w:rsidRPr="001D6448">
        <w:rPr>
          <w:sz w:val="28"/>
          <w:szCs w:val="28"/>
        </w:rPr>
        <w:t xml:space="preserve"> начинают продуцировать «неполноценные» низкомолекул</w:t>
      </w:r>
      <w:r w:rsidR="00C775CC" w:rsidRPr="001D6448">
        <w:rPr>
          <w:sz w:val="28"/>
          <w:szCs w:val="28"/>
        </w:rPr>
        <w:t>ярные белки матрикса (соединительной</w:t>
      </w:r>
      <w:r w:rsidRPr="001D6448">
        <w:rPr>
          <w:sz w:val="28"/>
          <w:szCs w:val="28"/>
        </w:rPr>
        <w:t xml:space="preserve"> ткани хряща), что снижает амортизационные свойства хряща. Хондроцит обладает значительной чувствительностью к содержанию протеогликанов в окружающем матриксе хряща и быстро реагирует на их изменения. Состояние хряща зависит от равновесия анаболических и катаболических процессов, причем интенсивность катаболических процессов усиливают </w:t>
      </w:r>
      <w:r w:rsidRPr="001D6448">
        <w:rPr>
          <w:b/>
          <w:i/>
          <w:sz w:val="28"/>
          <w:szCs w:val="28"/>
        </w:rPr>
        <w:t>цитокины</w:t>
      </w:r>
      <w:r w:rsidRPr="001D6448">
        <w:rPr>
          <w:sz w:val="28"/>
          <w:szCs w:val="28"/>
        </w:rPr>
        <w:t xml:space="preserve"> (интерлейкин-1, фактор некроза опухоли-α), </w:t>
      </w:r>
      <w:r w:rsidRPr="001D6448">
        <w:rPr>
          <w:b/>
          <w:i/>
          <w:sz w:val="28"/>
          <w:szCs w:val="28"/>
        </w:rPr>
        <w:t>циклооксигеназа-2</w:t>
      </w:r>
      <w:r w:rsidRPr="001D6448">
        <w:rPr>
          <w:sz w:val="28"/>
          <w:szCs w:val="28"/>
        </w:rPr>
        <w:t xml:space="preserve">, </w:t>
      </w:r>
      <w:r w:rsidRPr="001D6448">
        <w:rPr>
          <w:b/>
          <w:i/>
          <w:sz w:val="28"/>
          <w:szCs w:val="28"/>
        </w:rPr>
        <w:t>металлопротеиназы</w:t>
      </w:r>
      <w:r w:rsidRPr="001D6448">
        <w:rPr>
          <w:sz w:val="28"/>
          <w:szCs w:val="28"/>
        </w:rPr>
        <w:t xml:space="preserve"> (коллагеназа, стромелизин), продуцируемые как хондроцитами, так и клетками синовиальной оболочки и субхондральной кости. С другой стороны, для восстановления хрящевой ткани важна синтетическая репаративная активность хондроцитов. Здесь большое значение придается факторам роста, особенно инсулиноподобному и трансформирующему, а также морфогенетически измененным костному и хрящевому белкам.</w:t>
      </w:r>
    </w:p>
    <w:p w14:paraId="65480B00" w14:textId="77777777" w:rsidR="007173C0" w:rsidRPr="001D6448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При прогрессировании остеоартроза</w:t>
      </w:r>
      <w:r w:rsidR="007173C0" w:rsidRPr="001D6448">
        <w:rPr>
          <w:sz w:val="28"/>
          <w:szCs w:val="28"/>
        </w:rPr>
        <w:t xml:space="preserve"> в результате происходящих дегенеративных процессов хрящ размягчается, разрыхляется. В нем появляются трещины, простирающиеся до кости.</w:t>
      </w:r>
    </w:p>
    <w:p w14:paraId="17DAE08F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Костные суставные поверхности, лишенные амортизации из-за деструкции хрящевой ткани, испытывают повышенную и неравномерную механическую нагрузку. В субхондральной кости появляются зоны динамической перегрузки, которые вызывают перераспределительные нарушения микроциркуляции. Это способствует возникновению субхондрального остеосклероза, кистовидной перестройки, изменению кривизны суставных поверхностей и образованию краевых костно-хрящевых разрастаний — </w:t>
      </w:r>
      <w:r w:rsidRPr="001D6448">
        <w:rPr>
          <w:i/>
          <w:sz w:val="28"/>
          <w:szCs w:val="28"/>
        </w:rPr>
        <w:t>остеофитов</w:t>
      </w:r>
      <w:r w:rsidRPr="001D6448">
        <w:rPr>
          <w:sz w:val="28"/>
          <w:szCs w:val="28"/>
        </w:rPr>
        <w:t>.</w:t>
      </w:r>
      <w:r w:rsidR="000C3930" w:rsidRPr="001D6448">
        <w:rPr>
          <w:snapToGrid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14:paraId="42E59475" w14:textId="32B38876" w:rsidR="001D6448" w:rsidRDefault="009E51A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7AED5D" wp14:editId="7D61F9A7">
            <wp:simplePos x="0" y="0"/>
            <wp:positionH relativeFrom="column">
              <wp:posOffset>428625</wp:posOffset>
            </wp:positionH>
            <wp:positionV relativeFrom="paragraph">
              <wp:posOffset>408940</wp:posOffset>
            </wp:positionV>
            <wp:extent cx="2783840" cy="321627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D236B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7C4B4AF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0547E50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47E6348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FB39F0B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E941B6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78ABF5A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0DBD08B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BDC06BE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2FB5AE1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FDA1D07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9868F9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B000F4B" w14:textId="77777777" w:rsidR="000C3930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Особая роль в патогенезе остеоартроза</w:t>
      </w:r>
      <w:r w:rsidR="007173C0" w:rsidRPr="001D6448">
        <w:rPr>
          <w:sz w:val="28"/>
          <w:szCs w:val="28"/>
        </w:rPr>
        <w:t xml:space="preserve"> отводится </w:t>
      </w:r>
      <w:r w:rsidR="007173C0" w:rsidRPr="001D6448">
        <w:rPr>
          <w:b/>
          <w:i/>
          <w:sz w:val="28"/>
          <w:szCs w:val="28"/>
        </w:rPr>
        <w:t>синовиту</w:t>
      </w:r>
      <w:r w:rsidR="007173C0" w:rsidRPr="001D6448">
        <w:rPr>
          <w:sz w:val="28"/>
          <w:szCs w:val="28"/>
        </w:rPr>
        <w:t>, морфологически характеризующемуся умеренно выраженными пролиферативными и экссудативными реакциями (гиперплазией синовиальной оболочки и ее мононуклеарной инфильтрацией), наиболее выраженными в местах прикрепления синовии к хрящу с последующим исходом в склероз и липоматоз</w:t>
      </w:r>
      <w:r w:rsidR="00C775CC" w:rsidRPr="001D6448">
        <w:rPr>
          <w:sz w:val="28"/>
          <w:szCs w:val="28"/>
        </w:rPr>
        <w:t xml:space="preserve"> (повышенное отложение жира в клетках и тканях)</w:t>
      </w:r>
      <w:r w:rsidR="007173C0" w:rsidRPr="001D6448">
        <w:rPr>
          <w:sz w:val="28"/>
          <w:szCs w:val="28"/>
        </w:rPr>
        <w:t>. В субхондральной кости выявляются микропереломы, утолщение костных трабекул и остеофитоз. Экссудативно-пролиферативные реакции как в субхондральной кости, так и в синовиальной оболочке протекают на фоне нарушений региональной гемодинамики и микроциркуляции с развитием тканевой гипоксии. В последующем прогрессирование болезни принимает, по сути, необратимый характер.</w:t>
      </w:r>
      <w:r w:rsidR="000C3930" w:rsidRPr="001D6448">
        <w:rPr>
          <w:sz w:val="28"/>
          <w:szCs w:val="28"/>
        </w:rPr>
        <w:t xml:space="preserve"> </w:t>
      </w:r>
    </w:p>
    <w:p w14:paraId="2C578D62" w14:textId="77777777" w:rsidR="001D6448" w:rsidRP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5D7B9FA" w14:textId="72F72B66" w:rsidR="007173C0" w:rsidRPr="001D6448" w:rsidRDefault="009E51A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noProof/>
          <w:sz w:val="28"/>
          <w:szCs w:val="28"/>
        </w:rPr>
        <w:drawing>
          <wp:inline distT="0" distB="0" distL="0" distR="0" wp14:anchorId="6DF0B7C3" wp14:editId="6B95F57A">
            <wp:extent cx="46863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6956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103E6F5" w14:textId="77777777" w:rsidR="007173C0" w:rsidRPr="001D6448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Большое значение в развитии остеоартроза имеют иммунные нарушения. Разрушение протеогликанов хряща сопровождается развитием иммунных реакций клеточного и гуморального типа. Сенсибилизация продуктами распада Т- и В-лимфоцитов проявляется повышенной выработкой лимфокинов и образованием иммунных комплексов, а также, возможно, образованием аутоантител к хрящевой ткани, ткани синовиальной оболочки. Это приводит к прогрессивному фиброзу синовиальной оболочки, патологическому изменению синовиальной жидкости, нарушению питания хряща. Выработка неполноценной синовиальной жидкости поддерживает прогрессирование дегенеративных изменений в суставном хряще.</w:t>
      </w:r>
      <w:r w:rsidR="000C3930" w:rsidRPr="001D6448">
        <w:rPr>
          <w:snapToGrid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14:paraId="0DBFE8E6" w14:textId="77777777" w:rsidR="0074737E" w:rsidRPr="001D6448" w:rsidRDefault="0074737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Еще одним важным фактором, ведущим к более частому развитию остеоартроза, являются </w:t>
      </w:r>
      <w:r w:rsidRPr="001D6448">
        <w:rPr>
          <w:sz w:val="28"/>
          <w:szCs w:val="28"/>
          <w:u w:val="single"/>
        </w:rPr>
        <w:t>избыточные нагрузки на суставы</w:t>
      </w:r>
      <w:r w:rsidRPr="001D6448">
        <w:rPr>
          <w:sz w:val="28"/>
          <w:szCs w:val="28"/>
        </w:rPr>
        <w:t xml:space="preserve">. Так установлено, что чаще болеют лица, занятые тяжелым физическим трудом на протяжении более 5 лет. Чаще всего при остеоартрозе в процесс вовлекаются нагрузочные суставы (коленные, тазобедренные), мелкие суставы кистей (дистальные и проксимальные межфаланговые суставы кистей) и позвоночник. Профессиональные нагрузки, связанные со сгибанием коленных суставов, сидением на корточках и хождением по лестницам являются высоким риском развития остеоартроза коленного сустава, в то время как поднятие тяжестей, тяжелая физическая работа связаны с риском развития коксартроза. Однако оздоровительные физические упражнения, такие как бег, не увеличивают риск развития остеоартроза при отсутствии биомеханических нарушений в суставах. </w:t>
      </w:r>
    </w:p>
    <w:p w14:paraId="16567342" w14:textId="77777777" w:rsidR="0074737E" w:rsidRPr="001D6448" w:rsidRDefault="0074737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У людей с избыточной массой тела наблюдается высокая частота остеоартроза коленных суставов. Потеря веса при ожирении может уменьшать риск развития остеоартроза. В Фрименгеймском исследовании женщины, снизившие свой вес в среднем на </w:t>
      </w:r>
      <w:smartTag w:uri="urn:schemas-microsoft-com:office:smarttags" w:element="metricconverter">
        <w:smartTagPr>
          <w:attr w:name="ProductID" w:val="11 фунтов"/>
        </w:smartTagPr>
        <w:r w:rsidRPr="001D6448">
          <w:rPr>
            <w:sz w:val="28"/>
            <w:szCs w:val="28"/>
          </w:rPr>
          <w:t>11 фунтов</w:t>
        </w:r>
      </w:smartTag>
      <w:r w:rsidRPr="001D6448">
        <w:rPr>
          <w:sz w:val="28"/>
          <w:szCs w:val="28"/>
        </w:rPr>
        <w:t xml:space="preserve">, уменьшили риск развития остеоартроза коленных суставов на 50%. Взаимосвязь увеличенной массы тела с остеоартрозом тазобедренных суставов менее выражена, чем при остеоартрозе коленных суставов. Как правило одностороннее поражение тазобедренного сустава не связано с избыточным весом, в отличие от двухсторонней локализации. </w:t>
      </w:r>
    </w:p>
    <w:p w14:paraId="0D9076B2" w14:textId="77777777" w:rsidR="0074737E" w:rsidRPr="001D6448" w:rsidRDefault="0074737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Перегрузка коленных и тазобедренных суставов ведет к повреждению хрящевой ткани и нарушениям в связочном аппарате, а также в других поддерживающих структурах. У лиц с избыточным весом в большинстве случаев повышен риск развития остеоартроза коленных и тазобедренных суставов. В некоторых, но не в большинстве исследований сообщено о взаимосвязи между избыточным весом и остеоартроз кистей, предполагается, что метаболические нарушения могут выступать в роли посредника (например, диабет или нарушение липидного обмена), однако достоверно такой посредник не был обнаружен.</w:t>
      </w:r>
    </w:p>
    <w:p w14:paraId="7A263FF9" w14:textId="77777777" w:rsidR="008F6681" w:rsidRPr="001D6448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8712995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1D6448">
        <w:rPr>
          <w:b/>
          <w:caps/>
          <w:sz w:val="28"/>
          <w:szCs w:val="28"/>
        </w:rPr>
        <w:t>Клиническая картина</w:t>
      </w:r>
    </w:p>
    <w:p w14:paraId="18550D93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11F68F15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 xml:space="preserve">Основными клиническими проявлениями деформирующего остеоартроза являются: </w:t>
      </w:r>
    </w:p>
    <w:p w14:paraId="3ADBC177" w14:textId="77777777" w:rsidR="007173C0" w:rsidRPr="001D6448" w:rsidRDefault="007173C0" w:rsidP="001D6448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боль;</w:t>
      </w:r>
    </w:p>
    <w:p w14:paraId="1B99CBD9" w14:textId="77777777" w:rsidR="007173C0" w:rsidRPr="001D6448" w:rsidRDefault="007173C0" w:rsidP="001D6448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деформация;</w:t>
      </w:r>
    </w:p>
    <w:p w14:paraId="762E0099" w14:textId="77777777" w:rsidR="007173C0" w:rsidRPr="001D6448" w:rsidRDefault="007173C0" w:rsidP="001D6448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тугоподвижность сустава;</w:t>
      </w:r>
    </w:p>
    <w:p w14:paraId="5DD9D355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b/>
          <w:i/>
          <w:sz w:val="28"/>
          <w:szCs w:val="28"/>
        </w:rPr>
        <w:t>Боль в суставе</w:t>
      </w:r>
      <w:r w:rsidRPr="001D6448">
        <w:rPr>
          <w:sz w:val="28"/>
          <w:szCs w:val="28"/>
        </w:rPr>
        <w:t xml:space="preserve"> — наиболее ча</w:t>
      </w:r>
      <w:r w:rsidR="00C775CC" w:rsidRPr="001D6448">
        <w:rPr>
          <w:sz w:val="28"/>
          <w:szCs w:val="28"/>
        </w:rPr>
        <w:t>стый и выраженный симптом при остеоартрозе</w:t>
      </w:r>
      <w:r w:rsidRPr="001D6448">
        <w:rPr>
          <w:sz w:val="28"/>
          <w:szCs w:val="28"/>
        </w:rPr>
        <w:t>, носит неоднородный характер. Причинами ее могут быть деструктивные процессы в хрящевых и субхондральных структурах, нарушения микроциркуляции, особенно при затруднении венозного кровотока в спонгиозной части кости, фиброз капсулы сустава, воспалительный процесс в мягких околосуставных тканях, спазм близлежащих мышц и реактивный синовит.</w:t>
      </w:r>
    </w:p>
    <w:p w14:paraId="088D577F" w14:textId="77777777" w:rsidR="0074737E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 целом для заболевания характерен механический ритм болей — возникновение боли под влиянием дневной физической нагрузки и стихание за период ночного отдыха, что связано со снижением амортизационных способностей хряща и костных подхрящевых структур к нагрузкам. При этом происходит прогибание костных балок в сторону спонгиозной кости.</w:t>
      </w:r>
    </w:p>
    <w:p w14:paraId="31626107" w14:textId="77777777" w:rsidR="001D6448" w:rsidRP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986"/>
        <w:gridCol w:w="5358"/>
      </w:tblGrid>
      <w:tr w:rsidR="00AF7B23" w:rsidRPr="001D6448" w14:paraId="2A9A20DA" w14:textId="77777777" w:rsidTr="001D6448">
        <w:tc>
          <w:tcPr>
            <w:tcW w:w="4077" w:type="dxa"/>
          </w:tcPr>
          <w:p w14:paraId="263124BC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Вариант болевого синдрома</w:t>
            </w:r>
          </w:p>
        </w:tc>
        <w:tc>
          <w:tcPr>
            <w:tcW w:w="5493" w:type="dxa"/>
          </w:tcPr>
          <w:p w14:paraId="465AF5F2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Клинические особенности</w:t>
            </w:r>
          </w:p>
        </w:tc>
      </w:tr>
      <w:tr w:rsidR="00AF7B23" w:rsidRPr="001D6448" w14:paraId="54A2631F" w14:textId="77777777" w:rsidTr="001D6448">
        <w:tc>
          <w:tcPr>
            <w:tcW w:w="4077" w:type="dxa"/>
          </w:tcPr>
          <w:p w14:paraId="75EB2029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Механические боли</w:t>
            </w:r>
          </w:p>
        </w:tc>
        <w:tc>
          <w:tcPr>
            <w:tcW w:w="5493" w:type="dxa"/>
          </w:tcPr>
          <w:p w14:paraId="583DC459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Возникают при нагрузке на сустав, больше к вечеру, стихают полсе ночного отдыха</w:t>
            </w:r>
          </w:p>
        </w:tc>
      </w:tr>
      <w:tr w:rsidR="00AF7B23" w:rsidRPr="001D6448" w14:paraId="4DB32DB2" w14:textId="77777777" w:rsidTr="001D6448">
        <w:tc>
          <w:tcPr>
            <w:tcW w:w="4077" w:type="dxa"/>
          </w:tcPr>
          <w:p w14:paraId="74C17F77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Стартовые боли</w:t>
            </w:r>
          </w:p>
        </w:tc>
        <w:tc>
          <w:tcPr>
            <w:tcW w:w="5493" w:type="dxa"/>
          </w:tcPr>
          <w:p w14:paraId="3E43E4F4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Возникают при наличии реактивного синовита в начале ходьбы, затем быстро исчезают и возобноляются при продолжающейся физической нагрузке</w:t>
            </w:r>
          </w:p>
        </w:tc>
      </w:tr>
      <w:tr w:rsidR="00AF7B23" w:rsidRPr="001D6448" w14:paraId="44185EA8" w14:textId="77777777" w:rsidTr="001D6448">
        <w:tc>
          <w:tcPr>
            <w:tcW w:w="4077" w:type="dxa"/>
          </w:tcPr>
          <w:p w14:paraId="6DECE352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Боли, связанные с наличием тендобурсита и периартроза</w:t>
            </w:r>
          </w:p>
        </w:tc>
        <w:tc>
          <w:tcPr>
            <w:tcW w:w="5493" w:type="dxa"/>
          </w:tcPr>
          <w:p w14:paraId="33D9C2F1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Возникают только при движениях, в которых участвуют пораженные сухожилия</w:t>
            </w:r>
          </w:p>
        </w:tc>
      </w:tr>
      <w:tr w:rsidR="00AF7B23" w:rsidRPr="001D6448" w14:paraId="30233FF0" w14:textId="77777777" w:rsidTr="001D6448">
        <w:tc>
          <w:tcPr>
            <w:tcW w:w="4077" w:type="dxa"/>
          </w:tcPr>
          <w:p w14:paraId="75F43B54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Боли, связанные с венозной гиперемией и стазом крови в субхондральной кости на фоне внутрикостной гипертензии</w:t>
            </w:r>
          </w:p>
        </w:tc>
        <w:tc>
          <w:tcPr>
            <w:tcW w:w="5493" w:type="dxa"/>
          </w:tcPr>
          <w:p w14:paraId="3594FFBA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Возникают ночью, исчезают утром при ходьбе</w:t>
            </w:r>
          </w:p>
        </w:tc>
      </w:tr>
      <w:tr w:rsidR="00AF7B23" w:rsidRPr="001D6448" w14:paraId="1854049A" w14:textId="77777777" w:rsidTr="001D6448">
        <w:tc>
          <w:tcPr>
            <w:tcW w:w="4077" w:type="dxa"/>
          </w:tcPr>
          <w:p w14:paraId="5358AAF6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Р</w:t>
            </w:r>
            <w:r w:rsidR="008F6681" w:rsidRPr="001D6448">
              <w:rPr>
                <w:i/>
                <w:sz w:val="20"/>
                <w:szCs w:val="20"/>
              </w:rPr>
              <w:t>е</w:t>
            </w:r>
            <w:r w:rsidRPr="001D6448">
              <w:rPr>
                <w:i/>
                <w:sz w:val="20"/>
                <w:szCs w:val="20"/>
              </w:rPr>
              <w:t>флекторные боли</w:t>
            </w:r>
          </w:p>
        </w:tc>
        <w:tc>
          <w:tcPr>
            <w:tcW w:w="5493" w:type="dxa"/>
          </w:tcPr>
          <w:p w14:paraId="0BA371DE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Обусловлены реактивным синовитом</w:t>
            </w:r>
          </w:p>
        </w:tc>
      </w:tr>
      <w:tr w:rsidR="00AF7B23" w:rsidRPr="001D6448" w14:paraId="161C23CF" w14:textId="77777777" w:rsidTr="001D6448">
        <w:tc>
          <w:tcPr>
            <w:tcW w:w="4077" w:type="dxa"/>
          </w:tcPr>
          <w:p w14:paraId="6A414F33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Отраженные боли</w:t>
            </w:r>
          </w:p>
        </w:tc>
        <w:tc>
          <w:tcPr>
            <w:tcW w:w="5493" w:type="dxa"/>
          </w:tcPr>
          <w:p w14:paraId="66884DC3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Связаны с вовлечением в воспалительно-дегенеративный процесс капсулы сустава</w:t>
            </w:r>
          </w:p>
        </w:tc>
      </w:tr>
      <w:tr w:rsidR="00AF7B23" w:rsidRPr="001D6448" w14:paraId="1C40474B" w14:textId="77777777" w:rsidTr="001D6448">
        <w:tc>
          <w:tcPr>
            <w:tcW w:w="4077" w:type="dxa"/>
          </w:tcPr>
          <w:p w14:paraId="50967A3D" w14:textId="77777777" w:rsidR="00AF7B23" w:rsidRPr="001D6448" w:rsidRDefault="00AF7B23" w:rsidP="001D644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«Блокадная боль»</w:t>
            </w:r>
          </w:p>
        </w:tc>
        <w:tc>
          <w:tcPr>
            <w:tcW w:w="5493" w:type="dxa"/>
          </w:tcPr>
          <w:p w14:paraId="37DC5F49" w14:textId="77777777" w:rsidR="00AF7B23" w:rsidRPr="001D6448" w:rsidRDefault="008F6681" w:rsidP="001D644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Обусловлена ущемлением секвестра хряща (суставной «мыши») между суставными поверхностями</w:t>
            </w:r>
          </w:p>
        </w:tc>
      </w:tr>
    </w:tbl>
    <w:p w14:paraId="68FBBE91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1CCAB4F8" w14:textId="77777777" w:rsidR="007173C0" w:rsidRP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br w:type="page"/>
      </w:r>
      <w:r w:rsidR="007173C0" w:rsidRPr="001D6448">
        <w:rPr>
          <w:i/>
          <w:sz w:val="28"/>
          <w:szCs w:val="28"/>
          <w:u w:val="single"/>
        </w:rPr>
        <w:t>Остеоартроз плюснефалангового сустава I пальца стопы</w:t>
      </w:r>
      <w:r w:rsidR="007173C0" w:rsidRPr="001D6448">
        <w:rPr>
          <w:sz w:val="28"/>
          <w:szCs w:val="28"/>
        </w:rPr>
        <w:t xml:space="preserve"> чаще развивается вследствие различных аномалий переднего отдела стопы. Характерна боль при длительной ходьбе, стихающая в покое. Со временем могут возникать ограничения движений в суставе (hallux rigidus), его утолщение и деформация, развитие бурсита с наружной стороны, что создает предпосылки для более постоянных и интенсивных болевых ощущений. </w:t>
      </w:r>
    </w:p>
    <w:p w14:paraId="278D3DFA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i/>
          <w:sz w:val="28"/>
          <w:szCs w:val="28"/>
          <w:u w:val="single"/>
        </w:rPr>
        <w:t>Остеоартроз коленных суставов (гонартроз)</w:t>
      </w:r>
      <w:r w:rsidRPr="001D6448">
        <w:rPr>
          <w:sz w:val="28"/>
          <w:szCs w:val="28"/>
        </w:rPr>
        <w:t xml:space="preserve"> во многих случаях является вторичным остеоартрозом и обусловлен чаще нарушениями анатомической оси голеней – варусной или вальгусной их деформацией. Для заболевания </w:t>
      </w:r>
      <w:r w:rsidRPr="001D6448">
        <w:rPr>
          <w:i/>
          <w:sz w:val="28"/>
          <w:szCs w:val="28"/>
        </w:rPr>
        <w:t>фемуропателлярного</w:t>
      </w:r>
      <w:r w:rsidRPr="001D6448">
        <w:rPr>
          <w:sz w:val="28"/>
          <w:szCs w:val="28"/>
        </w:rPr>
        <w:t xml:space="preserve"> сочленения (между надколенником и бедренной костью) характерна боль при ходьбе по лестнице и любых других нагрузках на это сочленение: стояние на коленях, п</w:t>
      </w:r>
      <w:r w:rsidR="00C775CC" w:rsidRPr="001D6448">
        <w:rPr>
          <w:sz w:val="28"/>
          <w:szCs w:val="28"/>
        </w:rPr>
        <w:t xml:space="preserve">рисаживание на корточки и т.п. </w:t>
      </w:r>
      <w:r w:rsidRPr="001D6448">
        <w:rPr>
          <w:sz w:val="28"/>
          <w:szCs w:val="28"/>
        </w:rPr>
        <w:t xml:space="preserve">Для остеоартроза </w:t>
      </w:r>
      <w:r w:rsidRPr="001D6448">
        <w:rPr>
          <w:i/>
          <w:sz w:val="28"/>
          <w:szCs w:val="28"/>
        </w:rPr>
        <w:t>фемуротибиального</w:t>
      </w:r>
      <w:r w:rsidRPr="001D6448">
        <w:rPr>
          <w:sz w:val="28"/>
          <w:szCs w:val="28"/>
        </w:rPr>
        <w:t xml:space="preserve"> (между бедренной и большеберцовой костью) типична боль, возникающая после длительной ходьбы и стихающая в покое. При осмотре на этой стадии заболевания внешних изменений сустава обычно нет, выявляются лишь болевые ощущения и небольшая крепитация при пассивных движениях в суставе. По мере прогрессирования гонартроза сокращается время ходьбы без боли. В случае присоединения синовита изменяется ритм боли: она возникает при первых шагах пациента («стартовая боль»), быстро исчезает и возобновляется при продолжающейся физической нагрузке. Боль возникает также при стоянии в покое, в том числе ночью: появляется утренняя скованность. При осмотре может определяться увеличение коленного сустава вследствие небольшого выпота, гипертермия отдельных зон сустава, небольшое ограничение подвижности; при пальпации выявляется распространенная болезненность, нередко также и в области периартикулярных тканей. На поздних стадиях болезни синовит обычно становится постоянным, хотя выраженность его остается, как и раньше, небольшой, нередко отмечается деформация сустава, его сгибательная контрактура, атрофия мышц бедра, боль становится практически постоянной. </w:t>
      </w:r>
    </w:p>
    <w:p w14:paraId="708F55EA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i/>
          <w:sz w:val="28"/>
          <w:szCs w:val="28"/>
          <w:u w:val="single"/>
        </w:rPr>
        <w:t>Остеоартроз тазобедренного сустава (коксартроз)</w:t>
      </w:r>
      <w:r w:rsidRPr="001D6448">
        <w:rPr>
          <w:i/>
          <w:sz w:val="28"/>
          <w:szCs w:val="28"/>
        </w:rPr>
        <w:t xml:space="preserve"> </w:t>
      </w:r>
      <w:r w:rsidRPr="001D6448">
        <w:rPr>
          <w:sz w:val="28"/>
          <w:szCs w:val="28"/>
        </w:rPr>
        <w:t xml:space="preserve">в 50–60% случаев является вторичным, чаще всего следствием дисплазии сустава; наиболее прогностически неблагоприятная локализация заболевания. Вначале боль локализуется не в области бедра, а в колене, паху, ягодице, усиливается при ходьбе, стихает в покое. Боль может возникать при минимальных изменениях на рентгенограмме и обусловливаться мышечным спазмом. Характерны нарушения походки (прихрамывание), нарастающее ограничение подвижности сустава – </w:t>
      </w:r>
      <w:r w:rsidRPr="001D6448">
        <w:rPr>
          <w:sz w:val="28"/>
          <w:szCs w:val="28"/>
          <w:u w:val="single"/>
        </w:rPr>
        <w:t>сгибательно-приводящая контрактура</w:t>
      </w:r>
      <w:r w:rsidRPr="001D6448">
        <w:rPr>
          <w:sz w:val="28"/>
          <w:szCs w:val="28"/>
        </w:rPr>
        <w:t xml:space="preserve">. При полной потере подвижности боли в суставе стихают. </w:t>
      </w:r>
    </w:p>
    <w:p w14:paraId="45DFF7C1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i/>
          <w:sz w:val="28"/>
          <w:szCs w:val="28"/>
          <w:u w:val="single"/>
        </w:rPr>
        <w:t>Остеоартроз межфаланговых суставов кистей</w:t>
      </w:r>
      <w:r w:rsidRPr="001D6448">
        <w:rPr>
          <w:sz w:val="28"/>
          <w:szCs w:val="28"/>
        </w:rPr>
        <w:t xml:space="preserve"> в преобладающем большинстве случаев является примером первичной формы заболевания. У многих больных длительное время отмечается лишь узелковая деформация дистальных и проксимальных межфаланговых суставов кистей. </w:t>
      </w:r>
      <w:r w:rsidRPr="001D6448">
        <w:rPr>
          <w:b/>
          <w:i/>
          <w:sz w:val="28"/>
          <w:szCs w:val="28"/>
        </w:rPr>
        <w:t>Узелки Гебердена</w:t>
      </w:r>
      <w:r w:rsidRPr="001D6448">
        <w:rPr>
          <w:sz w:val="28"/>
          <w:szCs w:val="28"/>
        </w:rPr>
        <w:t xml:space="preserve"> представляют собой болезненные при пальпации костные краевые остеофиты величиной с горошину на тыльно-боковой поверхности дистальных межфаланговых суставов по одному с каждой стороны.</w:t>
      </w:r>
    </w:p>
    <w:p w14:paraId="3C3089CB" w14:textId="77777777" w:rsidR="007173C0" w:rsidRPr="001D6448" w:rsidRDefault="008C0EBB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По течению остеоартроз</w:t>
      </w:r>
      <w:r w:rsidR="007173C0" w:rsidRPr="001D6448">
        <w:rPr>
          <w:sz w:val="28"/>
          <w:szCs w:val="28"/>
        </w:rPr>
        <w:t xml:space="preserve"> подразделяют на </w:t>
      </w:r>
      <w:r w:rsidR="007173C0" w:rsidRPr="001D6448">
        <w:rPr>
          <w:b/>
          <w:i/>
          <w:sz w:val="28"/>
          <w:szCs w:val="28"/>
        </w:rPr>
        <w:t>медленно</w:t>
      </w:r>
      <w:r w:rsidRPr="001D6448">
        <w:rPr>
          <w:b/>
          <w:i/>
          <w:sz w:val="28"/>
          <w:szCs w:val="28"/>
        </w:rPr>
        <w:t>прогрессирующий</w:t>
      </w:r>
      <w:r w:rsidR="007173C0" w:rsidRPr="001D6448">
        <w:rPr>
          <w:sz w:val="28"/>
          <w:szCs w:val="28"/>
        </w:rPr>
        <w:t xml:space="preserve"> и </w:t>
      </w:r>
      <w:r w:rsidR="007173C0" w:rsidRPr="001D6448">
        <w:rPr>
          <w:b/>
          <w:i/>
          <w:sz w:val="28"/>
          <w:szCs w:val="28"/>
        </w:rPr>
        <w:t>быстропрогрессирующий</w:t>
      </w:r>
      <w:r w:rsidR="007173C0" w:rsidRPr="001D6448">
        <w:rPr>
          <w:sz w:val="28"/>
          <w:szCs w:val="28"/>
        </w:rPr>
        <w:t>. О</w:t>
      </w:r>
      <w:r w:rsidRPr="001D6448">
        <w:rPr>
          <w:sz w:val="28"/>
          <w:szCs w:val="28"/>
        </w:rPr>
        <w:t>стеоартроз</w:t>
      </w:r>
      <w:r w:rsidR="007173C0" w:rsidRPr="001D6448">
        <w:rPr>
          <w:sz w:val="28"/>
          <w:szCs w:val="28"/>
        </w:rPr>
        <w:t xml:space="preserve"> может сопровождаться на определенных этапах </w:t>
      </w:r>
      <w:r w:rsidR="007173C0" w:rsidRPr="001D6448">
        <w:rPr>
          <w:b/>
          <w:i/>
          <w:sz w:val="28"/>
          <w:szCs w:val="28"/>
        </w:rPr>
        <w:t>реактивным синовитом</w:t>
      </w:r>
      <w:r w:rsidRPr="001D6448">
        <w:rPr>
          <w:sz w:val="28"/>
          <w:szCs w:val="28"/>
        </w:rPr>
        <w:t>. Клиническое течение остеоартроза</w:t>
      </w:r>
      <w:r w:rsidR="007173C0" w:rsidRPr="001D6448">
        <w:rPr>
          <w:sz w:val="28"/>
          <w:szCs w:val="28"/>
        </w:rPr>
        <w:t xml:space="preserve"> характеризуется волнообразностью, когда короткие периоды обострения сменяются спонтанной ремиссией. </w:t>
      </w:r>
    </w:p>
    <w:p w14:paraId="2D23130E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При опросе больного выясняют причины развития заболевания и наличие факторов риска развития и прогрессирования патологического процесса. Осмотр позволяет выявить деформации сустава во фронтальной и сагиттальной плоскостях, нарушения походки, ее особенности, способность передвигаться самостоятельно или с использованием дополнительных средств (трость, костыли), сравнить передвижение пациента по ровной поверхности и по лестнице (вверх и вниз). При осмотре определяют локализацию боли, наличие синовита, свободных внутрисуставных тел, выявляют повреждения менисков, измеряют объем движения в суставе, величину сгибательной и разгибательной контрактур. </w:t>
      </w:r>
    </w:p>
    <w:p w14:paraId="359EBF8D" w14:textId="77777777" w:rsidR="007173C0" w:rsidRPr="001D6448" w:rsidRDefault="007173C0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Характерно также образование узелков в области </w:t>
      </w:r>
      <w:r w:rsidRPr="001D6448">
        <w:rPr>
          <w:sz w:val="28"/>
          <w:szCs w:val="28"/>
          <w:u w:val="single"/>
        </w:rPr>
        <w:t>проксимальных</w:t>
      </w:r>
      <w:r w:rsidRPr="001D6448">
        <w:rPr>
          <w:sz w:val="28"/>
          <w:szCs w:val="28"/>
        </w:rPr>
        <w:t xml:space="preserve"> (</w:t>
      </w:r>
      <w:r w:rsidRPr="001D6448">
        <w:rPr>
          <w:i/>
          <w:sz w:val="28"/>
          <w:szCs w:val="28"/>
        </w:rPr>
        <w:t>узелки Бушара</w:t>
      </w:r>
      <w:r w:rsidRPr="001D6448">
        <w:rPr>
          <w:sz w:val="28"/>
          <w:szCs w:val="28"/>
        </w:rPr>
        <w:t xml:space="preserve">) и </w:t>
      </w:r>
      <w:r w:rsidRPr="001D6448">
        <w:rPr>
          <w:sz w:val="28"/>
          <w:szCs w:val="28"/>
          <w:u w:val="single"/>
        </w:rPr>
        <w:t>дистальных</w:t>
      </w:r>
      <w:r w:rsidRPr="001D6448">
        <w:rPr>
          <w:sz w:val="28"/>
          <w:szCs w:val="28"/>
        </w:rPr>
        <w:t xml:space="preserve"> (</w:t>
      </w:r>
      <w:r w:rsidRPr="001D6448">
        <w:rPr>
          <w:i/>
          <w:sz w:val="28"/>
          <w:szCs w:val="28"/>
        </w:rPr>
        <w:t>узелки Гебердена</w:t>
      </w:r>
      <w:r w:rsidRPr="001D6448">
        <w:rPr>
          <w:sz w:val="28"/>
          <w:szCs w:val="28"/>
        </w:rPr>
        <w:t xml:space="preserve">) </w:t>
      </w:r>
      <w:r w:rsidRPr="001D6448">
        <w:rPr>
          <w:sz w:val="28"/>
          <w:szCs w:val="28"/>
          <w:u w:val="single"/>
        </w:rPr>
        <w:t>межфаланговых суставов</w:t>
      </w:r>
      <w:r w:rsidRPr="001D6448">
        <w:rPr>
          <w:sz w:val="28"/>
          <w:szCs w:val="28"/>
        </w:rPr>
        <w:t>. Выраженная припухлость и локальное повышение температуры над суставами не характерны, однако могут возникать при развитии вторичного синовита.</w:t>
      </w:r>
    </w:p>
    <w:p w14:paraId="2627584B" w14:textId="77777777" w:rsidR="003A1E97" w:rsidRPr="001D6448" w:rsidRDefault="003A1E9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Возможна так называемая </w:t>
      </w:r>
      <w:r w:rsidRPr="001D6448">
        <w:rPr>
          <w:b/>
          <w:i/>
          <w:sz w:val="28"/>
          <w:szCs w:val="28"/>
        </w:rPr>
        <w:t>«блокада сустава»</w:t>
      </w:r>
      <w:r w:rsidRPr="001D6448">
        <w:rPr>
          <w:sz w:val="28"/>
          <w:szCs w:val="28"/>
        </w:rPr>
        <w:t xml:space="preserve"> или «застывший сустав» — резко выраженный быстро развивающийся болевой синдром вследствие появления </w:t>
      </w:r>
      <w:r w:rsidRPr="001D6448">
        <w:rPr>
          <w:sz w:val="28"/>
          <w:szCs w:val="28"/>
          <w:u w:val="single"/>
        </w:rPr>
        <w:t>«суставной мыши»</w:t>
      </w:r>
      <w:r w:rsidRPr="001D6448">
        <w:rPr>
          <w:sz w:val="28"/>
          <w:szCs w:val="28"/>
        </w:rPr>
        <w:t xml:space="preserve"> — костного или хрящевого фрагмента с ущемлением его между суставными поверхностями или внедрением остеофита в мягкие околосуставные ткани. Интенсивность боли при этом лишает пациента возможности сделать малейшее движение в данном суставе.</w:t>
      </w:r>
    </w:p>
    <w:p w14:paraId="4E730771" w14:textId="77777777" w:rsidR="008F6681" w:rsidRPr="001D6448" w:rsidRDefault="008F6681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DF15DDB" w14:textId="77777777" w:rsidR="008F6681" w:rsidRPr="001D6448" w:rsidRDefault="008F6681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1D6448">
        <w:rPr>
          <w:b/>
          <w:caps/>
          <w:sz w:val="28"/>
          <w:szCs w:val="28"/>
        </w:rPr>
        <w:t>Методы диагностики</w:t>
      </w:r>
    </w:p>
    <w:p w14:paraId="1FAA724D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EFC258" w14:textId="77777777" w:rsidR="00246E1E" w:rsidRPr="001D6448" w:rsidRDefault="00246E1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Диагностика деформирующего остеоартроза начинается с внешнего осмотра пораженного сустава, его пальпации, измерения объема движений в нем. Затем проводятся лабораторные и инструментальные методы обследования.</w:t>
      </w:r>
    </w:p>
    <w:p w14:paraId="50FFAA05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>К инструментальным методам диагностики остеоартроза относятся:</w:t>
      </w:r>
    </w:p>
    <w:p w14:paraId="7B2A6BE9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рентгенография;</w:t>
      </w:r>
    </w:p>
    <w:p w14:paraId="257AD1A4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сонография (УЗИ);</w:t>
      </w:r>
    </w:p>
    <w:p w14:paraId="73C94E20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магнитно-резонансная томография (МРТ);</w:t>
      </w:r>
    </w:p>
    <w:p w14:paraId="0CC721C1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артроскопия;</w:t>
      </w:r>
    </w:p>
    <w:p w14:paraId="4E66B3F7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анализ крови;</w:t>
      </w:r>
    </w:p>
    <w:p w14:paraId="5512F62D" w14:textId="77777777" w:rsidR="00910C4F" w:rsidRPr="001D6448" w:rsidRDefault="00910C4F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анализ синовиальной жидкости;</w:t>
      </w:r>
    </w:p>
    <w:p w14:paraId="537B0852" w14:textId="77777777" w:rsidR="008F6681" w:rsidRPr="001D6448" w:rsidRDefault="00705576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Рентгенодиагностика остеоартроза</w:t>
      </w:r>
    </w:p>
    <w:p w14:paraId="31FB01D0" w14:textId="77777777" w:rsidR="00705576" w:rsidRPr="001D6448" w:rsidRDefault="0070557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Рентгенологическая семиотика остеоартроза складывается из признаков, отражающих дистрофические изменения в суставных хрящах (сужение суставной щели) и в костной ткани (уплощение и деформация суставных поверхностей, кистевидные образования), нестабильность суставов (подвывихи, искривления оси конечностей), реактивные компенсаторно-приспособительные процессы (краевые костные разрастания, субхондральный остеосклероз).</w:t>
      </w:r>
    </w:p>
    <w:p w14:paraId="0581621B" w14:textId="77777777" w:rsidR="00705576" w:rsidRPr="001D6448" w:rsidRDefault="0070557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Ранним рентгенологическим симптомом являются краевые костные разрастания — </w:t>
      </w:r>
      <w:r w:rsidRPr="001D6448">
        <w:rPr>
          <w:sz w:val="28"/>
          <w:szCs w:val="28"/>
          <w:u w:val="single"/>
        </w:rPr>
        <w:t>остеофиты</w:t>
      </w:r>
      <w:r w:rsidRPr="001D6448">
        <w:rPr>
          <w:sz w:val="28"/>
          <w:szCs w:val="28"/>
        </w:rPr>
        <w:t xml:space="preserve"> — следствие активной пролиферации периферических отделов суставного хряща. Они проявляются вначале заострением краев суставных поверхностей, а затем, нарастая, образуют массивные костные шипы и губы. Краевые остеофиты, как правило, раньше обнаруживаются со стороны суставных впадин.</w:t>
      </w:r>
    </w:p>
    <w:p w14:paraId="4F9D5B9B" w14:textId="77777777" w:rsidR="00705576" w:rsidRPr="001D6448" w:rsidRDefault="0070557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Сужение суставной щели свидетельствует о значительных изменениях суставных хрящей. Суставная щель может стать клиновидной, суживаясь с одной стороны и нередко расширяясь при этом с противоположной, что указывает на недостаточность связочного аппарата и нестабильность сустава.</w:t>
      </w:r>
    </w:p>
    <w:p w14:paraId="62D0332E" w14:textId="77777777" w:rsidR="00705576" w:rsidRPr="001D6448" w:rsidRDefault="0070557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При остеоартрозе утрачивается амортизационная функция суставных хрящей, предохраняющих костную ткань от механических перегрузок. Как компенсация развивается </w:t>
      </w:r>
      <w:r w:rsidRPr="001D6448">
        <w:rPr>
          <w:i/>
          <w:sz w:val="28"/>
          <w:szCs w:val="28"/>
        </w:rPr>
        <w:t>остеосклероз субхондральной губчатой кости</w:t>
      </w:r>
      <w:r w:rsidRPr="001D6448">
        <w:rPr>
          <w:sz w:val="28"/>
          <w:szCs w:val="28"/>
        </w:rPr>
        <w:t>. Особенно он выражен при коксартрозе в крыше вертлужной впадины, распространяясь иногда почти на все тело подвздошной кости. Однако рано или поздно этот механизм компенсации становится недостаточным. Механические силы, передающиеся непосредственно с одной суставной поверхности на другую, вызывают атрофию от давления их наиболее нагружаемых участков и прежде всего центральных отделов суставных головок. Вследствие этого они уплощаются и одновременно расширяются.</w:t>
      </w:r>
    </w:p>
    <w:p w14:paraId="68485ECC" w14:textId="77777777" w:rsidR="00705576" w:rsidRPr="001D6448" w:rsidRDefault="00705576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>В России распространена рентгенологическая классификация остеоартроза по стадиям развития</w:t>
      </w:r>
      <w:r w:rsidR="008C0EBB" w:rsidRPr="001D6448">
        <w:rPr>
          <w:sz w:val="28"/>
          <w:szCs w:val="28"/>
          <w:u w:val="single"/>
        </w:rPr>
        <w:t>, разработанная Н. С. Коссинской:</w:t>
      </w:r>
    </w:p>
    <w:p w14:paraId="3B69B850" w14:textId="77777777" w:rsidR="00705576" w:rsidRPr="001D6448" w:rsidRDefault="00705576" w:rsidP="001D6448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Остеоартроз в I стадии характеризуется главным образом </w:t>
      </w:r>
      <w:r w:rsidRPr="001D6448">
        <w:rPr>
          <w:sz w:val="28"/>
          <w:szCs w:val="28"/>
          <w:u w:val="single"/>
        </w:rPr>
        <w:t>краевыми костными разрастаниями</w:t>
      </w:r>
      <w:r w:rsidRPr="001D6448">
        <w:rPr>
          <w:sz w:val="28"/>
          <w:szCs w:val="28"/>
        </w:rPr>
        <w:t xml:space="preserve"> при незнач</w:t>
      </w:r>
      <w:r w:rsidR="008C0EBB" w:rsidRPr="001D6448">
        <w:rPr>
          <w:sz w:val="28"/>
          <w:szCs w:val="28"/>
        </w:rPr>
        <w:t>ительном сужении суставной щели;</w:t>
      </w:r>
    </w:p>
    <w:p w14:paraId="61D0A6BC" w14:textId="77777777" w:rsidR="00705576" w:rsidRPr="001D6448" w:rsidRDefault="00705576" w:rsidP="001D6448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Во II стадии она сужена более отчетливо, возник</w:t>
      </w:r>
      <w:r w:rsidR="008C0EBB" w:rsidRPr="001D6448">
        <w:rPr>
          <w:sz w:val="28"/>
          <w:szCs w:val="28"/>
        </w:rPr>
        <w:t xml:space="preserve">ает </w:t>
      </w:r>
      <w:r w:rsidR="008C0EBB" w:rsidRPr="001D6448">
        <w:rPr>
          <w:sz w:val="28"/>
          <w:szCs w:val="28"/>
          <w:u w:val="single"/>
        </w:rPr>
        <w:t>субхондральный остеосклероз</w:t>
      </w:r>
      <w:r w:rsidR="008C0EBB" w:rsidRPr="001D6448">
        <w:rPr>
          <w:sz w:val="28"/>
          <w:szCs w:val="28"/>
        </w:rPr>
        <w:t>;</w:t>
      </w:r>
    </w:p>
    <w:p w14:paraId="1C9953B0" w14:textId="77777777" w:rsidR="00705576" w:rsidRPr="001D6448" w:rsidRDefault="00705576" w:rsidP="001D6448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Резкое сужени</w:t>
      </w:r>
      <w:r w:rsidR="008C0EBB" w:rsidRPr="001D6448">
        <w:rPr>
          <w:sz w:val="28"/>
          <w:szCs w:val="28"/>
        </w:rPr>
        <w:t>е суставной щели в III стадии остеоартроза</w:t>
      </w:r>
      <w:r w:rsidRPr="001D6448">
        <w:rPr>
          <w:sz w:val="28"/>
          <w:szCs w:val="28"/>
        </w:rPr>
        <w:t xml:space="preserve"> сопровождается </w:t>
      </w:r>
      <w:r w:rsidRPr="001D6448">
        <w:rPr>
          <w:sz w:val="28"/>
          <w:szCs w:val="28"/>
          <w:u w:val="single"/>
        </w:rPr>
        <w:t>уплощением суставных поверхностей</w:t>
      </w:r>
      <w:r w:rsidRPr="001D6448">
        <w:rPr>
          <w:sz w:val="28"/>
          <w:szCs w:val="28"/>
        </w:rPr>
        <w:t xml:space="preserve"> и </w:t>
      </w:r>
      <w:r w:rsidRPr="001D6448">
        <w:rPr>
          <w:sz w:val="28"/>
          <w:szCs w:val="28"/>
          <w:u w:val="single"/>
        </w:rPr>
        <w:t>ра</w:t>
      </w:r>
      <w:r w:rsidR="008C0EBB" w:rsidRPr="001D6448">
        <w:rPr>
          <w:sz w:val="28"/>
          <w:szCs w:val="28"/>
          <w:u w:val="single"/>
        </w:rPr>
        <w:t>звитием кистовидных образований</w:t>
      </w:r>
      <w:r w:rsidR="008C0EBB" w:rsidRPr="001D6448">
        <w:rPr>
          <w:sz w:val="28"/>
          <w:szCs w:val="28"/>
        </w:rPr>
        <w:t>;</w:t>
      </w:r>
    </w:p>
    <w:p w14:paraId="412C552A" w14:textId="77777777" w:rsidR="00910C4F" w:rsidRPr="001D6448" w:rsidRDefault="0074737E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Магнитно-резонансная томография (МРТ)</w:t>
      </w:r>
    </w:p>
    <w:p w14:paraId="5CCBF802" w14:textId="77777777" w:rsidR="0074737E" w:rsidRPr="001D6448" w:rsidRDefault="00910C4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МРТ основана на физических свойствах тканей давать томографическое изображение после помещения их в сильное магнитное поле. Это самая новая методика исследования. К ее достоинствам следует отнести неинвазивность, широкое поле изображения, возможность получения срезов на любом интересующем врача уровне. Мышцы, жир, жидкость, сухожилия, связки и хрящи хорошо видны и дифференцируются друг от друга на магнитно-резонансных изображениях. Специфичность МРТ весьма велика: она позволяет обнаружить не только патологию тканей опорно-двигательного аппарата, но и заболевания примыкающих органов, таких как артерии, которые могут имитировать заболевания суставов. Таким образом, МРТ превосходит по информативности все другие методы, особенно в случае неясных симптомов.</w:t>
      </w:r>
    </w:p>
    <w:p w14:paraId="17F65712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Сонография</w:t>
      </w:r>
      <w:r w:rsidR="0074737E" w:rsidRPr="001D6448">
        <w:rPr>
          <w:b/>
          <w:i/>
          <w:sz w:val="28"/>
          <w:szCs w:val="28"/>
          <w:u w:val="single"/>
        </w:rPr>
        <w:t xml:space="preserve"> (УЗИ)</w:t>
      </w:r>
    </w:p>
    <w:p w14:paraId="6077080E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Используемые для диагностики заболеваний опорно-двигательного аппарата методы, такие как рентгенография и компьютерная томография, связаны с лучевой нагрузкой на организм пациента и не могут применяться многократно. Поэтому в настоящее время для диагностики остеоартрозов и оценки эффективности назначенного лечения все чаще в клинической практике применяется ультразвуковое сканирование (сонография) суставов. Сонография позволяет определить размер суставного хряща, количество внутрисуставной жидкости, наличие остеофитов, гипертрофированные синовиальные складки, размер и локализацию "суставной мыши".</w:t>
      </w:r>
    </w:p>
    <w:p w14:paraId="517CFBF8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Артроскопия</w:t>
      </w:r>
    </w:p>
    <w:p w14:paraId="42DB2EBD" w14:textId="77777777" w:rsidR="00910C4F" w:rsidRPr="001D6448" w:rsidRDefault="0074737E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Э</w:t>
      </w:r>
      <w:r w:rsidR="00910C4F" w:rsidRPr="001D6448">
        <w:rPr>
          <w:sz w:val="28"/>
          <w:szCs w:val="28"/>
        </w:rPr>
        <w:t>то эндоскопический метод диагностики и лечения заболеваний и травм коленного сустава. Для этого путем использования маленького разреза над суставом в его полость вводится специальный инструмент, который соединен с монитором. Это позволяет врачу увидеть все происходящие изменения в суставе и провести необходимые манипуляции, не прибегая к разрезам и вскрытиям сустава.</w:t>
      </w:r>
    </w:p>
    <w:p w14:paraId="6D9CD3BC" w14:textId="77777777" w:rsidR="00910C4F" w:rsidRPr="001D6448" w:rsidRDefault="00910C4F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Для лабораторной диагностики деформирующего остеоартроза проводят </w:t>
      </w:r>
      <w:r w:rsidRPr="001D6448">
        <w:rPr>
          <w:b/>
          <w:i/>
          <w:sz w:val="28"/>
          <w:szCs w:val="28"/>
          <w:u w:val="single"/>
        </w:rPr>
        <w:t>анализ крови</w:t>
      </w:r>
      <w:r w:rsidRPr="001D6448">
        <w:rPr>
          <w:sz w:val="28"/>
          <w:szCs w:val="28"/>
        </w:rPr>
        <w:t xml:space="preserve"> и </w:t>
      </w:r>
      <w:r w:rsidRPr="001D6448">
        <w:rPr>
          <w:b/>
          <w:i/>
          <w:sz w:val="28"/>
          <w:szCs w:val="28"/>
          <w:u w:val="single"/>
        </w:rPr>
        <w:t>синовиальной жидкости</w:t>
      </w:r>
      <w:r w:rsidRPr="001D6448">
        <w:rPr>
          <w:sz w:val="28"/>
          <w:szCs w:val="28"/>
        </w:rPr>
        <w:t xml:space="preserve">. В крови отмечается нормальный уровень СОЭ и отсутствие ревматоидного фактора. Эти данные позволяют исключить воспалительную природу заболевания суставов и являются косвенным подтверждением диагноза остеоартроза. </w:t>
      </w:r>
    </w:p>
    <w:p w14:paraId="3473D3A6" w14:textId="77777777" w:rsidR="00910C4F" w:rsidRP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C4F" w:rsidRPr="001D6448">
        <w:rPr>
          <w:sz w:val="28"/>
          <w:szCs w:val="28"/>
        </w:rPr>
        <w:t>Синовиальную жидкость для исследования получают при пункции или артроскопии пораженного сустава. Для деформирующего остеоартроза характерным являются следующие показатели анализа синовиальной жидкости: высокая вязкость, содержание лейкоцитов менее 2000 в 1 мкл, нейтрофилов менее 25%.</w:t>
      </w:r>
    </w:p>
    <w:p w14:paraId="5A8B66FD" w14:textId="77777777" w:rsidR="003A1E97" w:rsidRPr="001D6448" w:rsidRDefault="003A1E9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0FAD007" w14:textId="77777777" w:rsidR="00F10A47" w:rsidRPr="001D6448" w:rsidRDefault="003A1E97" w:rsidP="001D6448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1D6448">
        <w:rPr>
          <w:b/>
          <w:caps/>
          <w:sz w:val="28"/>
          <w:szCs w:val="28"/>
        </w:rPr>
        <w:t>Лечение</w:t>
      </w:r>
    </w:p>
    <w:p w14:paraId="210B6766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D8A7923" w14:textId="77777777" w:rsidR="003A1E97" w:rsidRPr="001D6448" w:rsidRDefault="003A1E9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Общим принципом лечения остеоартроза является ограничение нагрузки на пораженные суставы. Выбор методов лечения зависит от стадии заболевания. Пациенты лечатся главным образом амбулаторно.</w:t>
      </w:r>
    </w:p>
    <w:p w14:paraId="54561FB0" w14:textId="77777777" w:rsidR="003A1E97" w:rsidRPr="001D6448" w:rsidRDefault="003A1E97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>Основные типы лечения остеоартроза:</w:t>
      </w:r>
    </w:p>
    <w:p w14:paraId="070A72F7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лечебная физическая культура (ЛФК);</w:t>
      </w:r>
    </w:p>
    <w:p w14:paraId="36E920E8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фармакотерапия;</w:t>
      </w:r>
    </w:p>
    <w:p w14:paraId="28A04072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внутрисуставная оксигенотерапия;</w:t>
      </w:r>
    </w:p>
    <w:p w14:paraId="26D518ED" w14:textId="77777777" w:rsidR="003A1E97" w:rsidRPr="001D6448" w:rsidRDefault="00971999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лазерная терапия;</w:t>
      </w:r>
    </w:p>
    <w:p w14:paraId="582A08D3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эндопротезирование суставов;</w:t>
      </w:r>
    </w:p>
    <w:p w14:paraId="5FA1607D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санаторно-курортное лечение;</w:t>
      </w:r>
    </w:p>
    <w:p w14:paraId="4CFF9372" w14:textId="77777777" w:rsidR="003A1E97" w:rsidRPr="001D6448" w:rsidRDefault="003A1E97" w:rsidP="001D6448">
      <w:pPr>
        <w:widowControl w:val="0"/>
        <w:spacing w:line="360" w:lineRule="auto"/>
        <w:ind w:left="709"/>
        <w:jc w:val="both"/>
        <w:rPr>
          <w:i/>
          <w:sz w:val="28"/>
          <w:szCs w:val="28"/>
        </w:rPr>
      </w:pPr>
      <w:r w:rsidRPr="001D6448">
        <w:rPr>
          <w:i/>
          <w:sz w:val="28"/>
          <w:szCs w:val="28"/>
        </w:rPr>
        <w:t>оперативное вмешательство;</w:t>
      </w:r>
    </w:p>
    <w:p w14:paraId="03C855CF" w14:textId="77777777" w:rsidR="003A1E97" w:rsidRPr="001D6448" w:rsidRDefault="00596385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Лечебная физическая культура (</w:t>
      </w:r>
      <w:r w:rsidR="00FC5640" w:rsidRPr="001D6448">
        <w:rPr>
          <w:b/>
          <w:i/>
          <w:sz w:val="28"/>
          <w:szCs w:val="28"/>
          <w:u w:val="single"/>
        </w:rPr>
        <w:t>ЛФК</w:t>
      </w:r>
      <w:r w:rsidRPr="001D6448">
        <w:rPr>
          <w:b/>
          <w:i/>
          <w:sz w:val="28"/>
          <w:szCs w:val="28"/>
          <w:u w:val="single"/>
        </w:rPr>
        <w:t>)</w:t>
      </w:r>
    </w:p>
    <w:p w14:paraId="37908E10" w14:textId="77777777" w:rsidR="00FC5640" w:rsidRPr="001D6448" w:rsidRDefault="00FC5640" w:rsidP="001D6448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Задачи ЛФК при комплексном лечении артроза можно представить в виде пирамиды, в основании которой лежит восстановление подвижности и необходимой амплитуды движений в суставе; увеличения силы и выносливости мышц; аэробная тренировка. На этой основе собственно и располагаются все остальные методы восстановительного лечения.</w:t>
      </w:r>
    </w:p>
    <w:p w14:paraId="3FA6C791" w14:textId="77777777" w:rsidR="00FC5640" w:rsidRPr="001D6448" w:rsidRDefault="00FC5640" w:rsidP="001D6448">
      <w:pPr>
        <w:widowControl w:val="0"/>
        <w:spacing w:line="33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Фармакотерапия</w:t>
      </w:r>
    </w:p>
    <w:p w14:paraId="7C42D1A6" w14:textId="77777777" w:rsidR="00704F7B" w:rsidRPr="001D6448" w:rsidRDefault="00FC5640" w:rsidP="001D6448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Длительное время лечение остеоартроза ограничивалось применением обезболивающих и противовоспалительных препаратов. Использование лекарственных средств других групп, влияющих, возможно, на патогенез заболевания, ограничивалось отсутствием убедительных доказательств их эффективности. Расширение и углубление представлений о природе заболевания и тонких механизмах его развития привело к пересмотру точки приложения и оценки патогенетической значимости большинства лекарств, применяемых в терапии остеоартроза. В настоящий момент имеется большой спектр противоартрозных препаратов.</w:t>
      </w:r>
    </w:p>
    <w:p w14:paraId="2A71D48D" w14:textId="77777777" w:rsidR="001D6448" w:rsidRDefault="001D6448" w:rsidP="001D6448">
      <w:pPr>
        <w:widowControl w:val="0"/>
        <w:spacing w:line="336" w:lineRule="auto"/>
        <w:ind w:firstLine="709"/>
        <w:jc w:val="both"/>
        <w:rPr>
          <w:b/>
          <w:sz w:val="28"/>
          <w:szCs w:val="28"/>
          <w:u w:val="single"/>
        </w:rPr>
      </w:pPr>
    </w:p>
    <w:p w14:paraId="6BF3F9D0" w14:textId="77777777" w:rsidR="00596385" w:rsidRPr="001D6448" w:rsidRDefault="00596385" w:rsidP="001D6448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1D6448">
        <w:rPr>
          <w:b/>
          <w:sz w:val="28"/>
          <w:szCs w:val="28"/>
        </w:rPr>
        <w:t>Классификация препаратов, используемых для лечения остеартроза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505"/>
        <w:gridCol w:w="135"/>
        <w:gridCol w:w="2489"/>
        <w:gridCol w:w="4215"/>
      </w:tblGrid>
      <w:tr w:rsidR="00FC5640" w:rsidRPr="001D6448" w14:paraId="082C16EF" w14:textId="77777777" w:rsidTr="001D6448">
        <w:tc>
          <w:tcPr>
            <w:tcW w:w="2660" w:type="dxa"/>
            <w:gridSpan w:val="2"/>
          </w:tcPr>
          <w:p w14:paraId="09C3A38A" w14:textId="77777777" w:rsidR="00FC5640" w:rsidRPr="001D6448" w:rsidRDefault="00FC5640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Характеристика группы</w:t>
            </w:r>
          </w:p>
        </w:tc>
        <w:tc>
          <w:tcPr>
            <w:tcW w:w="2551" w:type="dxa"/>
          </w:tcPr>
          <w:p w14:paraId="3165AC17" w14:textId="77777777" w:rsidR="00FC5640" w:rsidRPr="001D6448" w:rsidRDefault="00FC5640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Препараты</w:t>
            </w:r>
          </w:p>
        </w:tc>
        <w:tc>
          <w:tcPr>
            <w:tcW w:w="4359" w:type="dxa"/>
          </w:tcPr>
          <w:p w14:paraId="2487C8B9" w14:textId="77777777" w:rsidR="00FC5640" w:rsidRPr="001D6448" w:rsidRDefault="00FC5640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Комментарии</w:t>
            </w:r>
          </w:p>
        </w:tc>
      </w:tr>
      <w:tr w:rsidR="00FC5640" w:rsidRPr="001D6448" w14:paraId="11876600" w14:textId="77777777" w:rsidTr="001D6448">
        <w:tc>
          <w:tcPr>
            <w:tcW w:w="9570" w:type="dxa"/>
            <w:gridSpan w:val="4"/>
          </w:tcPr>
          <w:p w14:paraId="1E788B5E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Препараты, модифицирующие симптомы заболевания</w:t>
            </w:r>
          </w:p>
        </w:tc>
      </w:tr>
      <w:tr w:rsidR="00FC5640" w:rsidRPr="001D6448" w14:paraId="4A462474" w14:textId="77777777" w:rsidTr="001D6448">
        <w:tc>
          <w:tcPr>
            <w:tcW w:w="2518" w:type="dxa"/>
          </w:tcPr>
          <w:p w14:paraId="1260C11B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Анальгетики</w:t>
            </w:r>
          </w:p>
        </w:tc>
        <w:tc>
          <w:tcPr>
            <w:tcW w:w="2693" w:type="dxa"/>
            <w:gridSpan w:val="2"/>
          </w:tcPr>
          <w:p w14:paraId="24DCD7A4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Парацетамол</w:t>
            </w:r>
          </w:p>
          <w:p w14:paraId="47497636" w14:textId="77777777" w:rsidR="00FC5640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Трамал</w:t>
            </w:r>
          </w:p>
        </w:tc>
        <w:tc>
          <w:tcPr>
            <w:tcW w:w="4359" w:type="dxa"/>
          </w:tcPr>
          <w:p w14:paraId="6848C1F8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Оказывают эффект на симптомы остеоартроза без влияния на структурные изменения</w:t>
            </w:r>
          </w:p>
        </w:tc>
      </w:tr>
      <w:tr w:rsidR="00FC5640" w:rsidRPr="001D6448" w14:paraId="2FBCE52A" w14:textId="77777777" w:rsidTr="001D6448">
        <w:tc>
          <w:tcPr>
            <w:tcW w:w="2518" w:type="dxa"/>
          </w:tcPr>
          <w:p w14:paraId="7FF15C6A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Нестероидные противовоспалительные препараты (НПВП)</w:t>
            </w:r>
          </w:p>
        </w:tc>
        <w:tc>
          <w:tcPr>
            <w:tcW w:w="2693" w:type="dxa"/>
            <w:gridSpan w:val="2"/>
          </w:tcPr>
          <w:p w14:paraId="69734C63" w14:textId="77777777" w:rsidR="00FC5640" w:rsidRPr="001D6448" w:rsidRDefault="00FC5640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14:paraId="074651CD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Регистрация таких препаратов требует доказательств подавления клинических симптомов без клинически значимого побочного действия на структурные изменения остеоартроза</w:t>
            </w:r>
          </w:p>
        </w:tc>
      </w:tr>
      <w:tr w:rsidR="00596385" w:rsidRPr="001D6448" w14:paraId="1068B6D9" w14:textId="77777777" w:rsidTr="001D6448">
        <w:tc>
          <w:tcPr>
            <w:tcW w:w="9570" w:type="dxa"/>
            <w:gridSpan w:val="4"/>
          </w:tcPr>
          <w:p w14:paraId="7CB03EDE" w14:textId="77777777" w:rsidR="00596385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Препараты, модифицирующие симптомы заболевания</w:t>
            </w:r>
          </w:p>
        </w:tc>
      </w:tr>
      <w:tr w:rsidR="00FC5640" w:rsidRPr="001D6448" w14:paraId="16CB9CB2" w14:textId="77777777" w:rsidTr="001D6448">
        <w:tc>
          <w:tcPr>
            <w:tcW w:w="2518" w:type="dxa"/>
          </w:tcPr>
          <w:p w14:paraId="1C3B6166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Препараты, влияющие и на клинические симптомы и на структурные изменения</w:t>
            </w:r>
          </w:p>
        </w:tc>
        <w:tc>
          <w:tcPr>
            <w:tcW w:w="2693" w:type="dxa"/>
            <w:gridSpan w:val="2"/>
          </w:tcPr>
          <w:p w14:paraId="2D14533B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Хондроитин сульфат</w:t>
            </w:r>
          </w:p>
          <w:p w14:paraId="7FC9DBB7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Глюкозамин сульфат</w:t>
            </w:r>
          </w:p>
          <w:p w14:paraId="7DFF0126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Пиаскледин 300</w:t>
            </w:r>
          </w:p>
          <w:p w14:paraId="3ADC10CE" w14:textId="77777777" w:rsidR="00FC5640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Диацерин</w:t>
            </w:r>
          </w:p>
        </w:tc>
        <w:tc>
          <w:tcPr>
            <w:tcW w:w="4359" w:type="dxa"/>
          </w:tcPr>
          <w:p w14:paraId="277D8E5F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Доказано уменьшение клинических симптомов и замедление рентгенологического прогрессирования остеоартроза</w:t>
            </w:r>
          </w:p>
        </w:tc>
      </w:tr>
      <w:tr w:rsidR="00FC5640" w:rsidRPr="001D6448" w14:paraId="539E83E6" w14:textId="77777777" w:rsidTr="001D6448">
        <w:tc>
          <w:tcPr>
            <w:tcW w:w="2518" w:type="dxa"/>
          </w:tcPr>
          <w:p w14:paraId="1C470566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Препараты, влияющие только на структурные изменения</w:t>
            </w:r>
          </w:p>
        </w:tc>
        <w:tc>
          <w:tcPr>
            <w:tcW w:w="2693" w:type="dxa"/>
            <w:gridSpan w:val="2"/>
          </w:tcPr>
          <w:p w14:paraId="6BA6DE63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Доксициклин</w:t>
            </w:r>
          </w:p>
          <w:p w14:paraId="7BAE6EFA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Бисфосфонаты</w:t>
            </w:r>
          </w:p>
          <w:p w14:paraId="6DE46620" w14:textId="77777777" w:rsidR="00596385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Ингибиторы протеина RANKL</w:t>
            </w:r>
          </w:p>
          <w:p w14:paraId="6E2EDCD2" w14:textId="77777777" w:rsidR="00FC5640" w:rsidRPr="001D6448" w:rsidRDefault="00596385" w:rsidP="001D6448">
            <w:pPr>
              <w:widowControl w:val="0"/>
              <w:spacing w:line="336" w:lineRule="auto"/>
              <w:rPr>
                <w:i/>
                <w:sz w:val="20"/>
                <w:szCs w:val="20"/>
              </w:rPr>
            </w:pPr>
            <w:r w:rsidRPr="001D6448">
              <w:rPr>
                <w:i/>
                <w:sz w:val="20"/>
                <w:szCs w:val="20"/>
              </w:rPr>
              <w:t>Ингибиторы катепсина К</w:t>
            </w:r>
          </w:p>
        </w:tc>
        <w:tc>
          <w:tcPr>
            <w:tcW w:w="4359" w:type="dxa"/>
          </w:tcPr>
          <w:p w14:paraId="16DA6698" w14:textId="77777777" w:rsidR="00FC5640" w:rsidRPr="001D6448" w:rsidRDefault="00596385" w:rsidP="001D6448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1D6448">
              <w:rPr>
                <w:sz w:val="20"/>
                <w:szCs w:val="20"/>
              </w:rPr>
              <w:t>Доказано замедление рентгенологического прогрессировать остеоартроза, но без улучшения клинических симптомов болезни</w:t>
            </w:r>
          </w:p>
        </w:tc>
      </w:tr>
    </w:tbl>
    <w:p w14:paraId="0336EE9E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D6CD1A0" w14:textId="77777777" w:rsidR="00FC5640" w:rsidRP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640" w:rsidRPr="001D6448">
        <w:rPr>
          <w:sz w:val="28"/>
          <w:szCs w:val="28"/>
        </w:rPr>
        <w:t xml:space="preserve">Большую роль в нормальном функционировании хряща играют </w:t>
      </w:r>
      <w:r w:rsidR="00FC5640" w:rsidRPr="001D6448">
        <w:rPr>
          <w:sz w:val="28"/>
          <w:szCs w:val="28"/>
          <w:u w:val="single"/>
        </w:rPr>
        <w:t>гиалуроновая кислота</w:t>
      </w:r>
      <w:r w:rsidR="00FC5640" w:rsidRPr="001D6448">
        <w:rPr>
          <w:sz w:val="28"/>
          <w:szCs w:val="28"/>
        </w:rPr>
        <w:t xml:space="preserve"> и </w:t>
      </w:r>
      <w:r w:rsidR="00FC5640" w:rsidRPr="001D6448">
        <w:rPr>
          <w:sz w:val="28"/>
          <w:szCs w:val="28"/>
          <w:u w:val="single"/>
        </w:rPr>
        <w:t>гиалуронан</w:t>
      </w:r>
      <w:r w:rsidR="00FC5640" w:rsidRPr="001D6448">
        <w:rPr>
          <w:sz w:val="28"/>
          <w:szCs w:val="28"/>
        </w:rPr>
        <w:t xml:space="preserve"> (препараты </w:t>
      </w:r>
      <w:r w:rsidR="00FC5640" w:rsidRPr="001D6448">
        <w:rPr>
          <w:b/>
          <w:i/>
          <w:sz w:val="28"/>
          <w:szCs w:val="28"/>
        </w:rPr>
        <w:t>алфлутоп</w:t>
      </w:r>
      <w:r w:rsidR="00FC5640" w:rsidRPr="001D6448">
        <w:rPr>
          <w:sz w:val="28"/>
          <w:szCs w:val="28"/>
        </w:rPr>
        <w:t xml:space="preserve">, </w:t>
      </w:r>
      <w:r w:rsidR="00FC5640" w:rsidRPr="001D6448">
        <w:rPr>
          <w:b/>
          <w:i/>
          <w:sz w:val="28"/>
          <w:szCs w:val="28"/>
        </w:rPr>
        <w:t>остенил</w:t>
      </w:r>
      <w:r w:rsidR="00FC5640" w:rsidRPr="001D6448">
        <w:rPr>
          <w:sz w:val="28"/>
          <w:szCs w:val="28"/>
        </w:rPr>
        <w:t xml:space="preserve">, </w:t>
      </w:r>
      <w:r w:rsidR="00FC5640" w:rsidRPr="001D6448">
        <w:rPr>
          <w:b/>
          <w:i/>
          <w:sz w:val="28"/>
          <w:szCs w:val="28"/>
        </w:rPr>
        <w:t>ферматрон</w:t>
      </w:r>
      <w:r w:rsidR="00FC5640" w:rsidRPr="001D6448">
        <w:rPr>
          <w:sz w:val="28"/>
          <w:szCs w:val="28"/>
        </w:rPr>
        <w:t>). Они осуществляют амортизационную и лубрикационную функцию, являются субстратом для синтеза протеогликанов, защищают болевые рецепторы синовиальной оболочки от раздражения, улучшая свойства синовиальной жидкости, облегчают проникновение питательных веществ и веществ, необходимых для построения матрикса хряща.</w:t>
      </w:r>
    </w:p>
    <w:p w14:paraId="02B2EA1B" w14:textId="77777777" w:rsidR="00FC5640" w:rsidRPr="001D6448" w:rsidRDefault="00FC5640" w:rsidP="001D6448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6448">
        <w:rPr>
          <w:sz w:val="28"/>
          <w:szCs w:val="28"/>
          <w:u w:val="single"/>
        </w:rPr>
        <w:t>Фармакологическое лечение проводится следующими препаратами:</w:t>
      </w:r>
    </w:p>
    <w:p w14:paraId="24CBC57B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парацетамол;</w:t>
      </w:r>
    </w:p>
    <w:p w14:paraId="3863D7F4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средства локальной терапии;</w:t>
      </w:r>
    </w:p>
    <w:p w14:paraId="69607511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НПВП при отсутствии эффекта от парацетамола, ингибиторы ЦОГ-2 при наличии факторов риска побочных реакций;</w:t>
      </w:r>
    </w:p>
    <w:p w14:paraId="34780DAE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опиоидные анальгетики;</w:t>
      </w:r>
    </w:p>
    <w:p w14:paraId="7CB19364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хондропротекторы;</w:t>
      </w:r>
    </w:p>
    <w:p w14:paraId="43705299" w14:textId="77777777" w:rsidR="00FC5640" w:rsidRPr="001D6448" w:rsidRDefault="00FC5640" w:rsidP="001D6448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внутрисуставные глюкокортикостероиды.</w:t>
      </w:r>
    </w:p>
    <w:p w14:paraId="471D8761" w14:textId="77777777" w:rsidR="001814D5" w:rsidRPr="001D6448" w:rsidRDefault="008C0EBB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В</w:t>
      </w:r>
      <w:r w:rsidR="001814D5" w:rsidRPr="001D6448">
        <w:rPr>
          <w:b/>
          <w:i/>
          <w:sz w:val="28"/>
          <w:szCs w:val="28"/>
          <w:u w:val="single"/>
        </w:rPr>
        <w:t>нутрисуставная оксигенотерапия</w:t>
      </w:r>
    </w:p>
    <w:p w14:paraId="52DF7F3C" w14:textId="77777777" w:rsidR="00FC5640" w:rsidRPr="001D6448" w:rsidRDefault="001814D5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 условиях кислородной недостаточности усиливается гликолиз в тканях сустава, в результате чего накапливаются недоокисленные продукты обмена: молочная, пировиноградные кислоты. Для их окисления требуется усиленная доставка кислорода в ткани сустава при лечении артроза суставов. Кроме того, кислород растягивает капсулу сустава и создает разгружающую «газовую» подушку.</w:t>
      </w:r>
      <w:r w:rsidR="00971999" w:rsidRPr="001D6448">
        <w:rPr>
          <w:sz w:val="28"/>
          <w:szCs w:val="28"/>
        </w:rPr>
        <w:t xml:space="preserve"> </w:t>
      </w:r>
      <w:r w:rsidR="00971999" w:rsidRPr="001D6448">
        <w:rPr>
          <w:sz w:val="28"/>
          <w:szCs w:val="28"/>
          <w:u w:val="single"/>
        </w:rPr>
        <w:t>Методика</w:t>
      </w:r>
      <w:r w:rsidR="00971999" w:rsidRPr="001D6448">
        <w:rPr>
          <w:sz w:val="28"/>
          <w:szCs w:val="28"/>
        </w:rPr>
        <w:t xml:space="preserve"> заключается в 5—6 кратном введении медицинского кислорода в полость коленного (40 -80 мл.) и тазобедренного (10-20 мл.) суставов с интервалом 5-7 дней. Применяется как самостоятельный способ лечения, так и в сочетании с хондропротекторами и кортикостероидами.</w:t>
      </w:r>
    </w:p>
    <w:p w14:paraId="63210952" w14:textId="77777777" w:rsidR="001814D5" w:rsidRPr="001D6448" w:rsidRDefault="001814D5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Лазерная терапия</w:t>
      </w:r>
    </w:p>
    <w:p w14:paraId="056F778B" w14:textId="77777777" w:rsidR="00971999" w:rsidRPr="001D6448" w:rsidRDefault="00971999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Применяется как основной метод лечения (противовоспалительный, анал</w:t>
      </w:r>
      <w:r w:rsidR="00704F7B" w:rsidRPr="001D6448">
        <w:rPr>
          <w:sz w:val="28"/>
          <w:szCs w:val="28"/>
        </w:rPr>
        <w:t>ь</w:t>
      </w:r>
      <w:r w:rsidRPr="001D6448">
        <w:rPr>
          <w:sz w:val="28"/>
          <w:szCs w:val="28"/>
        </w:rPr>
        <w:t xml:space="preserve">гезирующий, стимулирующий эффекты), так и в качестве фактора, снижающего риск применения кортикостероидов и манипуляций на костях и суставах (антиоксидантное и протекторное действие монохроматического красного света лазера (МКС)). Для лазеротерапии применяют излучение </w:t>
      </w:r>
      <w:r w:rsidR="00704F7B" w:rsidRPr="001D6448">
        <w:rPr>
          <w:sz w:val="28"/>
          <w:szCs w:val="28"/>
          <w:lang w:val="en-US"/>
        </w:rPr>
        <w:t>He</w:t>
      </w:r>
      <w:r w:rsidR="00704F7B" w:rsidRPr="001D6448">
        <w:rPr>
          <w:sz w:val="28"/>
          <w:szCs w:val="28"/>
        </w:rPr>
        <w:t xml:space="preserve"> – </w:t>
      </w:r>
      <w:r w:rsidR="00704F7B" w:rsidRPr="001D6448">
        <w:rPr>
          <w:sz w:val="28"/>
          <w:szCs w:val="28"/>
          <w:lang w:val="en-US"/>
        </w:rPr>
        <w:t>Ne</w:t>
      </w:r>
      <w:r w:rsidR="00704F7B" w:rsidRPr="001D6448">
        <w:rPr>
          <w:sz w:val="28"/>
          <w:szCs w:val="28"/>
        </w:rPr>
        <w:t xml:space="preserve"> </w:t>
      </w:r>
      <w:r w:rsidRPr="001D6448">
        <w:rPr>
          <w:sz w:val="28"/>
          <w:szCs w:val="28"/>
        </w:rPr>
        <w:t>лазера с длиной волны 632 нм. Время обучения одной зоны составляет 1—3 мин., не более 15 минут в течение 1 сеанса</w:t>
      </w:r>
      <w:r w:rsidR="00704F7B" w:rsidRPr="001D6448">
        <w:rPr>
          <w:sz w:val="28"/>
          <w:szCs w:val="28"/>
        </w:rPr>
        <w:t xml:space="preserve"> при мощности потока 100 мВт/см</w:t>
      </w:r>
      <w:r w:rsidR="00704F7B" w:rsidRPr="001D6448">
        <w:rPr>
          <w:sz w:val="28"/>
          <w:szCs w:val="28"/>
          <w:vertAlign w:val="superscript"/>
        </w:rPr>
        <w:t>2</w:t>
      </w:r>
      <w:r w:rsidRPr="001D6448">
        <w:rPr>
          <w:sz w:val="28"/>
          <w:szCs w:val="28"/>
        </w:rPr>
        <w:t>. Число сеансов от 10 до 20.</w:t>
      </w:r>
    </w:p>
    <w:p w14:paraId="2049C06D" w14:textId="77777777" w:rsidR="008C0EBB" w:rsidRPr="001D6448" w:rsidRDefault="008C0EBB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Санаторно-курортное лечение</w:t>
      </w:r>
    </w:p>
    <w:p w14:paraId="4867E087" w14:textId="77777777" w:rsidR="008C0EBB" w:rsidRPr="001D6448" w:rsidRDefault="008C0EBB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Санаторно-курортное лечение позволяет проводить комплексную реабилитацию, включающую положительное воздействие лечебных грязей, ванн, сауны, физио</w:t>
      </w:r>
      <w:r w:rsidR="00704F7B" w:rsidRPr="001D6448">
        <w:rPr>
          <w:sz w:val="28"/>
          <w:szCs w:val="28"/>
        </w:rPr>
        <w:t xml:space="preserve">терапевтических </w:t>
      </w:r>
      <w:r w:rsidRPr="001D6448">
        <w:rPr>
          <w:sz w:val="28"/>
          <w:szCs w:val="28"/>
        </w:rPr>
        <w:t>процедур, массажа, занятий лечебной физкультурой. Немаловажную роль играет смена обстановки, снятие стрессорных воздействий, нахождение на свежем воздухе. Санаторно-курортное лечение можно проводить только вне обострения болезни.</w:t>
      </w:r>
    </w:p>
    <w:p w14:paraId="541D6718" w14:textId="77777777" w:rsidR="00FC5640" w:rsidRPr="001D6448" w:rsidRDefault="00971999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Эндопротезирование суставов</w:t>
      </w:r>
    </w:p>
    <w:p w14:paraId="0708EB93" w14:textId="35C7075F" w:rsidR="00971999" w:rsidRPr="001D6448" w:rsidRDefault="009E51A6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46C6AFC5" wp14:editId="54C57284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3771900" cy="30422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2106F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D7D6EB5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00CDD50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8930B73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C2AF5E6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7283819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CFCCBC2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9219F8C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9F2C868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1FEEBB7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A58C37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90117CA" w14:textId="77777777" w:rsidR="00971999" w:rsidRPr="001D6448" w:rsidRDefault="00971999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Это замена компонентов сустава эндопротезами, повторяющими форму нормального сустава и воспроизводящими функцию сустава. Часто эндопротезирование является единственным методом, способным восстановить утраченную подвижность сустава и ликвидировать боль в суставе. Уже через один-два месяца после протезирования сустава пациент может вернуться к активной жизни. Установленные внутри тела человека они способны служить 15-20 и даже 30 лет, а при износе сустава, его можно снова заменить. В мире каждый год производится имплантация около одного миллиона тазобедренных и более чем полмиллиона коленных эндопротезов.</w:t>
      </w:r>
    </w:p>
    <w:p w14:paraId="59FA52F5" w14:textId="77777777" w:rsidR="00971999" w:rsidRPr="001D6448" w:rsidRDefault="00971999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В настоящее время существуют протезы для тазобедренных, коленных, плечевых, локтевых суставов и даже для суставов пальцев рук. Они производятся из металла, керамики, особо прочной пластмассы.</w:t>
      </w:r>
    </w:p>
    <w:p w14:paraId="734D7225" w14:textId="77777777" w:rsidR="000C3930" w:rsidRPr="001D6448" w:rsidRDefault="000C3930" w:rsidP="001D64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6448">
        <w:rPr>
          <w:b/>
          <w:i/>
          <w:sz w:val="28"/>
          <w:szCs w:val="28"/>
          <w:u w:val="single"/>
        </w:rPr>
        <w:t>Оперативное вмешательство</w:t>
      </w:r>
    </w:p>
    <w:p w14:paraId="7D20D9EB" w14:textId="77777777" w:rsidR="003A1E97" w:rsidRPr="001D6448" w:rsidRDefault="003A1E9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Показанием к оперативному лечению остеоартроза является неэффективность или кратковременный эффект повторных курсов консервативного лечения при прогрессировании заболевания. Основными критериями безуспешности предшествовавшего операции лечения считаются боли, усиление деформаций и нестабильность сустава, ограничение его подвижности. Современные методы оперативного лечения остеоартроза направлены на коррекцию имеющихся биомеханических нарушений. При остеоартрозе тазобедренного и коленного суставов хороший клинический результат с положительной рентгенологической динамикой достигают с помощью внесуст</w:t>
      </w:r>
      <w:r w:rsidR="000C3930" w:rsidRPr="001D6448">
        <w:rPr>
          <w:sz w:val="28"/>
          <w:szCs w:val="28"/>
        </w:rPr>
        <w:t>авных корригирующих остеотомий.</w:t>
      </w:r>
    </w:p>
    <w:p w14:paraId="7054FC89" w14:textId="77777777" w:rsidR="00F10A47" w:rsidRPr="00494D44" w:rsidRDefault="00494D44" w:rsidP="001D6448">
      <w:pPr>
        <w:widowControl w:val="0"/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494D44">
        <w:rPr>
          <w:color w:val="FFFFFF" w:themeColor="background1"/>
          <w:sz w:val="28"/>
          <w:szCs w:val="28"/>
        </w:rPr>
        <w:t>остеоартроз деформирующий больной лечение</w:t>
      </w:r>
    </w:p>
    <w:p w14:paraId="076910D4" w14:textId="77777777" w:rsidR="00F10A47" w:rsidRPr="001D6448" w:rsidRDefault="00494D44" w:rsidP="001D6448">
      <w:pPr>
        <w:widowControl w:val="0"/>
        <w:spacing w:line="360" w:lineRule="auto"/>
        <w:ind w:left="709"/>
        <w:rPr>
          <w:b/>
          <w:caps/>
          <w:sz w:val="28"/>
          <w:szCs w:val="28"/>
        </w:rPr>
      </w:pPr>
      <w:r w:rsidRPr="001D6448">
        <w:rPr>
          <w:b/>
          <w:sz w:val="28"/>
          <w:szCs w:val="28"/>
        </w:rPr>
        <w:t>УХОД ЗА БОЛЬНЫМИ С ДЕФОРМИРУЮЩИМ ОСТОАРТРОЗОМ</w:t>
      </w:r>
    </w:p>
    <w:p w14:paraId="64B74EA2" w14:textId="77777777" w:rsidR="001D6448" w:rsidRDefault="001D6448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75090D7" w14:textId="77777777" w:rsidR="00704F7B" w:rsidRPr="001D6448" w:rsidRDefault="00F10A4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Точное выполнение всех требований врача является главной предпосылкой для успешного лечения.</w:t>
      </w:r>
    </w:p>
    <w:p w14:paraId="18D168D7" w14:textId="77777777" w:rsidR="00F10A47" w:rsidRPr="001D6448" w:rsidRDefault="00F10A4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  <w:u w:val="single"/>
        </w:rPr>
        <w:t>При уходе за больными с остеоартрозом необходимо:</w:t>
      </w:r>
    </w:p>
    <w:p w14:paraId="34AFC6B0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Осуществлять контроль за регулярным приемом назначаемых врачом обезболивающих и противовоспалительных препаратов и методов физической анальгезии;</w:t>
      </w:r>
    </w:p>
    <w:p w14:paraId="56662BD2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Ограничить физическую нагрузку, особенно в период обострений;</w:t>
      </w:r>
    </w:p>
    <w:p w14:paraId="28AC07FC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Создание удобного положения в кровати;</w:t>
      </w:r>
    </w:p>
    <w:p w14:paraId="6ABB0937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Если больной принимает лекарства, начинать ежедневный утренний уход за ним только после того, как он примет утреннюю дозу лекарств, несколько уменьшающих боль. Когда у него утихают боли, он становится более активным и может участвовать в уходе за собой;</w:t>
      </w:r>
    </w:p>
    <w:p w14:paraId="245D6570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Боль и скованность суставов уменьшаются в тепле. Рекомендуется применять грелки, горячие ванны, согревающие компрессы, электрические одеяла. При применении теплой воды необходимо следить за тем, чтобы она не была слишком горячей;</w:t>
      </w:r>
    </w:p>
    <w:p w14:paraId="2E094717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Избегать переохлаждения – носить теплую одежду, которая укрывает и защищает пораженные суставы, ослабляет тугоподвижность и боль;</w:t>
      </w:r>
    </w:p>
    <w:p w14:paraId="34F9092F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Избегать длительной ходьбы, длительного стояния, спусков и подъемов по лестнице.</w:t>
      </w:r>
    </w:p>
    <w:p w14:paraId="50E22305" w14:textId="77777777" w:rsidR="00F10A47" w:rsidRPr="001D6448" w:rsidRDefault="00F10A47" w:rsidP="001D6448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Научить больного самостоятельно разрабатывать пораженные суставы. Это поможет ему уменьшить скованность и тугоподвижность суставов;</w:t>
      </w:r>
    </w:p>
    <w:p w14:paraId="0E665395" w14:textId="77777777" w:rsidR="00704F7B" w:rsidRPr="001D6448" w:rsidRDefault="00F10A47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 xml:space="preserve">Также облегчению состояния больного способствует соблюдение </w:t>
      </w:r>
      <w:r w:rsidR="003B1459" w:rsidRPr="001D6448">
        <w:rPr>
          <w:b/>
          <w:i/>
          <w:sz w:val="28"/>
          <w:szCs w:val="28"/>
        </w:rPr>
        <w:t>специальных диет при болезнях суставов дегенеративного характера</w:t>
      </w:r>
      <w:r w:rsidR="003B1459" w:rsidRPr="001D6448">
        <w:rPr>
          <w:sz w:val="28"/>
          <w:szCs w:val="28"/>
        </w:rPr>
        <w:t>.</w:t>
      </w:r>
    </w:p>
    <w:p w14:paraId="06A129AA" w14:textId="77777777" w:rsidR="003B1459" w:rsidRPr="001D6448" w:rsidRDefault="003B1459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К полезным продуктам следует отнести холодец или хаш. При варке хрящей, говяжьих и свиных ножек, ушей и костей коллаген, обеспечивающий их прочность, переходит в бульон. Вещества, образующиеся при расщеплении желатина, обеспечивают многие жизненно важные функции организма: сохраняют слизистую желудка, улучшают память, препятствуют склеиванию тромбоцитов. А это в свою очередь снижает риск развития острого нарушения кровообращения, замедляет старение. При остеоартрозе рекомендуют также продукты, богатые кальцием (молочнокислая диета) и витаминами группы B и C, лечебное голодание.</w:t>
      </w:r>
    </w:p>
    <w:p w14:paraId="6FC80A83" w14:textId="77777777" w:rsidR="00F10A47" w:rsidRPr="001D6448" w:rsidRDefault="003B1459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448">
        <w:rPr>
          <w:sz w:val="28"/>
          <w:szCs w:val="28"/>
        </w:rPr>
        <w:t>Прием алкоголя традиционно и обосновано считают провоцирующим фактором, вызывающим усиление суставной и мышечной боли при остеоартрозе. Механизм этого влияния неясен, возможно боль при приёме алкоголя обусловлена нарушением костного кровотока в результате гиперкоагуляционного синдрома.</w:t>
      </w:r>
    </w:p>
    <w:p w14:paraId="684846CA" w14:textId="77777777" w:rsidR="00D8361A" w:rsidRPr="001D6448" w:rsidRDefault="00D8361A" w:rsidP="001D64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7D08F52" w14:textId="77777777" w:rsidR="00EB043E" w:rsidRDefault="001D6448" w:rsidP="001D6448">
      <w:pPr>
        <w:widowControl w:val="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8361A" w:rsidRPr="001D6448">
        <w:rPr>
          <w:b/>
          <w:caps/>
          <w:sz w:val="28"/>
          <w:szCs w:val="28"/>
        </w:rPr>
        <w:t>литература</w:t>
      </w:r>
    </w:p>
    <w:p w14:paraId="571711C2" w14:textId="77777777" w:rsidR="001D6448" w:rsidRPr="001D6448" w:rsidRDefault="001D6448" w:rsidP="001D6448">
      <w:pPr>
        <w:widowControl w:val="0"/>
        <w:spacing w:line="360" w:lineRule="auto"/>
        <w:rPr>
          <w:b/>
          <w:caps/>
          <w:sz w:val="28"/>
          <w:szCs w:val="28"/>
        </w:rPr>
      </w:pPr>
    </w:p>
    <w:p w14:paraId="2B111891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Бадокин В.В. Современная терапия остеоартроза // Лечащий врач, 2001, № 8</w:t>
      </w:r>
    </w:p>
    <w:p w14:paraId="49E84B64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Берглезов М.А., Вялько В.В., Угнивенко В.И. Низкоэнергетические лазеры в травматологии и ортопедии. − М.: Москва, 1998</w:t>
      </w:r>
    </w:p>
    <w:p w14:paraId="6FA11790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Берглезов М.А., Угнивенко В.И., Вялько В.В., Паршикова М.В. Комплексное лечение больных с тяжелыми нарушениями функции нижних конечностей в амбулаторных условиях. − М.: ЦИТО, 1999</w:t>
      </w:r>
    </w:p>
    <w:p w14:paraId="1211E028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Епифанов В.А. Лечебная физическая культура и спортивная медицина. − М.: Медицина, 1999</w:t>
      </w:r>
    </w:p>
    <w:p w14:paraId="52D12749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Жарков П.Л. Остеохондроз и другие дистрофические изменения опорно-двигательной системы у взрослых и детей. − М.: Видар, 2009</w:t>
      </w:r>
    </w:p>
    <w:p w14:paraId="3CDD03AC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Коваленко В.Н., Борткевич О.П. Остеоартроз: Практическое руководство. – Киев: Морион, 2005</w:t>
      </w:r>
    </w:p>
    <w:p w14:paraId="05E2A365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Корж H.А., Филиппенко В.А., Дедух Н.В. Остеоартроз — подходы к лечению // Вестник ортопедии, травматологии и протезирования, 2004, № 3</w:t>
      </w:r>
    </w:p>
    <w:p w14:paraId="62A31F39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Поворознюк В.В. Остеоартроз: современные принципы лечения // Мед. панорама, 2004, № 11</w:t>
      </w:r>
    </w:p>
    <w:p w14:paraId="26F1BD21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>Цурко В.В. Остеоартроз: патогенез, клиника, лечение // Лечащий врач, 2000, № 9</w:t>
      </w:r>
    </w:p>
    <w:p w14:paraId="22F1524A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 xml:space="preserve"> Цурко В.В. Остеоартроз: проблема гериатрии. – М.: Нью–диамед, 2004</w:t>
      </w:r>
    </w:p>
    <w:p w14:paraId="1EEE964F" w14:textId="77777777" w:rsidR="00EB043E" w:rsidRPr="001D6448" w:rsidRDefault="00EB043E" w:rsidP="001D6448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D6448">
        <w:rPr>
          <w:sz w:val="28"/>
          <w:szCs w:val="28"/>
        </w:rPr>
        <w:t xml:space="preserve"> Чичасова Н.В. Проблема боли при остеоартрозе // Лечащий врач, 2007, № 2</w:t>
      </w:r>
    </w:p>
    <w:p w14:paraId="42091BBB" w14:textId="77777777" w:rsidR="00EB043E" w:rsidRPr="001D6448" w:rsidRDefault="00EB043E" w:rsidP="001D6448">
      <w:pPr>
        <w:widowControl w:val="0"/>
        <w:spacing w:line="360" w:lineRule="auto"/>
        <w:rPr>
          <w:b/>
          <w:caps/>
          <w:sz w:val="28"/>
          <w:szCs w:val="28"/>
        </w:rPr>
      </w:pPr>
      <w:r w:rsidRPr="001D6448">
        <w:rPr>
          <w:b/>
          <w:caps/>
          <w:sz w:val="28"/>
          <w:szCs w:val="28"/>
        </w:rPr>
        <w:t>Ресурсы интернета</w:t>
      </w:r>
    </w:p>
    <w:p w14:paraId="7279B643" w14:textId="77777777" w:rsidR="00EB043E" w:rsidRPr="001D6448" w:rsidRDefault="00EB043E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  <w:lang w:val="en-US"/>
        </w:rPr>
        <w:t>http</w:t>
      </w:r>
      <w:r w:rsidRPr="001D6448">
        <w:rPr>
          <w:sz w:val="28"/>
          <w:szCs w:val="28"/>
        </w:rPr>
        <w:t>://</w:t>
      </w:r>
      <w:r w:rsidRPr="001D6448">
        <w:rPr>
          <w:sz w:val="28"/>
          <w:szCs w:val="28"/>
          <w:lang w:val="en-US"/>
        </w:rPr>
        <w:t>www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dikul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net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Encyclopedia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enc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yes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eid</w:t>
      </w:r>
      <w:r w:rsidRPr="001D6448">
        <w:rPr>
          <w:sz w:val="28"/>
          <w:szCs w:val="28"/>
        </w:rPr>
        <w:t>/18/</w:t>
      </w:r>
      <w:r w:rsidRPr="001D6448">
        <w:rPr>
          <w:sz w:val="28"/>
          <w:szCs w:val="28"/>
          <w:lang w:val="en-US"/>
        </w:rPr>
        <w:t>index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html</w:t>
      </w:r>
    </w:p>
    <w:p w14:paraId="425226AB" w14:textId="77777777" w:rsidR="00EB043E" w:rsidRPr="001D6448" w:rsidRDefault="00EB043E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  <w:lang w:val="en-US"/>
        </w:rPr>
        <w:t>http</w:t>
      </w:r>
      <w:r w:rsidRPr="001D6448">
        <w:rPr>
          <w:sz w:val="28"/>
          <w:szCs w:val="28"/>
        </w:rPr>
        <w:t>://</w:t>
      </w:r>
      <w:r w:rsidRPr="001D6448">
        <w:rPr>
          <w:sz w:val="28"/>
          <w:szCs w:val="28"/>
          <w:lang w:val="en-US"/>
        </w:rPr>
        <w:t>www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meduhod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ru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deseases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artroz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shtml</w:t>
      </w:r>
    </w:p>
    <w:p w14:paraId="64A2518D" w14:textId="77777777" w:rsidR="00EB043E" w:rsidRPr="001D6448" w:rsidRDefault="00EB043E" w:rsidP="001D6448">
      <w:pPr>
        <w:widowControl w:val="0"/>
        <w:spacing w:line="360" w:lineRule="auto"/>
        <w:rPr>
          <w:sz w:val="28"/>
          <w:szCs w:val="28"/>
        </w:rPr>
      </w:pPr>
      <w:r w:rsidRPr="001D6448">
        <w:rPr>
          <w:sz w:val="28"/>
          <w:szCs w:val="28"/>
          <w:lang w:val="en-US"/>
        </w:rPr>
        <w:t>http</w:t>
      </w:r>
      <w:r w:rsidRPr="001D6448">
        <w:rPr>
          <w:sz w:val="28"/>
          <w:szCs w:val="28"/>
        </w:rPr>
        <w:t>://</w:t>
      </w:r>
      <w:r w:rsidRPr="001D6448">
        <w:rPr>
          <w:sz w:val="28"/>
          <w:szCs w:val="28"/>
          <w:lang w:val="en-US"/>
        </w:rPr>
        <w:t>nanoplast</w:t>
      </w:r>
      <w:r w:rsidRPr="001D6448">
        <w:rPr>
          <w:sz w:val="28"/>
          <w:szCs w:val="28"/>
        </w:rPr>
        <w:t>-</w:t>
      </w:r>
      <w:r w:rsidRPr="001D6448">
        <w:rPr>
          <w:sz w:val="28"/>
          <w:szCs w:val="28"/>
          <w:lang w:val="en-US"/>
        </w:rPr>
        <w:t>forte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ru</w:t>
      </w:r>
      <w:r w:rsidRPr="001D6448">
        <w:rPr>
          <w:sz w:val="28"/>
          <w:szCs w:val="28"/>
        </w:rPr>
        <w:t>/</w:t>
      </w:r>
      <w:r w:rsidRPr="001D6448">
        <w:rPr>
          <w:sz w:val="28"/>
          <w:szCs w:val="28"/>
          <w:lang w:val="en-US"/>
        </w:rPr>
        <w:t>lechenie</w:t>
      </w:r>
      <w:r w:rsidRPr="001D6448">
        <w:rPr>
          <w:sz w:val="28"/>
          <w:szCs w:val="28"/>
        </w:rPr>
        <w:t>_</w:t>
      </w:r>
      <w:r w:rsidRPr="001D6448">
        <w:rPr>
          <w:sz w:val="28"/>
          <w:szCs w:val="28"/>
          <w:lang w:val="en-US"/>
        </w:rPr>
        <w:t>artroza</w:t>
      </w:r>
      <w:r w:rsidRPr="001D6448">
        <w:rPr>
          <w:sz w:val="28"/>
          <w:szCs w:val="28"/>
        </w:rPr>
        <w:t>.</w:t>
      </w:r>
      <w:r w:rsidRPr="001D6448">
        <w:rPr>
          <w:sz w:val="28"/>
          <w:szCs w:val="28"/>
          <w:lang w:val="en-US"/>
        </w:rPr>
        <w:t>html</w:t>
      </w:r>
    </w:p>
    <w:p w14:paraId="421F697C" w14:textId="77777777" w:rsidR="00494D44" w:rsidRPr="00494D44" w:rsidRDefault="00494D44" w:rsidP="00494D44">
      <w:pPr>
        <w:jc w:val="center"/>
        <w:rPr>
          <w:color w:val="FFFFFF" w:themeColor="background1"/>
          <w:sz w:val="28"/>
          <w:szCs w:val="28"/>
        </w:rPr>
      </w:pPr>
      <w:r w:rsidRPr="00494D44">
        <w:rPr>
          <w:color w:val="FFFFFF" w:themeColor="background1"/>
          <w:sz w:val="28"/>
          <w:szCs w:val="28"/>
        </w:rPr>
        <w:t xml:space="preserve"> </w:t>
      </w:r>
    </w:p>
    <w:p w14:paraId="4A1E9D07" w14:textId="77777777" w:rsidR="00EB043E" w:rsidRPr="001D6448" w:rsidRDefault="00EB043E" w:rsidP="001D6448">
      <w:pPr>
        <w:widowControl w:val="0"/>
        <w:spacing w:line="360" w:lineRule="auto"/>
        <w:rPr>
          <w:caps/>
          <w:sz w:val="28"/>
          <w:szCs w:val="28"/>
        </w:rPr>
      </w:pPr>
    </w:p>
    <w:sectPr w:rsidR="00EB043E" w:rsidRPr="001D6448" w:rsidSect="00494D44"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701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8E06" w14:textId="77777777" w:rsidR="00C30946" w:rsidRDefault="00C30946">
      <w:r>
        <w:separator/>
      </w:r>
    </w:p>
  </w:endnote>
  <w:endnote w:type="continuationSeparator" w:id="0">
    <w:p w14:paraId="0344CE67" w14:textId="77777777" w:rsidR="00C30946" w:rsidRDefault="00C3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AC7B" w14:textId="77777777" w:rsidR="00C2075B" w:rsidRDefault="00C2075B" w:rsidP="00B405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20A6C6" w14:textId="77777777" w:rsidR="00C2075B" w:rsidRDefault="00C207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9192" w14:textId="77777777" w:rsidR="00C2075B" w:rsidRDefault="00C2075B" w:rsidP="00B405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D44">
      <w:rPr>
        <w:rStyle w:val="a6"/>
        <w:noProof/>
      </w:rPr>
      <w:t>- 25 -</w:t>
    </w:r>
    <w:r>
      <w:rPr>
        <w:rStyle w:val="a6"/>
      </w:rPr>
      <w:fldChar w:fldCharType="end"/>
    </w:r>
  </w:p>
  <w:p w14:paraId="4A764197" w14:textId="77777777" w:rsidR="00C2075B" w:rsidRDefault="00C207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0852" w14:textId="77777777" w:rsidR="00C30946" w:rsidRDefault="00C30946">
      <w:r>
        <w:separator/>
      </w:r>
    </w:p>
  </w:footnote>
  <w:footnote w:type="continuationSeparator" w:id="0">
    <w:p w14:paraId="508F282A" w14:textId="77777777" w:rsidR="00C30946" w:rsidRDefault="00C3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1A7E" w14:textId="77777777" w:rsidR="00494D44" w:rsidRPr="00494D44" w:rsidRDefault="00494D44" w:rsidP="00494D44">
    <w:pPr>
      <w:jc w:val="center"/>
      <w:rPr>
        <w:sz w:val="28"/>
        <w:szCs w:val="28"/>
      </w:rPr>
    </w:pPr>
    <w:r w:rsidRPr="004E2D08">
      <w:rPr>
        <w:sz w:val="28"/>
        <w:szCs w:val="28"/>
      </w:rPr>
      <w:t xml:space="preserve"> </w:t>
    </w:r>
    <w:hyperlink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01AC6434"/>
    <w:multiLevelType w:val="hybridMultilevel"/>
    <w:tmpl w:val="C13485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3D3"/>
    <w:multiLevelType w:val="hybridMultilevel"/>
    <w:tmpl w:val="843C5F6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4CF"/>
    <w:multiLevelType w:val="hybridMultilevel"/>
    <w:tmpl w:val="1B54C114"/>
    <w:lvl w:ilvl="0" w:tplc="22289F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5FF"/>
    <w:multiLevelType w:val="hybridMultilevel"/>
    <w:tmpl w:val="174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1429"/>
    <w:multiLevelType w:val="hybridMultilevel"/>
    <w:tmpl w:val="25FEC48C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297FB3"/>
    <w:multiLevelType w:val="hybridMultilevel"/>
    <w:tmpl w:val="9404F46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5481"/>
    <w:multiLevelType w:val="hybridMultilevel"/>
    <w:tmpl w:val="201E8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025A"/>
    <w:multiLevelType w:val="hybridMultilevel"/>
    <w:tmpl w:val="D902BB6E"/>
    <w:lvl w:ilvl="0" w:tplc="22289FA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4689"/>
    <w:multiLevelType w:val="hybridMultilevel"/>
    <w:tmpl w:val="6E682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3388"/>
    <w:multiLevelType w:val="hybridMultilevel"/>
    <w:tmpl w:val="5A8C0332"/>
    <w:lvl w:ilvl="0" w:tplc="22289F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662A1"/>
    <w:multiLevelType w:val="hybridMultilevel"/>
    <w:tmpl w:val="06B46A64"/>
    <w:lvl w:ilvl="0" w:tplc="22289F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4A10"/>
    <w:multiLevelType w:val="hybridMultilevel"/>
    <w:tmpl w:val="FC608910"/>
    <w:lvl w:ilvl="0" w:tplc="22289FA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194534"/>
    <w:multiLevelType w:val="hybridMultilevel"/>
    <w:tmpl w:val="81F64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498"/>
    <w:multiLevelType w:val="hybridMultilevel"/>
    <w:tmpl w:val="74CC16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781B"/>
    <w:multiLevelType w:val="hybridMultilevel"/>
    <w:tmpl w:val="DB54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3CE6"/>
    <w:multiLevelType w:val="hybridMultilevel"/>
    <w:tmpl w:val="130622E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11FD"/>
    <w:multiLevelType w:val="hybridMultilevel"/>
    <w:tmpl w:val="765287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017"/>
    <w:multiLevelType w:val="hybridMultilevel"/>
    <w:tmpl w:val="2716DC7A"/>
    <w:lvl w:ilvl="0" w:tplc="22289FA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4E861CC"/>
    <w:multiLevelType w:val="hybridMultilevel"/>
    <w:tmpl w:val="30AC8E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854C6"/>
    <w:multiLevelType w:val="hybridMultilevel"/>
    <w:tmpl w:val="EAD8E7E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E38A2"/>
    <w:multiLevelType w:val="hybridMultilevel"/>
    <w:tmpl w:val="1D689D72"/>
    <w:lvl w:ilvl="0" w:tplc="9DCA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22289F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0043A8"/>
    <w:multiLevelType w:val="hybridMultilevel"/>
    <w:tmpl w:val="7F1CF6E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21AAC"/>
    <w:multiLevelType w:val="hybridMultilevel"/>
    <w:tmpl w:val="D280F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2D6B"/>
    <w:multiLevelType w:val="hybridMultilevel"/>
    <w:tmpl w:val="B1127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6691"/>
    <w:multiLevelType w:val="hybridMultilevel"/>
    <w:tmpl w:val="E7CC0ACA"/>
    <w:lvl w:ilvl="0" w:tplc="22289F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16"/>
  </w:num>
  <w:num w:numId="9">
    <w:abstractNumId w:val="11"/>
  </w:num>
  <w:num w:numId="10">
    <w:abstractNumId w:val="4"/>
  </w:num>
  <w:num w:numId="11">
    <w:abstractNumId w:val="0"/>
  </w:num>
  <w:num w:numId="12">
    <w:abstractNumId w:val="18"/>
  </w:num>
  <w:num w:numId="13">
    <w:abstractNumId w:val="21"/>
  </w:num>
  <w:num w:numId="14">
    <w:abstractNumId w:val="15"/>
  </w:num>
  <w:num w:numId="15">
    <w:abstractNumId w:val="13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 w:numId="20">
    <w:abstractNumId w:val="24"/>
  </w:num>
  <w:num w:numId="21">
    <w:abstractNumId w:val="9"/>
  </w:num>
  <w:num w:numId="22">
    <w:abstractNumId w:val="2"/>
  </w:num>
  <w:num w:numId="23">
    <w:abstractNumId w:val="17"/>
  </w:num>
  <w:num w:numId="24">
    <w:abstractNumId w:val="20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F"/>
    <w:rsid w:val="0004387F"/>
    <w:rsid w:val="000C3930"/>
    <w:rsid w:val="001814D5"/>
    <w:rsid w:val="001D6448"/>
    <w:rsid w:val="001F4807"/>
    <w:rsid w:val="00246E1E"/>
    <w:rsid w:val="002B44B2"/>
    <w:rsid w:val="00301EBC"/>
    <w:rsid w:val="00316AE0"/>
    <w:rsid w:val="003A1E97"/>
    <w:rsid w:val="003B1459"/>
    <w:rsid w:val="00450B2F"/>
    <w:rsid w:val="00461AEE"/>
    <w:rsid w:val="00494D44"/>
    <w:rsid w:val="004E2D08"/>
    <w:rsid w:val="00596385"/>
    <w:rsid w:val="00704F7B"/>
    <w:rsid w:val="00705576"/>
    <w:rsid w:val="007173C0"/>
    <w:rsid w:val="0074737E"/>
    <w:rsid w:val="00750F40"/>
    <w:rsid w:val="007C1FAE"/>
    <w:rsid w:val="008C0EBB"/>
    <w:rsid w:val="008F6681"/>
    <w:rsid w:val="00910C4F"/>
    <w:rsid w:val="00971999"/>
    <w:rsid w:val="00991E40"/>
    <w:rsid w:val="009E51A6"/>
    <w:rsid w:val="009F4936"/>
    <w:rsid w:val="00AF7B23"/>
    <w:rsid w:val="00B405E6"/>
    <w:rsid w:val="00B66C26"/>
    <w:rsid w:val="00C2075B"/>
    <w:rsid w:val="00C30946"/>
    <w:rsid w:val="00C775CC"/>
    <w:rsid w:val="00D8361A"/>
    <w:rsid w:val="00EB043E"/>
    <w:rsid w:val="00F10A47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CBEE8"/>
  <w14:defaultImageDpi w14:val="0"/>
  <w15:docId w15:val="{1C09D08C-D150-4E09-83E9-4385500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Simple 3"/>
    <w:basedOn w:val="a1"/>
    <w:uiPriority w:val="99"/>
    <w:rsid w:val="00AF7B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imple 2"/>
    <w:basedOn w:val="a1"/>
    <w:uiPriority w:val="99"/>
    <w:rsid w:val="008F6681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rsid w:val="008F668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orful 2"/>
    <w:basedOn w:val="a1"/>
    <w:uiPriority w:val="99"/>
    <w:rsid w:val="008F66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rsid w:val="008F66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4">
    <w:name w:val="Table Columns 4"/>
    <w:basedOn w:val="a1"/>
    <w:uiPriority w:val="99"/>
    <w:rsid w:val="00FC5640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character" w:styleId="a3">
    <w:name w:val="Hyperlink"/>
    <w:basedOn w:val="a0"/>
    <w:uiPriority w:val="99"/>
    <w:rsid w:val="00EB043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20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C2075B"/>
    <w:rPr>
      <w:rFonts w:cs="Times New Roman"/>
    </w:rPr>
  </w:style>
  <w:style w:type="paragraph" w:styleId="a7">
    <w:name w:val="header"/>
    <w:basedOn w:val="a"/>
    <w:link w:val="a8"/>
    <w:uiPriority w:val="99"/>
    <w:rsid w:val="001D6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D6448"/>
    <w:rPr>
      <w:rFonts w:cs="Times New Roman"/>
      <w:sz w:val="24"/>
      <w:szCs w:val="24"/>
    </w:rPr>
  </w:style>
  <w:style w:type="table" w:styleId="a9">
    <w:name w:val="Table Grid"/>
    <w:basedOn w:val="a1"/>
    <w:uiPriority w:val="39"/>
    <w:rsid w:val="001D64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5247</Words>
  <Characters>29909</Characters>
  <Application>Microsoft Office Word</Application>
  <DocSecurity>0</DocSecurity>
  <Lines>249</Lines>
  <Paragraphs>70</Paragraphs>
  <ScaleCrop>false</ScaleCrop>
  <Company>PUTNIK</Company>
  <LinksUpToDate>false</LinksUpToDate>
  <CharactersWithSpaces>35086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eXPerience</dc:creator>
  <cp:keywords/>
  <dc:description/>
  <cp:lastModifiedBy>Igor</cp:lastModifiedBy>
  <cp:revision>3</cp:revision>
  <cp:lastPrinted>2010-11-20T02:00:00Z</cp:lastPrinted>
  <dcterms:created xsi:type="dcterms:W3CDTF">2025-02-11T08:10:00Z</dcterms:created>
  <dcterms:modified xsi:type="dcterms:W3CDTF">2025-02-11T08:10:00Z</dcterms:modified>
</cp:coreProperties>
</file>