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92FD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14:paraId="423ABFD0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14:paraId="62DD687A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14:paraId="62FDE8F5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14:paraId="41DEFAA3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14:paraId="22420DD1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  <w:lang w:val="en-US"/>
        </w:rPr>
      </w:pPr>
    </w:p>
    <w:p w14:paraId="5B18D328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2698344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4DDAA76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6E133C7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88C3B00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6C04372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8E83B16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02FB08E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14:paraId="20951134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b/>
          <w:bCs/>
          <w:sz w:val="28"/>
          <w:szCs w:val="28"/>
        </w:rPr>
        <w:t>«Нарушение памяти в пожилом возрасте»</w:t>
      </w:r>
    </w:p>
    <w:p w14:paraId="11C1B4A9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F3C76C9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DA5CA1F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3C47DD94" w14:textId="77777777" w:rsidR="00000000" w:rsidRDefault="00DB35A5">
      <w:pPr>
        <w:suppressLineNumbers/>
        <w:suppressAutoHyphens/>
        <w:spacing w:line="360" w:lineRule="auto"/>
        <w:ind w:left="6521"/>
        <w:rPr>
          <w:sz w:val="28"/>
          <w:szCs w:val="28"/>
        </w:rPr>
      </w:pPr>
      <w:r>
        <w:rPr>
          <w:sz w:val="28"/>
          <w:szCs w:val="28"/>
        </w:rPr>
        <w:t>Выполнила: студентка 3 курса</w:t>
      </w:r>
    </w:p>
    <w:p w14:paraId="2C0C5A32" w14:textId="77777777" w:rsidR="00000000" w:rsidRDefault="00DB35A5">
      <w:pPr>
        <w:suppressLineNumbers/>
        <w:suppressAutoHyphens/>
        <w:spacing w:line="360" w:lineRule="auto"/>
        <w:ind w:left="6521"/>
        <w:rPr>
          <w:sz w:val="28"/>
          <w:szCs w:val="28"/>
        </w:rPr>
      </w:pPr>
      <w:r>
        <w:rPr>
          <w:sz w:val="28"/>
          <w:szCs w:val="28"/>
        </w:rPr>
        <w:t>Калганова Екатерина Алексеевна</w:t>
      </w:r>
    </w:p>
    <w:p w14:paraId="70ED0B6D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0DC3794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2B4D00A8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41F0958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5B6466A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CB83B5A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2C9ECCB" w14:textId="77777777" w:rsidR="00000000" w:rsidRDefault="00DB35A5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Санкт-Петербург 2010</w:t>
      </w:r>
    </w:p>
    <w:p w14:paraId="478E26C0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Память - </w:t>
      </w:r>
      <w:r>
        <w:rPr>
          <w:sz w:val="28"/>
          <w:szCs w:val="28"/>
        </w:rPr>
        <w:t>это отражение в нашем сознании жизненного опыта. Она представляет собой вид мнестической</w:t>
      </w:r>
      <w:r>
        <w:rPr>
          <w:sz w:val="28"/>
          <w:szCs w:val="28"/>
        </w:rPr>
        <w:t xml:space="preserve"> деятельности, для которой характерны фиксация, сохранение и воспроизведение информации. Сила памяти зависит от степени концентрации внимания на поступающую информацию, эмоционального отношения (заинтересованности) к ней, а также от общего состояния челове</w:t>
      </w:r>
      <w:r>
        <w:rPr>
          <w:sz w:val="28"/>
          <w:szCs w:val="28"/>
        </w:rPr>
        <w:t>ка, степени тренированности, характера психических процессов. Убежденность человека в том, что информация полезна, в сочетании с его повышенной активностью при ее запоминании, является важным условием для усвоения новых знаний.</w:t>
      </w:r>
    </w:p>
    <w:p w14:paraId="3371691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Различают два вида фиксации</w:t>
      </w:r>
      <w:r>
        <w:rPr>
          <w:sz w:val="28"/>
          <w:szCs w:val="28"/>
        </w:rPr>
        <w:t xml:space="preserve">: кратковременную память (следы внешних раздражений удерживаются в памяти до тех пор, пока существует источник сигналов, а затем угасает) и долговременную (информация сохраняется в памяти на долгие годы). Последняя является для человека источником знаний, </w:t>
      </w:r>
      <w:r>
        <w:rPr>
          <w:sz w:val="28"/>
          <w:szCs w:val="28"/>
        </w:rPr>
        <w:t>опыта, навыков.</w:t>
      </w:r>
    </w:p>
    <w:p w14:paraId="20D9934A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человека различают </w:t>
      </w:r>
      <w:r>
        <w:rPr>
          <w:b/>
          <w:bCs/>
          <w:sz w:val="28"/>
          <w:szCs w:val="28"/>
        </w:rPr>
        <w:t>моторную, или механическую</w:t>
      </w:r>
      <w:r>
        <w:rPr>
          <w:sz w:val="28"/>
          <w:szCs w:val="28"/>
        </w:rPr>
        <w:t xml:space="preserve">, а также </w:t>
      </w:r>
      <w:r>
        <w:rPr>
          <w:b/>
          <w:bCs/>
          <w:sz w:val="28"/>
          <w:szCs w:val="28"/>
        </w:rPr>
        <w:t>зрительную, слуховую, эмоциональную и смысловую память</w:t>
      </w:r>
      <w:r>
        <w:rPr>
          <w:sz w:val="28"/>
          <w:szCs w:val="28"/>
        </w:rPr>
        <w:t>, причем какая-то из них обычно превалирует над другими. Механическое запоминание основано обычно на частом повторении одного и т</w:t>
      </w:r>
      <w:r>
        <w:rPr>
          <w:sz w:val="28"/>
          <w:szCs w:val="28"/>
        </w:rPr>
        <w:t>ого же факта. Это самый непродуктивный и нестойкий вид памяти. Зрительная память базируется на наглядно-образном запоминании окружающей действительности, слуховая - преимущественно на звуковом, словесном. Когда запечатлевание поступающей информации имеет в</w:t>
      </w:r>
      <w:r>
        <w:rPr>
          <w:sz w:val="28"/>
          <w:szCs w:val="28"/>
        </w:rPr>
        <w:t xml:space="preserve"> своей основе выраженные эмоциональные переживания, речь идет о так называемой эмоциональной памяти. Наиболее устойчивой и качественной считается смысловая память, т.е. запоминание, основанное на установлении логической взаимосвязи, взаимозависимости явлен</w:t>
      </w:r>
      <w:r>
        <w:rPr>
          <w:sz w:val="28"/>
          <w:szCs w:val="28"/>
        </w:rPr>
        <w:t>ий.</w:t>
      </w:r>
    </w:p>
    <w:p w14:paraId="55F441F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половина XX века характеризовалась значительными изменениями возрастной структуры населения с тенденцией к увеличению лиц пожилого и старческого возраста. В 2000 году в мире было около 400 миллионов человек в </w:t>
      </w:r>
      <w:r>
        <w:rPr>
          <w:sz w:val="28"/>
          <w:szCs w:val="28"/>
        </w:rPr>
        <w:lastRenderedPageBreak/>
        <w:t>возрасте старше 65 лет. Ожидается, ч</w:t>
      </w:r>
      <w:r>
        <w:rPr>
          <w:sz w:val="28"/>
          <w:szCs w:val="28"/>
        </w:rPr>
        <w:t>то к 2025 году эта возрастная группа может увеличиться до 800 миллионов. При этом от 50 до 75% пожилых людей жалуются на нарушения памяти.</w:t>
      </w:r>
    </w:p>
    <w:p w14:paraId="16948B63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возраст является самым сильным и независимым фактором риска нарушений памяти и других высших мозговых (когн</w:t>
      </w:r>
      <w:r>
        <w:rPr>
          <w:sz w:val="28"/>
          <w:szCs w:val="28"/>
        </w:rPr>
        <w:t>итивных, познавательных) функций, количество людей с подобными расстройствами увеличивается одновременно с ростом в популяции числа лиц пожилого возраста.</w:t>
      </w:r>
    </w:p>
    <w:p w14:paraId="5BB40DD6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высшим мозговым, или когнитивным (познавательным) функциям относятся наиболее сложные функции голов</w:t>
      </w:r>
      <w:r>
        <w:rPr>
          <w:sz w:val="28"/>
          <w:szCs w:val="28"/>
        </w:rPr>
        <w:t>ного мозга, с помощью которых осуществляется процесс познания мира и обеспечивается целенаправленное взаимодействие с ним.</w:t>
      </w:r>
    </w:p>
    <w:p w14:paraId="25839F6A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нарушений одной или нескольких из этих функций врачи используют термин “когнитивные расстройства”. Эти нарушения возникаю</w:t>
      </w:r>
      <w:r>
        <w:rPr>
          <w:sz w:val="28"/>
          <w:szCs w:val="28"/>
        </w:rPr>
        <w:t>т вследствие различных заболеваний головного мозга и влияют на эффективность обучения, профессиональной, бытовой и социальной деятельности.</w:t>
      </w:r>
    </w:p>
    <w:p w14:paraId="458762B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Память</w:t>
      </w:r>
      <w:r>
        <w:rPr>
          <w:sz w:val="28"/>
          <w:szCs w:val="28"/>
        </w:rPr>
        <w:t xml:space="preserve"> - одна из основных высших мозговых функций. Именно снижение памяти, забывчивость - в первую очередь беспокоит</w:t>
      </w:r>
      <w:r>
        <w:rPr>
          <w:sz w:val="28"/>
          <w:szCs w:val="28"/>
        </w:rPr>
        <w:t xml:space="preserve"> человека и постепенно начинает мешать осуществлению нормальной жизнедеятельности. Как правило, в начале заболевания нарушается кратковременная память на последние, только что произошедшие события жизни, также могут появляться неуверенность, страх, снижени</w:t>
      </w:r>
      <w:r>
        <w:rPr>
          <w:sz w:val="28"/>
          <w:szCs w:val="28"/>
        </w:rPr>
        <w:t>е настроения, изменения поведения. Снижение памяти проявляется в мелочах, таких как пропущенные встречи, потерянные предметы, когда человек забывает, зачем пришел в комнату, “что куда положил”. Многие из этих симптомов, к сожалению, являются нехарактерными</w:t>
      </w:r>
      <w:r>
        <w:rPr>
          <w:sz w:val="28"/>
          <w:szCs w:val="28"/>
        </w:rPr>
        <w:t>, и только врач-специалист может распознать, являются ли данные жалобы проявлениями того или иного заболевания головного мозга и, при необходимости, назначить соответствующее лечение.</w:t>
      </w:r>
    </w:p>
    <w:p w14:paraId="75E33C67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заболевание вовремя не распознается и адекватное лечение не назначе</w:t>
      </w:r>
      <w:r>
        <w:rPr>
          <w:sz w:val="28"/>
          <w:szCs w:val="28"/>
        </w:rPr>
        <w:t xml:space="preserve">но, потеря познавательных функций постепенно прогрессирует, приводя, в конечном итоге, к следующей фазе заболевания - </w:t>
      </w:r>
      <w:r>
        <w:rPr>
          <w:b/>
          <w:bCs/>
          <w:sz w:val="28"/>
          <w:szCs w:val="28"/>
        </w:rPr>
        <w:t>развитию деменции.</w:t>
      </w:r>
      <w:r>
        <w:rPr>
          <w:sz w:val="28"/>
          <w:szCs w:val="28"/>
        </w:rPr>
        <w:t xml:space="preserve"> Этот термин происходит от латинского слова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de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mentos</w:t>
      </w:r>
      <w:r>
        <w:rPr>
          <w:sz w:val="28"/>
          <w:szCs w:val="28"/>
        </w:rPr>
        <w:t>, означающего потерю разума. В этом случае, нарушения когнитивных ф</w:t>
      </w:r>
      <w:r>
        <w:rPr>
          <w:sz w:val="28"/>
          <w:szCs w:val="28"/>
        </w:rPr>
        <w:t>ункций выражены настолько, что приводят к затруднениям в обычной для больного бытовой, профессиональной и социальной деятельности. На этапе деменции пациент полностью или частично утрачивает свою независимость и самостоятельность, а при умеренной и тяжёлой</w:t>
      </w:r>
      <w:r>
        <w:rPr>
          <w:sz w:val="28"/>
          <w:szCs w:val="28"/>
        </w:rPr>
        <w:t xml:space="preserve"> деменции - нередко нуждается в постороннем уходе. Очень важно отметить, что деменция является результатом длительного, нередко многолетнего, прогрессирования различных заболеваний головного мозга, в том числе болезни Альцгеймера, сосудистой мозговой недос</w:t>
      </w:r>
      <w:r>
        <w:rPr>
          <w:sz w:val="28"/>
          <w:szCs w:val="28"/>
        </w:rPr>
        <w:t>таточности. При этом, чем раньше начато правильное лечение, тем больших результатов можно добиться.</w:t>
      </w:r>
    </w:p>
    <w:p w14:paraId="29913C8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3CB92F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Нарушение познавательных функций</w:t>
      </w:r>
    </w:p>
    <w:p w14:paraId="73D1964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7ECA07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какие признаки нужно обратить внимание:</w:t>
      </w:r>
    </w:p>
    <w:p w14:paraId="7D195D35" w14:textId="77777777" w:rsidR="00000000" w:rsidRDefault="00DB35A5">
      <w:pPr>
        <w:suppressLineNumbers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сложность при выполнении договоренностей</w:t>
      </w:r>
    </w:p>
    <w:p w14:paraId="5119C552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сложности при выполнении простых </w:t>
      </w:r>
      <w:r>
        <w:rPr>
          <w:sz w:val="28"/>
          <w:szCs w:val="28"/>
        </w:rPr>
        <w:t>действий в быту</w:t>
      </w:r>
    </w:p>
    <w:p w14:paraId="64B3B96C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неспособность согласовать предложения в обычной речи</w:t>
      </w:r>
    </w:p>
    <w:p w14:paraId="5DDD4DE2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значительное изменение почерка</w:t>
      </w:r>
    </w:p>
    <w:p w14:paraId="0E01B54A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недостаточная концентрация внимания</w:t>
      </w:r>
    </w:p>
    <w:p w14:paraId="729497B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чувство чрезмерного напряжения, раздражительность</w:t>
      </w:r>
    </w:p>
    <w:p w14:paraId="498D64C1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быстрая утомляемость</w:t>
      </w:r>
    </w:p>
    <w:p w14:paraId="505F2424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угнетенное настроение</w:t>
      </w:r>
    </w:p>
    <w:p w14:paraId="6CFA65B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круг</w:t>
      </w:r>
      <w:r>
        <w:rPr>
          <w:sz w:val="28"/>
          <w:szCs w:val="28"/>
        </w:rPr>
        <w:t>а интересов</w:t>
      </w:r>
    </w:p>
    <w:p w14:paraId="5D1D529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Нередко, приходится сталкиваться с заблуждением, что нарушение </w:t>
      </w:r>
      <w:r>
        <w:rPr>
          <w:sz w:val="28"/>
          <w:szCs w:val="28"/>
        </w:rPr>
        <w:lastRenderedPageBreak/>
        <w:t>памяти и других когнитивных функций является нормой в пожилом возрасте. Это не так. Возраст, сам по себе, может рассматриваться как причина относительно небольшого и не прогрессирую</w:t>
      </w:r>
      <w:r>
        <w:rPr>
          <w:sz w:val="28"/>
          <w:szCs w:val="28"/>
        </w:rPr>
        <w:t xml:space="preserve">щего ухудшения памяти и внимания. Нормальным считается снижение этих функций уже после 45 лет, однако характер и степень этого снижения могут широко варьироваться. Возможное возникновение легких нарушений памяти связано с замедлением обработки информации. </w:t>
      </w:r>
      <w:r>
        <w:rPr>
          <w:sz w:val="28"/>
          <w:szCs w:val="28"/>
        </w:rPr>
        <w:t>Это приводит к тому, что пожилым людям несколько труднее приобретать новые знания и навыки, чем людям молодого и среднего возраста, а также работать с несколькими источниками информации из-за снижения способности переключать внимание, что нередко отмечаетс</w:t>
      </w:r>
      <w:r>
        <w:rPr>
          <w:sz w:val="28"/>
          <w:szCs w:val="28"/>
        </w:rPr>
        <w:t>я у лиц пожилого возраста.</w:t>
      </w:r>
    </w:p>
    <w:p w14:paraId="48F5F904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 нормальном старении</w:t>
      </w:r>
      <w:r>
        <w:rPr>
          <w:sz w:val="28"/>
          <w:szCs w:val="28"/>
        </w:rPr>
        <w:t xml:space="preserve"> - уязвимыми являются следующие функции: быстрота реакции на внешние стимулы, способность к концентрации внимания, способность быстро переключаться с одного вида деятельности на другой. При этом, остаются с</w:t>
      </w:r>
      <w:r>
        <w:rPr>
          <w:sz w:val="28"/>
          <w:szCs w:val="28"/>
        </w:rPr>
        <w:t>охранными память на текущие и отдаленные события жизни, приобретенные в прошлом навыки, ориентировка во времени и пространстве, адекватная оценка собственной личности, восприятие, речь, счет, мышление и др. При появлении отчетливых нарушений этих функций о</w:t>
      </w:r>
      <w:r>
        <w:rPr>
          <w:sz w:val="28"/>
          <w:szCs w:val="28"/>
        </w:rPr>
        <w:t>ни должны рассматриваться как признаки патологии головного мозга. Однако, необходимо отметить, что перечисленные выше возрастные изменения познавательных функций не являются обязательными признаками нормального старения. Выраженность возрастных изменений и</w:t>
      </w:r>
      <w:r>
        <w:rPr>
          <w:sz w:val="28"/>
          <w:szCs w:val="28"/>
        </w:rPr>
        <w:t>ндивидуальна. Широко известно, что многие пожилые лица не уступают людям молодого и среднего возраста по возможностям памяти и интеллекта. В этих случаях принято говорить о так называемом успешном старении. Таким образом, причины нарушений памяти в пожилом</w:t>
      </w:r>
      <w:r>
        <w:rPr>
          <w:sz w:val="28"/>
          <w:szCs w:val="28"/>
        </w:rPr>
        <w:t xml:space="preserve"> возрасте многообразны. В их основе могут лежать как естественные возрастные изменения, так и различные заболевания головного мозга. Свой вклад в развитие нарушений памяти могут вносить изменения настроения, </w:t>
      </w:r>
      <w:r>
        <w:rPr>
          <w:sz w:val="28"/>
          <w:szCs w:val="28"/>
        </w:rPr>
        <w:lastRenderedPageBreak/>
        <w:t>возможные терапевтические, инфекционные, воспали</w:t>
      </w:r>
      <w:r>
        <w:rPr>
          <w:sz w:val="28"/>
          <w:szCs w:val="28"/>
        </w:rPr>
        <w:t>тельные заболевания, черепно-мозговая травма, нарушения обмена веществ и др.</w:t>
      </w:r>
    </w:p>
    <w:p w14:paraId="1F5EF4F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Как в России, так и в других странах мира</w:t>
      </w:r>
      <w:r>
        <w:rPr>
          <w:sz w:val="28"/>
          <w:szCs w:val="28"/>
        </w:rPr>
        <w:t>, существует несколько серьезных проблем, связанных с несвоевременной диагностикой когнитивных расстройств:</w:t>
      </w:r>
    </w:p>
    <w:p w14:paraId="18E82111" w14:textId="77777777" w:rsidR="00000000" w:rsidRDefault="00DB35A5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Недостаточная информированн</w:t>
      </w:r>
      <w:r>
        <w:rPr>
          <w:sz w:val="28"/>
          <w:szCs w:val="28"/>
        </w:rPr>
        <w:t>ость населения. Именно поэтому пациенты и их родственники могут долго не обращаться к врачу, вплоть до этапа развития крайне тяжелых нарушений, когда полностью утрачиваются навыки самообслуживания. При этом - возможности помощи пациентам весьма ограничены.</w:t>
      </w:r>
    </w:p>
    <w:p w14:paraId="1C49364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Поздняя диагностика когнитивных нарушений - недостаточное знание врачами разных специальностей методов диагностики данного заболевания.</w:t>
      </w:r>
    </w:p>
    <w:p w14:paraId="3FB44F5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Ошибочное мнение врачей и пациентов о неэффективности терапии нарушений памяти.</w:t>
      </w:r>
    </w:p>
    <w:p w14:paraId="03544E4B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практика показывает</w:t>
      </w:r>
      <w:r>
        <w:rPr>
          <w:sz w:val="28"/>
          <w:szCs w:val="28"/>
        </w:rPr>
        <w:t>, что на современном этапе развития медицины и фармакологии терапия когнитивных нарушений, особенно на ранних этапах развития заболевания, имеет существенные шансы на успех.</w:t>
      </w:r>
    </w:p>
    <w:p w14:paraId="544C41A0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поэтому, в настоящее время, необходимо проведение образовательных курсов дл</w:t>
      </w:r>
      <w:r>
        <w:rPr>
          <w:sz w:val="28"/>
          <w:szCs w:val="28"/>
        </w:rPr>
        <w:t>я врачей по проблемам нарушений памяти и других когнитивных функций, а также широкое информирование пожилых людей о методах профилактики и лечения деменции, о проявлениях и симптомах этого заболевания, обязательности своевременной диагностики и лечения.</w:t>
      </w:r>
    </w:p>
    <w:p w14:paraId="0C7E81A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</w:t>
      </w:r>
      <w:r>
        <w:rPr>
          <w:sz w:val="28"/>
          <w:szCs w:val="28"/>
        </w:rPr>
        <w:t>ак,</w:t>
      </w:r>
      <w:r>
        <w:rPr>
          <w:b/>
          <w:bCs/>
          <w:sz w:val="28"/>
          <w:szCs w:val="28"/>
        </w:rPr>
        <w:t xml:space="preserve"> деменция и старение - не одно и то же.</w:t>
      </w:r>
      <w:r>
        <w:rPr>
          <w:sz w:val="28"/>
          <w:szCs w:val="28"/>
        </w:rPr>
        <w:t xml:space="preserve"> Легкая забывчивость при старении, сама по себе, - не повод для тревоги и может являться нормой в пожилом возрасте, но если отмечается недостаток возможностей для осуществления профессиональной или бытовой деятельн</w:t>
      </w:r>
      <w:r>
        <w:rPr>
          <w:sz w:val="28"/>
          <w:szCs w:val="28"/>
        </w:rPr>
        <w:t xml:space="preserve">ости, по сравнению с тем, что было прежде, то необходимо обратиться к врачу-специалисту, пройти </w:t>
      </w:r>
      <w:r>
        <w:rPr>
          <w:sz w:val="28"/>
          <w:szCs w:val="28"/>
        </w:rPr>
        <w:lastRenderedPageBreak/>
        <w:t>нейропсихологическое обследование. При необходимости, назначаются клиническое и биохимическое исследование крови, нейровизуализация (компьютерная или магнитно-р</w:t>
      </w:r>
      <w:r>
        <w:rPr>
          <w:sz w:val="28"/>
          <w:szCs w:val="28"/>
        </w:rPr>
        <w:t>езонансная томография головного мозга), электрофизиологические и другие методы исследования. Только врач-специалист имеет право и способен назначить терапию и правильно лечить пациента в дальнейшем.</w:t>
      </w:r>
    </w:p>
    <w:p w14:paraId="6C419F90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C934FB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когнитивных функций</w:t>
      </w:r>
    </w:p>
    <w:p w14:paraId="2A664227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00492C2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Наблюдение:</w:t>
      </w:r>
      <w:r>
        <w:rPr>
          <w:sz w:val="28"/>
          <w:szCs w:val="28"/>
        </w:rPr>
        <w:t xml:space="preserve"> А.Е. Дубен</w:t>
      </w:r>
      <w:r>
        <w:rPr>
          <w:sz w:val="28"/>
          <w:szCs w:val="28"/>
        </w:rPr>
        <w:t>ко, д.м.н., Институт неврологии, психиатрии и наркологии АМН Украины, В.И. Коростий, к.м.н., Харьковский национальный медицинский университет, И.А. Якущенко, Харьковская областная клиническая психиатрическая больница №3 - был обследован и проанализирован 2</w:t>
      </w:r>
      <w:r>
        <w:rPr>
          <w:sz w:val="28"/>
          <w:szCs w:val="28"/>
        </w:rPr>
        <w:t>31 больной в возрасте 70 лет и старше. Всем пациентам было проведено исследование когнитивных функций с использованием шкалы MMSE и теста рисования часов, поскольку, по мнению авторов, использование только MMSE может привести к получению ложноположительног</w:t>
      </w:r>
      <w:r>
        <w:rPr>
          <w:sz w:val="28"/>
          <w:szCs w:val="28"/>
        </w:rPr>
        <w:t>о результата у больных с депрессией, а использование только теста рисования часов было затруднено недостаточным опытом авторов субъективной интерпретации результатов.</w:t>
      </w:r>
    </w:p>
    <w:p w14:paraId="3A7EE5FB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когнитивной сферы учитывались:</w:t>
      </w:r>
    </w:p>
    <w:p w14:paraId="3149AF4B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с больным и сбор анамнеза (при этом оцен</w:t>
      </w:r>
      <w:r>
        <w:rPr>
          <w:sz w:val="28"/>
          <w:szCs w:val="28"/>
        </w:rPr>
        <w:t>ивается состояние памяти, мышления, эмоциональной сферы);</w:t>
      </w:r>
    </w:p>
    <w:p w14:paraId="72D6934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больного выполнять простые или более сложные инструкции, степень взаимодействия с врачом при осмотре, замедленность в ответах на вопросы;</w:t>
      </w:r>
    </w:p>
    <w:p w14:paraId="2CDE06FB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адаптации к бытовым условиям, сохранность</w:t>
      </w:r>
      <w:r>
        <w:rPr>
          <w:sz w:val="28"/>
          <w:szCs w:val="28"/>
        </w:rPr>
        <w:t xml:space="preserve"> трудовых навыков (если пациент работает), возможность выработки новых навыков.</w:t>
      </w:r>
    </w:p>
    <w:p w14:paraId="5CBE978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нейропсихологического исследования является объективизация </w:t>
      </w:r>
      <w:r>
        <w:rPr>
          <w:sz w:val="28"/>
          <w:szCs w:val="28"/>
        </w:rPr>
        <w:lastRenderedPageBreak/>
        <w:t xml:space="preserve">когнитивных нарушений у больных с жалобами на нарушения памяти, диагностика начальных стадий деменции, а также </w:t>
      </w:r>
      <w:r>
        <w:rPr>
          <w:sz w:val="28"/>
          <w:szCs w:val="28"/>
        </w:rPr>
        <w:t>дифференциальная диагностика деменции и депрессии. Имеющиеся у некоторых больных нарушения могут не соответствовать критериям деменции, хотя сами больные или их близкие отмечают изменения интеллектуальных функций. В эту группу могут входить социально актив</w:t>
      </w:r>
      <w:r>
        <w:rPr>
          <w:sz w:val="28"/>
          <w:szCs w:val="28"/>
        </w:rPr>
        <w:t>ные лица с высшим образованием, больные психиатрического профиля (с депрессией, тревожностью) и больные с очень легкой деменцией, у которых в последующем может развиться тяжелая форма заболевания. Этим больным показано динамическое наблюдение с повторным о</w:t>
      </w:r>
      <w:r>
        <w:rPr>
          <w:sz w:val="28"/>
          <w:szCs w:val="28"/>
        </w:rPr>
        <w:t>смотром, обычно через 6-12 мес., что позволяет документировать когнитивные нарушения.</w:t>
      </w:r>
    </w:p>
    <w:p w14:paraId="16C84022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Учитывались некоторые факторы, которые могут влиять на результаты нейропсихологического тестирования:</w:t>
      </w:r>
    </w:p>
    <w:p w14:paraId="1B51184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очень высокий или очень низкий уровень образования;</w:t>
      </w:r>
    </w:p>
    <w:p w14:paraId="111CC03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нарушения зр</w:t>
      </w:r>
      <w:r>
        <w:rPr>
          <w:sz w:val="28"/>
          <w:szCs w:val="28"/>
        </w:rPr>
        <w:t>ения, слуха, чувствительные расстройства;</w:t>
      </w:r>
    </w:p>
    <w:p w14:paraId="1707042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слабая мотивация больного;</w:t>
      </w:r>
    </w:p>
    <w:p w14:paraId="03381867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усталость пациента;</w:t>
      </w:r>
    </w:p>
    <w:p w14:paraId="1A0CEA0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эмоционально-личностные нарушения;</w:t>
      </w:r>
    </w:p>
    <w:p w14:paraId="7C7AFABD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психические расстройства;</w:t>
      </w:r>
    </w:p>
    <w:p w14:paraId="14F2209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побочное действие лекарственных препаратов.</w:t>
      </w:r>
    </w:p>
    <w:p w14:paraId="27D92B7B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65D35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Трудности объективизации состояния пациентов</w:t>
      </w:r>
    </w:p>
    <w:p w14:paraId="4A6A9424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память</w:t>
      </w:r>
      <w:r>
        <w:rPr>
          <w:color w:val="FFFFFF"/>
          <w:sz w:val="28"/>
          <w:szCs w:val="28"/>
        </w:rPr>
        <w:t xml:space="preserve"> когнитивный пожилой познавательный</w:t>
      </w:r>
    </w:p>
    <w:p w14:paraId="75C1FE7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наличия депрессивной симптоматики у больных с когнитивными нарушениями использование субъективных шкал, каковыми являются шкала Цунга или вопросник Бека, крайне затруднительно из-за невозможности адекватной и</w:t>
      </w:r>
      <w:r>
        <w:rPr>
          <w:sz w:val="28"/>
          <w:szCs w:val="28"/>
        </w:rPr>
        <w:t xml:space="preserve">нтерпретации полученных результатов. Для определения наличия симптомов депрессии использовали госпитальную шкалу </w:t>
      </w:r>
      <w:r>
        <w:rPr>
          <w:sz w:val="28"/>
          <w:szCs w:val="28"/>
        </w:rPr>
        <w:lastRenderedPageBreak/>
        <w:t>тревоги и депрессии (HADS). Клинический метод с использованием диагностических рабочих критериев депрессии при болезни Альцгеймера Национальног</w:t>
      </w:r>
      <w:r>
        <w:rPr>
          <w:sz w:val="28"/>
          <w:szCs w:val="28"/>
        </w:rPr>
        <w:t>о института психического здоровья США и Корнельской шкалы депрессии при деменции (</w:t>
      </w:r>
      <w:r>
        <w:rPr>
          <w:sz w:val="28"/>
          <w:szCs w:val="28"/>
          <w:lang w:val="en-US"/>
        </w:rPr>
        <w:t>Cornell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Scale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Depression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Dementia</w:t>
      </w:r>
      <w:r>
        <w:rPr>
          <w:sz w:val="28"/>
          <w:szCs w:val="28"/>
        </w:rPr>
        <w:t xml:space="preserve"> - SCDD) позволяет избежать неправильной оценки депрессивных симптомов.</w:t>
      </w:r>
    </w:p>
    <w:p w14:paraId="2E4D2AAD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психодиагностического обследования у нас возник</w:t>
      </w:r>
      <w:r>
        <w:rPr>
          <w:sz w:val="28"/>
          <w:szCs w:val="28"/>
        </w:rPr>
        <w:t>али следующие сложности, которые необходимо учитывать при проведении исследования и которые, по нашему мнению, могут быть интересны другим специалистам, занимающимся данной патологией.</w:t>
      </w:r>
    </w:p>
    <w:p w14:paraId="616AEEE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наличия депрессии и степени ее выраженности крайне затруднит</w:t>
      </w:r>
      <w:r>
        <w:rPr>
          <w:sz w:val="28"/>
          <w:szCs w:val="28"/>
        </w:rPr>
        <w:t>ельно использовать вопросники, заполняемые больными (вопросник Бека, шкала Цунга и т.п.) из-за невозможности адекватной интерпретации данных у больных с когнитивным дефицитом.</w:t>
      </w:r>
    </w:p>
    <w:p w14:paraId="5E5C461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 больных с выраженной деменцией при оценке депрессивной симптоматик</w:t>
      </w:r>
      <w:r>
        <w:rPr>
          <w:sz w:val="28"/>
          <w:szCs w:val="28"/>
        </w:rPr>
        <w:t xml:space="preserve">и при использовании наиболее распространенной шкалы </w:t>
      </w:r>
      <w:r>
        <w:rPr>
          <w:sz w:val="28"/>
          <w:szCs w:val="28"/>
          <w:lang w:val="en-US"/>
        </w:rPr>
        <w:t>Mini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Mental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Examination</w:t>
      </w:r>
      <w:r>
        <w:rPr>
          <w:sz w:val="28"/>
          <w:szCs w:val="28"/>
        </w:rPr>
        <w:t xml:space="preserve"> (MMSE) исследователи нередко получали ложноположительные результаты, как бы подтверждая правильность термина «псевдодеменция» для определения депрессивного расстройства у пож</w:t>
      </w:r>
      <w:r>
        <w:rPr>
          <w:sz w:val="28"/>
          <w:szCs w:val="28"/>
        </w:rPr>
        <w:t>илых больных. При ответе на вопросы и выполнении заданий больные нередко путаются, отвечают неправильно, выполнение заданий затруднено из-за невозможности концентрации внимания или неправильной оценке необходимости тестирования. Поэтому рационально, по-вид</w:t>
      </w:r>
      <w:r>
        <w:rPr>
          <w:sz w:val="28"/>
          <w:szCs w:val="28"/>
        </w:rPr>
        <w:t>имому, сочетание двух или нескольких тестов для оценки состояния когнитивных функций, например сочетание, которое мы использовали в исследовании, описанном ниже, - MMSE и тест рисования часов, что позволяет более адекватно оценить состояния когнитивных фун</w:t>
      </w:r>
      <w:r>
        <w:rPr>
          <w:sz w:val="28"/>
          <w:szCs w:val="28"/>
        </w:rPr>
        <w:t>кций у больных.</w:t>
      </w:r>
    </w:p>
    <w:p w14:paraId="14FA04AD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отметить, что сочетание нескольких методик или усложнение имеющихся для адаптации их к пожилому пациенту также является </w:t>
      </w:r>
      <w:r>
        <w:rPr>
          <w:sz w:val="28"/>
          <w:szCs w:val="28"/>
        </w:rPr>
        <w:lastRenderedPageBreak/>
        <w:t>большой проблемой при проведении психодиагностического исследования у геронтологических больных. При</w:t>
      </w:r>
      <w:r>
        <w:rPr>
          <w:sz w:val="28"/>
          <w:szCs w:val="28"/>
        </w:rPr>
        <w:t>менение большого количества методик утомляет этих больных, что, с одной стороны, может привести к получению ложноположительных результатов, а с другой - даже ухудшить клиническое состояние больного.</w:t>
      </w:r>
    </w:p>
    <w:p w14:paraId="5692214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нельзя не учитывать наличие неврологического </w:t>
      </w:r>
      <w:r>
        <w:rPr>
          <w:sz w:val="28"/>
          <w:szCs w:val="28"/>
        </w:rPr>
        <w:t>дефицита у больного - парезов, параличей, афазии, подкорковой симптоматики и т.п., который может не только затруднять выполнение больными тех или иных тестов, но и влиять на интерпретацию данных тестирования.</w:t>
      </w:r>
    </w:p>
    <w:p w14:paraId="3F13CF74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описания сложности психодиагностич</w:t>
      </w:r>
      <w:r>
        <w:rPr>
          <w:sz w:val="28"/>
          <w:szCs w:val="28"/>
        </w:rPr>
        <w:t>еского обследования нельзя не отметить и крайний субъективизм тестирующего при оценке депрессивной симптоматики у больных с выраженной деменцией, то есть при значимом когнитивном дефиците при оценке степени депрессии, если это нужно для решения вопроса о н</w:t>
      </w:r>
      <w:r>
        <w:rPr>
          <w:sz w:val="28"/>
          <w:szCs w:val="28"/>
        </w:rPr>
        <w:t>еобходимости назначения антидепрессантов, следует провести независимое тестирование двумя специалистами с последующим сопоставлением данных.</w:t>
      </w:r>
    </w:p>
    <w:p w14:paraId="760A5820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  <w:r>
        <w:rPr>
          <w:sz w:val="28"/>
          <w:szCs w:val="28"/>
        </w:rPr>
        <w:t xml:space="preserve"> исследования выявили наличие синдрома умеренных когнитивных нарушений у 118 больных, однозначно доказан</w:t>
      </w:r>
      <w:r>
        <w:rPr>
          <w:sz w:val="28"/>
          <w:szCs w:val="28"/>
        </w:rPr>
        <w:t>ные симптомы деменции - у 113. Все больные с расхождением данных тестов MMSE и рисования часов были отнесены в группу с умеренными когнитивными нарушениями (11).</w:t>
      </w:r>
    </w:p>
    <w:p w14:paraId="05E3AC4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Депрессивные расстройства выявлены у 88 пациентов. Депрессивные симптомы обнаруживались у 136 </w:t>
      </w:r>
      <w:r>
        <w:rPr>
          <w:sz w:val="28"/>
          <w:szCs w:val="28"/>
        </w:rPr>
        <w:t>больных. У больных с синдромом умеренных когнитивных нарушений преобладали депрессивные нарушения легкой и средней степени тяжести. В этой группе наряду с признаками, характеризующими депрессию у пациентов с деменциями, наблюдались также психогенные и нозо</w:t>
      </w:r>
      <w:r>
        <w:rPr>
          <w:sz w:val="28"/>
          <w:szCs w:val="28"/>
        </w:rPr>
        <w:t>генные переживания.</w:t>
      </w:r>
    </w:p>
    <w:p w14:paraId="0A55D660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Соотношения депрессии и деменции при болезни Альцгеймера или </w:t>
      </w:r>
      <w:r>
        <w:rPr>
          <w:sz w:val="28"/>
          <w:szCs w:val="28"/>
        </w:rPr>
        <w:lastRenderedPageBreak/>
        <w:t>сосудистой деменции были представлены следующими вариантами:</w:t>
      </w:r>
    </w:p>
    <w:p w14:paraId="1A0DD08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депрессивные расстройства чаще выявляются у пациентов, у которых в последующем развивается деменция;</w:t>
      </w:r>
    </w:p>
    <w:p w14:paraId="1F05B8F7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</w:t>
      </w:r>
      <w:r>
        <w:rPr>
          <w:sz w:val="28"/>
          <w:szCs w:val="28"/>
        </w:rPr>
        <w:t>артина депрессии при болезни Альцгеймера или при сосудистой деменции может протекать с атипичными проявлениями, а ряд симптомов деменции может быть ошибочно квалифицирован как проявление депрессивного расстройства;</w:t>
      </w:r>
    </w:p>
    <w:p w14:paraId="3995A11D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у больных с начальными про</w:t>
      </w:r>
      <w:r>
        <w:rPr>
          <w:sz w:val="28"/>
          <w:szCs w:val="28"/>
        </w:rPr>
        <w:t>явлениями деменции можно установить психогенный (нозогенный) характер депрессии.</w:t>
      </w:r>
    </w:p>
    <w:p w14:paraId="3C52B704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подавляющем большинстве случаев предположительны биологические патогенетические связи болезни Альцгеймера и депрессии.</w:t>
      </w:r>
    </w:p>
    <w:p w14:paraId="4C43FA5B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6E8501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Лечение пациентов</w:t>
      </w:r>
    </w:p>
    <w:p w14:paraId="79559D27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7AEBB5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лечение больных с нару</w:t>
      </w:r>
      <w:r>
        <w:rPr>
          <w:sz w:val="28"/>
          <w:szCs w:val="28"/>
        </w:rPr>
        <w:t>шениями памяти предусматривает:</w:t>
      </w:r>
    </w:p>
    <w:p w14:paraId="5AB1796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раннее выявление нарушений памяти и других познавательных функций;</w:t>
      </w:r>
    </w:p>
    <w:p w14:paraId="658B983E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определение характера и тяжести нарушений, установление правильного диагноза;</w:t>
      </w:r>
    </w:p>
    <w:p w14:paraId="375C8054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динамическое наблюдение за больным;</w:t>
      </w:r>
    </w:p>
    <w:p w14:paraId="72B3EF61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раннее начало лечения;</w:t>
      </w:r>
    </w:p>
    <w:p w14:paraId="7BF34669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длительнос</w:t>
      </w:r>
      <w:r>
        <w:rPr>
          <w:sz w:val="28"/>
          <w:szCs w:val="28"/>
        </w:rPr>
        <w:t>ть и непрерывность проводимой терапии;</w:t>
      </w:r>
    </w:p>
    <w:p w14:paraId="3EE112D2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лечение сопутствующих неврологических, психических и соматических расстройств;</w:t>
      </w:r>
    </w:p>
    <w:p w14:paraId="5B9BD2B0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медицинская, социальная и профессиональная реабилитация.</w:t>
      </w:r>
    </w:p>
    <w:p w14:paraId="03EE7FF6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терапевтической тактики, во многом, определяется выраженностью нарушений.</w:t>
      </w:r>
      <w:r>
        <w:rPr>
          <w:sz w:val="28"/>
          <w:szCs w:val="28"/>
        </w:rPr>
        <w:t xml:space="preserve"> Данные международных и отечественных исследований показали, что на этапе деменции достоверный положительный </w:t>
      </w:r>
      <w:r>
        <w:rPr>
          <w:sz w:val="28"/>
          <w:szCs w:val="28"/>
        </w:rPr>
        <w:lastRenderedPageBreak/>
        <w:t>эффект в отношении когнитивных функций оказывают препараты, относящиеся к</w:t>
      </w:r>
      <w:r>
        <w:rPr>
          <w:b/>
          <w:bCs/>
          <w:sz w:val="28"/>
          <w:szCs w:val="28"/>
        </w:rPr>
        <w:t xml:space="preserve"> заместительной терапии</w:t>
      </w:r>
      <w:r>
        <w:rPr>
          <w:sz w:val="28"/>
          <w:szCs w:val="28"/>
        </w:rPr>
        <w:t>. Эти лекарственные средства влияют на обмен вещест</w:t>
      </w:r>
      <w:r>
        <w:rPr>
          <w:sz w:val="28"/>
          <w:szCs w:val="28"/>
        </w:rPr>
        <w:t>в, необходимых для нормального взаимодействия нервных клеток между собой, дефицит которых возникает при большинстве заболеваний, приводящих к развитию деменции. К этим препаратам относятся</w:t>
      </w:r>
      <w:r>
        <w:rPr>
          <w:b/>
          <w:bCs/>
          <w:sz w:val="28"/>
          <w:szCs w:val="28"/>
        </w:rPr>
        <w:t xml:space="preserve"> акатинол мемантин и ингибиторы ацетилхолинэстеразы (галантамин, рив</w:t>
      </w:r>
      <w:r>
        <w:rPr>
          <w:b/>
          <w:bCs/>
          <w:sz w:val="28"/>
          <w:szCs w:val="28"/>
        </w:rPr>
        <w:t>астигмин, донепезил)</w:t>
      </w:r>
      <w:r>
        <w:rPr>
          <w:sz w:val="28"/>
          <w:szCs w:val="28"/>
        </w:rPr>
        <w:t>. На ранних стадиях развития заболевания используется более широкий спектр препаратов, как правило,</w:t>
      </w:r>
      <w:r>
        <w:rPr>
          <w:b/>
          <w:bCs/>
          <w:sz w:val="28"/>
          <w:szCs w:val="28"/>
        </w:rPr>
        <w:t xml:space="preserve"> нейропротекторного (защитного)</w:t>
      </w:r>
      <w:r>
        <w:rPr>
          <w:sz w:val="28"/>
          <w:szCs w:val="28"/>
        </w:rPr>
        <w:t xml:space="preserve"> действия, влияющих на улучшение кровотока и обмена веществ в мозговой ткани. В каждом конкретном случае л</w:t>
      </w:r>
      <w:r>
        <w:rPr>
          <w:sz w:val="28"/>
          <w:szCs w:val="28"/>
        </w:rPr>
        <w:t>ечащий врач подбирает необходимую схему лечения и дозировку лекарственных средств. При наступлении деменции препараты, как правило, назначаются для длительного и непрерывного (многолетнего) применения.</w:t>
      </w:r>
    </w:p>
    <w:p w14:paraId="6FAFA18F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современных лекарственных препаратов способ</w:t>
      </w:r>
      <w:r>
        <w:rPr>
          <w:sz w:val="28"/>
          <w:szCs w:val="28"/>
        </w:rPr>
        <w:t>ствует стабилизации или улучшению состояния пациента, уменьшению выраженности нарушений, нормализации поведения и адаптации в повседневной жизни, что, в конечном итоге, приводит к повышению качества жизни не только самого больного, но и его ближайшего окру</w:t>
      </w:r>
      <w:r>
        <w:rPr>
          <w:sz w:val="28"/>
          <w:szCs w:val="28"/>
        </w:rPr>
        <w:t>жения.</w:t>
      </w:r>
    </w:p>
    <w:p w14:paraId="3FD5D6B2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Основными целями и возможностями терапии, особенно на ранних стадиях заболевания, являются: улучшение состояния памяти и внимания, замедление прогрессирования заболевания, профилактика и лечение расстройств в эмоциональной сфере, улучшение возможнос</w:t>
      </w:r>
      <w:r>
        <w:rPr>
          <w:sz w:val="28"/>
          <w:szCs w:val="28"/>
        </w:rPr>
        <w:t>тей пациента к общению и повышению общего жизненного тонуса, нормализация поведения в быту, восстановление навыков профессиональной деятельности.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Даже на более поздних этапах развития деменции назначение современных лекарственных препаратов нередко приводи</w:t>
      </w:r>
      <w:r>
        <w:rPr>
          <w:sz w:val="28"/>
          <w:szCs w:val="28"/>
        </w:rPr>
        <w:t xml:space="preserve">т к активизации умственных и психических процессов, способствует, как можно более длительному сохранению возможности самообслуживания и, насколько это возможно, замедлению </w:t>
      </w:r>
      <w:r>
        <w:rPr>
          <w:sz w:val="28"/>
          <w:szCs w:val="28"/>
        </w:rPr>
        <w:lastRenderedPageBreak/>
        <w:t>прогрессирования заболевания, что позволяет избежать зависимости от постоянного уход</w:t>
      </w:r>
      <w:r>
        <w:rPr>
          <w:sz w:val="28"/>
          <w:szCs w:val="28"/>
        </w:rPr>
        <w:t>а.</w:t>
      </w:r>
    </w:p>
    <w:p w14:paraId="099A4C4D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Дополнительно, но очень важно для пациента:</w:t>
      </w:r>
    </w:p>
    <w:p w14:paraId="7F6DCD15" w14:textId="77777777" w:rsidR="00000000" w:rsidRDefault="00DB35A5">
      <w:pPr>
        <w:suppressLineNumbers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Сохранение активного образа жизни (прогулки на свежем воздухе).</w:t>
      </w:r>
    </w:p>
    <w:p w14:paraId="326197CA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Тренинг памяти, внимания (решение кроссвордов, сохранение хобби, чтение книг и газет).</w:t>
      </w:r>
    </w:p>
    <w:p w14:paraId="6508EF4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Активное общение (родственники, друзья, соседи).</w:t>
      </w:r>
    </w:p>
    <w:p w14:paraId="22D08143" w14:textId="77777777" w:rsidR="00000000" w:rsidRDefault="00DB35A5">
      <w:pPr>
        <w:suppressLineNumbers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FBB498" w14:textId="77777777" w:rsidR="00000000" w:rsidRDefault="00DB35A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литературы</w:t>
      </w:r>
    </w:p>
    <w:p w14:paraId="5A4BE91C" w14:textId="77777777" w:rsidR="00000000" w:rsidRDefault="00DB35A5">
      <w:pPr>
        <w:pStyle w:val="2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3AB25C" w14:textId="77777777" w:rsidR="00000000" w:rsidRDefault="00DB35A5">
      <w:pPr>
        <w:pStyle w:val="2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Локшин А.Б. Нарушения памяти в пожилом возрасте. / Локшин А.Б., к.м.н.</w:t>
      </w:r>
    </w:p>
    <w:p w14:paraId="3FD94F6F" w14:textId="77777777" w:rsidR="00000000" w:rsidRDefault="00DB35A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Эффектон [Электронный ресурс]. - Режим доступа: http://www.effecton.ru/</w:t>
      </w:r>
    </w:p>
    <w:p w14:paraId="0EC93144" w14:textId="77777777" w:rsidR="00000000" w:rsidRDefault="00DB35A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Медик Информ. [Электронный ресурс]. - Режим доступа: http://www.medicinform.net/</w:t>
      </w:r>
    </w:p>
    <w:p w14:paraId="5773AC4F" w14:textId="77777777" w:rsidR="00000000" w:rsidRDefault="00DB35A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Здо</w:t>
      </w:r>
      <w:r>
        <w:rPr>
          <w:sz w:val="28"/>
          <w:szCs w:val="28"/>
        </w:rPr>
        <w:t xml:space="preserve">ровье Украины.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2008.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№12/1(июль).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С. 30-33. [Электронный ресурс]. - Режим доступа: http://www.health-ua.com/issue/218/.</w:t>
      </w:r>
    </w:p>
    <w:p w14:paraId="0BA62BCB" w14:textId="77777777" w:rsidR="00DB35A5" w:rsidRDefault="00DB35A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Клиническая психология. / Н. Сандберг, А. Уайнбергер, Д. Таплин.</w:t>
      </w:r>
    </w:p>
    <w:sectPr w:rsidR="00DB35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D"/>
    <w:rsid w:val="00462BFD"/>
    <w:rsid w:val="00D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54452"/>
  <w14:defaultImageDpi w14:val="0"/>
  <w15:docId w15:val="{5E7E1062-2030-4A47-98DD-3FA22A0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2893</Words>
  <Characters>16492</Characters>
  <Application>Microsoft Office Word</Application>
  <DocSecurity>0</DocSecurity>
  <Lines>137</Lines>
  <Paragraphs>38</Paragraphs>
  <ScaleCrop>false</ScaleCrop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2025-02-01T18:29:00Z</dcterms:created>
  <dcterms:modified xsi:type="dcterms:W3CDTF">2025-02-01T18:29:00Z</dcterms:modified>
</cp:coreProperties>
</file>