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FA10" w14:textId="77777777" w:rsidR="00302C3D" w:rsidRPr="0095374D" w:rsidRDefault="00561E0B" w:rsidP="0095374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5374D">
        <w:rPr>
          <w:b/>
          <w:sz w:val="28"/>
          <w:szCs w:val="28"/>
        </w:rPr>
        <w:t>Поясничная п</w:t>
      </w:r>
      <w:r w:rsidR="00BD1F3B" w:rsidRPr="0095374D">
        <w:rPr>
          <w:b/>
          <w:sz w:val="28"/>
          <w:szCs w:val="28"/>
        </w:rPr>
        <w:t>аравертебральная блокада как</w:t>
      </w:r>
      <w:r w:rsidR="0095374D">
        <w:rPr>
          <w:b/>
          <w:sz w:val="28"/>
          <w:szCs w:val="28"/>
        </w:rPr>
        <w:t xml:space="preserve"> </w:t>
      </w:r>
      <w:r w:rsidR="00302C3D" w:rsidRPr="0095374D">
        <w:rPr>
          <w:b/>
          <w:sz w:val="28"/>
          <w:szCs w:val="28"/>
        </w:rPr>
        <w:t>альтернатива для обезболивания</w:t>
      </w:r>
      <w:r w:rsidR="00BD1F3B" w:rsidRPr="0095374D">
        <w:rPr>
          <w:b/>
          <w:sz w:val="28"/>
          <w:szCs w:val="28"/>
        </w:rPr>
        <w:t xml:space="preserve"> первого периода родов</w:t>
      </w:r>
    </w:p>
    <w:p w14:paraId="37E029A1" w14:textId="77777777" w:rsidR="00BD1F3B" w:rsidRPr="0095374D" w:rsidRDefault="00BD1F3B" w:rsidP="0095374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2DA9DC08" w14:textId="77777777" w:rsidR="0032174C" w:rsidRPr="0095374D" w:rsidRDefault="0032174C" w:rsidP="0095374D">
      <w:pPr>
        <w:pStyle w:val="a3"/>
        <w:widowControl w:val="0"/>
        <w:rPr>
          <w:sz w:val="28"/>
        </w:rPr>
      </w:pPr>
      <w:r w:rsidRPr="0095374D">
        <w:rPr>
          <w:sz w:val="28"/>
        </w:rPr>
        <w:t>Не смотря на то, что родовая боль представляет собой пример острой боли, её механизм более сложен для понимания. Исторически сложившиеся отношение к проблеме родовой боли привело к тому, что мы очень мало знаем о причинах</w:t>
      </w:r>
      <w:r w:rsidR="0095374D">
        <w:rPr>
          <w:sz w:val="28"/>
        </w:rPr>
        <w:t xml:space="preserve"> </w:t>
      </w:r>
      <w:r w:rsidRPr="0095374D">
        <w:rPr>
          <w:sz w:val="28"/>
        </w:rPr>
        <w:t xml:space="preserve">и механизмах её возникновения. Недостаточные исследования в области нейрофизиологии родовой боли являются причиной возникновения споров о необходимости и методах её лечения. </w:t>
      </w:r>
    </w:p>
    <w:p w14:paraId="686AF0E0" w14:textId="77777777" w:rsidR="00965418" w:rsidRPr="0095374D" w:rsidRDefault="00965418" w:rsidP="0095374D">
      <w:pPr>
        <w:pStyle w:val="a3"/>
        <w:widowControl w:val="0"/>
        <w:rPr>
          <w:sz w:val="28"/>
        </w:rPr>
      </w:pPr>
      <w:r w:rsidRPr="0095374D">
        <w:rPr>
          <w:sz w:val="28"/>
        </w:rPr>
        <w:t xml:space="preserve">Почти 20 лет назад Berkley описала нейрофизиологические особенности маточной афферентной ноцицепции </w:t>
      </w:r>
      <w:r w:rsidRPr="0095374D">
        <w:rPr>
          <w:i/>
          <w:iCs/>
          <w:sz w:val="28"/>
          <w:lang w:val="en-US"/>
        </w:rPr>
        <w:t>in</w:t>
      </w:r>
      <w:r w:rsidR="0095374D" w:rsidRPr="0095374D">
        <w:rPr>
          <w:i/>
          <w:iCs/>
          <w:sz w:val="28"/>
        </w:rPr>
        <w:t xml:space="preserve"> </w:t>
      </w:r>
      <w:r w:rsidRPr="0095374D">
        <w:rPr>
          <w:i/>
          <w:iCs/>
          <w:sz w:val="28"/>
          <w:lang w:val="en-US"/>
        </w:rPr>
        <w:t>vitro</w:t>
      </w:r>
      <w:r w:rsidRPr="0095374D">
        <w:rPr>
          <w:i/>
          <w:iCs/>
          <w:sz w:val="28"/>
        </w:rPr>
        <w:t xml:space="preserve"> и</w:t>
      </w:r>
      <w:r w:rsidR="0095374D" w:rsidRPr="0095374D">
        <w:rPr>
          <w:i/>
          <w:iCs/>
          <w:sz w:val="28"/>
        </w:rPr>
        <w:t xml:space="preserve"> </w:t>
      </w:r>
      <w:r w:rsidRPr="0095374D">
        <w:rPr>
          <w:i/>
          <w:iCs/>
          <w:sz w:val="28"/>
          <w:lang w:val="en-US"/>
        </w:rPr>
        <w:t>in</w:t>
      </w:r>
      <w:r w:rsidR="0095374D" w:rsidRPr="0095374D">
        <w:rPr>
          <w:i/>
          <w:iCs/>
          <w:sz w:val="28"/>
        </w:rPr>
        <w:t xml:space="preserve"> </w:t>
      </w:r>
      <w:r w:rsidRPr="0095374D">
        <w:rPr>
          <w:i/>
          <w:iCs/>
          <w:sz w:val="28"/>
          <w:lang w:val="en-US"/>
        </w:rPr>
        <w:t>vivo</w:t>
      </w:r>
      <w:r w:rsidRPr="0095374D">
        <w:rPr>
          <w:sz w:val="28"/>
        </w:rPr>
        <w:t>, при этом сделав упор на афферентый о</w:t>
      </w:r>
      <w:r w:rsidR="00996424" w:rsidRPr="0095374D">
        <w:rPr>
          <w:sz w:val="28"/>
        </w:rPr>
        <w:t>твет на растяжение тела матки [2</w:t>
      </w:r>
      <w:r w:rsidRPr="0095374D">
        <w:rPr>
          <w:sz w:val="28"/>
        </w:rPr>
        <w:t xml:space="preserve">]. Она обнаружила, что подчревные маточные афференты являются механорецепторными. Одни из них имеют высокий, другие – низкий порог чувствительности, а полимодальность определяет их чувствительность к тепловому раздражению, брадикинину и низкому </w:t>
      </w:r>
      <w:r w:rsidR="00996424" w:rsidRPr="0095374D">
        <w:rPr>
          <w:sz w:val="28"/>
        </w:rPr>
        <w:t>pH [3</w:t>
      </w:r>
      <w:r w:rsidRPr="0095374D">
        <w:rPr>
          <w:sz w:val="28"/>
        </w:rPr>
        <w:t>].</w:t>
      </w:r>
      <w:r w:rsidRPr="0095374D">
        <w:rPr>
          <w:sz w:val="28"/>
          <w:szCs w:val="28"/>
        </w:rPr>
        <w:t xml:space="preserve"> </w:t>
      </w:r>
      <w:r w:rsidRPr="0095374D">
        <w:rPr>
          <w:sz w:val="28"/>
        </w:rPr>
        <w:t>Согласно проводимым в настоящее время исследованиям, которые ещё не закончены, основным источником ноцицептивной импульсации в родах является шейка матки.</w:t>
      </w:r>
    </w:p>
    <w:p w14:paraId="69A7B6A3" w14:textId="77777777" w:rsidR="00965418" w:rsidRPr="0095374D" w:rsidRDefault="00965418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Известно, что во время беременности снижается симпатическая и сенсорная иннервация миометрия тела матки, при этом возрастает афферентная иннервация шейки матки. Оказалось, что</w:t>
      </w:r>
      <w:r w:rsidR="00745937" w:rsidRPr="0095374D">
        <w:rPr>
          <w:sz w:val="28"/>
        </w:rPr>
        <w:t xml:space="preserve"> все афференты парацервикального сплетения</w:t>
      </w:r>
      <w:r w:rsidRPr="0095374D">
        <w:rPr>
          <w:sz w:val="28"/>
        </w:rPr>
        <w:t xml:space="preserve"> являются комплексом исключительно С-волокон с низким и высоким порогом механо-, брадикини</w:t>
      </w:r>
      <w:r w:rsidR="00996424" w:rsidRPr="0095374D">
        <w:rPr>
          <w:sz w:val="28"/>
        </w:rPr>
        <w:t>н и тепловой чувствительности [1,4</w:t>
      </w:r>
      <w:r w:rsidRPr="0095374D">
        <w:rPr>
          <w:sz w:val="28"/>
        </w:rPr>
        <w:t xml:space="preserve">]. </w:t>
      </w:r>
    </w:p>
    <w:p w14:paraId="62166F51" w14:textId="77777777" w:rsidR="00965418" w:rsidRPr="0095374D" w:rsidRDefault="00745937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Как и при любой абдоминальной висцеральной стимуляции, расширение шейки матки приводит к активации нейронов задних рогов спинного мозга, причем не только в</w:t>
      </w:r>
      <w:r w:rsidR="0095374D">
        <w:rPr>
          <w:sz w:val="28"/>
        </w:rPr>
        <w:t xml:space="preserve"> </w:t>
      </w:r>
      <w:r w:rsidRPr="0095374D">
        <w:rPr>
          <w:sz w:val="28"/>
        </w:rPr>
        <w:t>поверхностной пластинке, но и в глубокой и окружающих центральный канал. Все происходит на уровне нижнегрудных и верхнепоясничных сегментов спинного мозга (</w:t>
      </w:r>
      <w:r w:rsidRPr="0095374D">
        <w:rPr>
          <w:sz w:val="28"/>
          <w:lang w:val="en-US"/>
        </w:rPr>
        <w:t>Th</w:t>
      </w:r>
      <w:r w:rsidRPr="0095374D">
        <w:rPr>
          <w:sz w:val="28"/>
        </w:rPr>
        <w:t xml:space="preserve">10 – </w:t>
      </w:r>
      <w:r w:rsidRPr="0095374D">
        <w:rPr>
          <w:sz w:val="28"/>
          <w:lang w:val="en-US"/>
        </w:rPr>
        <w:t>L</w:t>
      </w:r>
      <w:r w:rsidRPr="0095374D">
        <w:rPr>
          <w:sz w:val="28"/>
        </w:rPr>
        <w:t xml:space="preserve">1) </w:t>
      </w:r>
      <w:r w:rsidRPr="0095374D">
        <w:rPr>
          <w:sz w:val="28"/>
        </w:rPr>
        <w:lastRenderedPageBreak/>
        <w:t>при участии cFos-медиатора, который становится маркером данной активации. Степень активации зависит от продолжительности дилатации шейки матки, а развитие ее блокируется при предварительном введении лидокаина пара</w:t>
      </w:r>
      <w:r w:rsidR="00996424" w:rsidRPr="0095374D">
        <w:rPr>
          <w:sz w:val="28"/>
        </w:rPr>
        <w:t>цервикально [5</w:t>
      </w:r>
      <w:r w:rsidRPr="0095374D">
        <w:rPr>
          <w:sz w:val="28"/>
        </w:rPr>
        <w:t>].</w:t>
      </w:r>
    </w:p>
    <w:p w14:paraId="11B96A0B" w14:textId="77777777" w:rsidR="00F13C12" w:rsidRPr="0095374D" w:rsidRDefault="00AB438D" w:rsidP="009537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374D">
        <w:rPr>
          <w:sz w:val="28"/>
        </w:rPr>
        <w:t>Эстрогены также повышают активность афферентов шейки матки, сенситизируя их ответ на расширение шейки, и снижают их блокаду агонистами µ-опиоидных рецепторов.</w:t>
      </w:r>
      <w:r w:rsidR="0097048B" w:rsidRPr="0095374D">
        <w:rPr>
          <w:sz w:val="28"/>
          <w:szCs w:val="28"/>
        </w:rPr>
        <w:t xml:space="preserve"> </w:t>
      </w:r>
      <w:r w:rsidR="0097048B" w:rsidRPr="0095374D">
        <w:rPr>
          <w:sz w:val="28"/>
        </w:rPr>
        <w:t>Предельная доза наркотических анальгетиков необходимая для создания адекватного</w:t>
      </w:r>
      <w:r w:rsidR="0095374D">
        <w:rPr>
          <w:sz w:val="28"/>
        </w:rPr>
        <w:t xml:space="preserve"> </w:t>
      </w:r>
      <w:r w:rsidR="0097048B" w:rsidRPr="0095374D">
        <w:rPr>
          <w:sz w:val="28"/>
        </w:rPr>
        <w:t>обезболивания ограничивается лишь наступлением побочных эффектов.</w:t>
      </w:r>
      <w:r w:rsidR="0097048B" w:rsidRPr="0095374D">
        <w:rPr>
          <w:b/>
          <w:sz w:val="28"/>
        </w:rPr>
        <w:t xml:space="preserve"> </w:t>
      </w:r>
      <w:r w:rsidR="0097048B" w:rsidRPr="0095374D">
        <w:rPr>
          <w:sz w:val="28"/>
        </w:rPr>
        <w:t>Поэтому</w:t>
      </w:r>
      <w:r w:rsidRPr="0095374D">
        <w:rPr>
          <w:rFonts w:cs="Times New Roman CYR"/>
          <w:sz w:val="28"/>
          <w:szCs w:val="28"/>
        </w:rPr>
        <w:t xml:space="preserve"> ста</w:t>
      </w:r>
      <w:r w:rsidRPr="0095374D">
        <w:rPr>
          <w:rFonts w:cs="Times New Roman CYR"/>
          <w:sz w:val="28"/>
          <w:szCs w:val="28"/>
        </w:rPr>
        <w:t>н</w:t>
      </w:r>
      <w:r w:rsidRPr="0095374D">
        <w:rPr>
          <w:rFonts w:cs="Times New Roman CYR"/>
          <w:sz w:val="28"/>
          <w:szCs w:val="28"/>
        </w:rPr>
        <w:t>дартная тактика системного применения опиоидных анальгетиков и спазмолитических средств «по потребности» на с</w:t>
      </w:r>
      <w:r w:rsidRPr="0095374D">
        <w:rPr>
          <w:rFonts w:cs="Times New Roman CYR"/>
          <w:sz w:val="28"/>
          <w:szCs w:val="28"/>
        </w:rPr>
        <w:t>о</w:t>
      </w:r>
      <w:r w:rsidRPr="0095374D">
        <w:rPr>
          <w:rFonts w:cs="Times New Roman CYR"/>
          <w:sz w:val="28"/>
          <w:szCs w:val="28"/>
        </w:rPr>
        <w:t>временном уровне знаний не может быть при</w:t>
      </w:r>
      <w:r w:rsidR="00DB77E9" w:rsidRPr="0095374D">
        <w:rPr>
          <w:rFonts w:cs="Times New Roman CYR"/>
          <w:sz w:val="28"/>
          <w:szCs w:val="28"/>
        </w:rPr>
        <w:t>з</w:t>
      </w:r>
      <w:r w:rsidRPr="0095374D">
        <w:rPr>
          <w:rFonts w:cs="Times New Roman CYR"/>
          <w:sz w:val="28"/>
          <w:szCs w:val="28"/>
        </w:rPr>
        <w:t>нана адекватной и правильной.</w:t>
      </w:r>
      <w:r w:rsidR="0097048B" w:rsidRPr="0095374D">
        <w:rPr>
          <w:sz w:val="28"/>
        </w:rPr>
        <w:t xml:space="preserve"> </w:t>
      </w:r>
      <w:r w:rsidR="00561E0B" w:rsidRPr="0095374D">
        <w:rPr>
          <w:sz w:val="28"/>
        </w:rPr>
        <w:t>Наиболее эффективными</w:t>
      </w:r>
      <w:r w:rsidR="0097048B" w:rsidRPr="0095374D">
        <w:rPr>
          <w:sz w:val="28"/>
        </w:rPr>
        <w:t xml:space="preserve"> являются методы регионарного обезболивания. В </w:t>
      </w:r>
      <w:r w:rsidR="00561E0B" w:rsidRPr="0095374D">
        <w:rPr>
          <w:sz w:val="28"/>
        </w:rPr>
        <w:t>их ряду золотым стандартом является</w:t>
      </w:r>
      <w:r w:rsidR="0097048B" w:rsidRPr="0095374D">
        <w:rPr>
          <w:sz w:val="28"/>
        </w:rPr>
        <w:t xml:space="preserve"> эпидуральная анальгезия в родах.</w:t>
      </w:r>
      <w:r w:rsidR="0097048B" w:rsidRPr="0095374D">
        <w:rPr>
          <w:sz w:val="28"/>
          <w:szCs w:val="28"/>
        </w:rPr>
        <w:t xml:space="preserve"> </w:t>
      </w:r>
      <w:r w:rsidR="0097048B" w:rsidRPr="0095374D">
        <w:rPr>
          <w:sz w:val="28"/>
        </w:rPr>
        <w:t>У рожениц. при развитии осложнений беременности и р</w:t>
      </w:r>
      <w:r w:rsidR="00DB77E9" w:rsidRPr="0095374D">
        <w:rPr>
          <w:sz w:val="28"/>
        </w:rPr>
        <w:t>одов, таких</w:t>
      </w:r>
      <w:r w:rsidR="0095374D">
        <w:rPr>
          <w:sz w:val="28"/>
        </w:rPr>
        <w:t xml:space="preserve"> </w:t>
      </w:r>
      <w:r w:rsidR="00DB77E9" w:rsidRPr="0095374D">
        <w:rPr>
          <w:sz w:val="28"/>
        </w:rPr>
        <w:t>как тяжелый гестоз</w:t>
      </w:r>
      <w:r w:rsidR="0097048B" w:rsidRPr="0095374D">
        <w:rPr>
          <w:sz w:val="28"/>
        </w:rPr>
        <w:t>, преэклампсия, при возникновении угрожающих состояний у плода применение данного метода может улучшить исход у обеих сторон. Однако, по-видимому, в случае отсутствия патологических нарушений со стороны организмов роженицы и плода</w:t>
      </w:r>
      <w:r w:rsidR="0095374D">
        <w:rPr>
          <w:sz w:val="28"/>
        </w:rPr>
        <w:t xml:space="preserve"> </w:t>
      </w:r>
      <w:r w:rsidR="0097048B" w:rsidRPr="0095374D">
        <w:rPr>
          <w:sz w:val="28"/>
        </w:rPr>
        <w:t xml:space="preserve">единственным преимуществом эпидуральной анальгезии является облегчение родовой боли. </w:t>
      </w:r>
      <w:r w:rsidR="00F13C12" w:rsidRPr="0095374D">
        <w:rPr>
          <w:sz w:val="28"/>
        </w:rPr>
        <w:t>К сожалению, как и любая другая инвазивная методика эпидуральная анальгезия имеет свои противопоказания</w:t>
      </w:r>
      <w:r w:rsidR="00561E0B" w:rsidRPr="0095374D">
        <w:rPr>
          <w:sz w:val="28"/>
        </w:rPr>
        <w:t>,</w:t>
      </w:r>
      <w:r w:rsidR="00F13C12" w:rsidRPr="0095374D">
        <w:rPr>
          <w:sz w:val="28"/>
        </w:rPr>
        <w:t xml:space="preserve"> такие как</w:t>
      </w:r>
      <w:r w:rsidR="00561E0B" w:rsidRPr="0095374D">
        <w:rPr>
          <w:sz w:val="28"/>
        </w:rPr>
        <w:t>:</w:t>
      </w:r>
      <w:r w:rsidR="00F13C12" w:rsidRPr="0095374D">
        <w:rPr>
          <w:sz w:val="28"/>
        </w:rPr>
        <w:t xml:space="preserve"> коагулопатии, анатомические аномалии, инфекция и другие персональные ограничения. </w:t>
      </w:r>
    </w:p>
    <w:p w14:paraId="1125E5E4" w14:textId="77777777" w:rsidR="0055210B" w:rsidRPr="0095374D" w:rsidRDefault="00F13C12" w:rsidP="0095374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74D">
        <w:rPr>
          <w:sz w:val="28"/>
        </w:rPr>
        <w:t>Наряду с эпидуральной анальгезией в арсенале анестезиолога родильного дома есть еще один весьма э</w:t>
      </w:r>
      <w:r w:rsidRPr="0095374D">
        <w:rPr>
          <w:sz w:val="28"/>
        </w:rPr>
        <w:t>ф</w:t>
      </w:r>
      <w:r w:rsidRPr="0095374D">
        <w:rPr>
          <w:sz w:val="28"/>
        </w:rPr>
        <w:t>фективный, но, как нам кажется, незаслуженно редко используемый метод обезболивания ро</w:t>
      </w:r>
      <w:r w:rsidR="00252225" w:rsidRPr="0095374D">
        <w:rPr>
          <w:sz w:val="28"/>
        </w:rPr>
        <w:t>д</w:t>
      </w:r>
      <w:r w:rsidR="00561E0B" w:rsidRPr="0095374D">
        <w:rPr>
          <w:sz w:val="28"/>
        </w:rPr>
        <w:t>ов – паравертебральная блокада. Её</w:t>
      </w:r>
      <w:r w:rsidR="00252225" w:rsidRPr="0095374D">
        <w:rPr>
          <w:rFonts w:cs="Times New Roman CYR"/>
          <w:iCs/>
          <w:sz w:val="28"/>
          <w:szCs w:val="28"/>
        </w:rPr>
        <w:t xml:space="preserve"> </w:t>
      </w:r>
      <w:r w:rsidR="00561E0B" w:rsidRPr="0095374D">
        <w:rPr>
          <w:sz w:val="28"/>
        </w:rPr>
        <w:t>предложил</w:t>
      </w:r>
      <w:r w:rsidR="00252225" w:rsidRPr="0095374D">
        <w:rPr>
          <w:sz w:val="28"/>
        </w:rPr>
        <w:t xml:space="preserve"> и </w:t>
      </w:r>
      <w:r w:rsidR="00561E0B" w:rsidRPr="0095374D">
        <w:rPr>
          <w:sz w:val="28"/>
        </w:rPr>
        <w:t>описал</w:t>
      </w:r>
      <w:r w:rsidR="00252225" w:rsidRPr="0095374D">
        <w:rPr>
          <w:rFonts w:cs="Arial CYR"/>
          <w:sz w:val="28"/>
        </w:rPr>
        <w:t xml:space="preserve"> Hugo Sellheim в 1905 </w:t>
      </w:r>
      <w:r w:rsidR="00561E0B" w:rsidRPr="0095374D">
        <w:rPr>
          <w:rFonts w:cs="Arial CYR"/>
          <w:sz w:val="28"/>
        </w:rPr>
        <w:t xml:space="preserve">для </w:t>
      </w:r>
      <w:r w:rsidR="001C48E8" w:rsidRPr="0095374D">
        <w:rPr>
          <w:rFonts w:cs="Arial CYR"/>
          <w:sz w:val="28"/>
        </w:rPr>
        <w:t xml:space="preserve">исключения </w:t>
      </w:r>
      <w:r w:rsidR="00252225" w:rsidRPr="0095374D">
        <w:rPr>
          <w:rFonts w:cs="Arial CYR"/>
          <w:sz w:val="28"/>
        </w:rPr>
        <w:t>потенциального сердечно-сосудистого коллапса</w:t>
      </w:r>
      <w:r w:rsidR="00965F23" w:rsidRPr="0095374D">
        <w:rPr>
          <w:rFonts w:cs="Arial CYR"/>
          <w:sz w:val="28"/>
        </w:rPr>
        <w:t>,</w:t>
      </w:r>
      <w:r w:rsidR="00252225" w:rsidRPr="0095374D">
        <w:rPr>
          <w:rFonts w:cs="Arial CYR"/>
          <w:sz w:val="28"/>
        </w:rPr>
        <w:t xml:space="preserve"> связанного</w:t>
      </w:r>
      <w:r w:rsidR="00DB77E9" w:rsidRPr="0095374D">
        <w:rPr>
          <w:rFonts w:cs="Arial CYR"/>
          <w:sz w:val="28"/>
        </w:rPr>
        <w:t xml:space="preserve"> </w:t>
      </w:r>
      <w:r w:rsidR="00E91A0B" w:rsidRPr="0095374D">
        <w:rPr>
          <w:rFonts w:cs="Arial CYR"/>
          <w:sz w:val="28"/>
        </w:rPr>
        <w:t>со</w:t>
      </w:r>
      <w:r w:rsidR="00252225" w:rsidRPr="0095374D">
        <w:rPr>
          <w:rFonts w:cs="Arial CYR"/>
          <w:sz w:val="28"/>
        </w:rPr>
        <w:t xml:space="preserve"> спинальной анестезией</w:t>
      </w:r>
      <w:r w:rsidR="00252225" w:rsidRPr="0095374D">
        <w:rPr>
          <w:rFonts w:cs="Arial CYR"/>
          <w:sz w:val="28"/>
          <w:szCs w:val="20"/>
        </w:rPr>
        <w:t>.</w:t>
      </w:r>
      <w:r w:rsidR="002A4DE3" w:rsidRPr="0095374D">
        <w:rPr>
          <w:rFonts w:cs="Arial CYR"/>
          <w:sz w:val="28"/>
          <w:szCs w:val="20"/>
        </w:rPr>
        <w:t xml:space="preserve"> </w:t>
      </w:r>
      <w:r w:rsidR="002A4DE3" w:rsidRPr="0095374D">
        <w:rPr>
          <w:sz w:val="28"/>
        </w:rPr>
        <w:t xml:space="preserve">Возможности поясничной паравертебральной блокады в родах были изучены в 40-х годах прошлого века. Оказалось, что </w:t>
      </w:r>
      <w:r w:rsidR="002A4DE3" w:rsidRPr="0095374D">
        <w:rPr>
          <w:sz w:val="28"/>
        </w:rPr>
        <w:lastRenderedPageBreak/>
        <w:t>она обеспечивает хорошую</w:t>
      </w:r>
      <w:r w:rsidR="0095374D">
        <w:rPr>
          <w:sz w:val="28"/>
        </w:rPr>
        <w:t xml:space="preserve"> </w:t>
      </w:r>
      <w:r w:rsidR="002A4DE3" w:rsidRPr="0095374D">
        <w:rPr>
          <w:sz w:val="28"/>
        </w:rPr>
        <w:t>анестезию для первого этапа родов</w:t>
      </w:r>
      <w:r w:rsidR="007B3D73" w:rsidRPr="0095374D">
        <w:rPr>
          <w:sz w:val="28"/>
        </w:rPr>
        <w:t xml:space="preserve">, минимальную двигательную </w:t>
      </w:r>
      <w:r w:rsidR="00965F23" w:rsidRPr="0095374D">
        <w:rPr>
          <w:sz w:val="28"/>
        </w:rPr>
        <w:t>слабость</w:t>
      </w:r>
      <w:r w:rsidR="002A4DE3" w:rsidRPr="0095374D">
        <w:rPr>
          <w:sz w:val="28"/>
        </w:rPr>
        <w:t xml:space="preserve">, и </w:t>
      </w:r>
      <w:r w:rsidR="007B3D73" w:rsidRPr="0095374D">
        <w:rPr>
          <w:sz w:val="28"/>
        </w:rPr>
        <w:t>"</w:t>
      </w:r>
      <w:r w:rsidR="007B3D73" w:rsidRPr="0095374D">
        <w:rPr>
          <w:sz w:val="28"/>
          <w:lang w:val="en-US"/>
        </w:rPr>
        <w:t>rapid</w:t>
      </w:r>
      <w:r w:rsidR="007B3D73" w:rsidRPr="0095374D">
        <w:rPr>
          <w:sz w:val="28"/>
          <w:vertAlign w:val="superscript"/>
        </w:rPr>
        <w:t xml:space="preserve"> </w:t>
      </w:r>
      <w:r w:rsidR="007B3D73" w:rsidRPr="0095374D">
        <w:rPr>
          <w:sz w:val="28"/>
          <w:lang w:val="en-US"/>
        </w:rPr>
        <w:t>dilatation</w:t>
      </w:r>
      <w:r w:rsidR="007B3D73" w:rsidRPr="0095374D">
        <w:rPr>
          <w:sz w:val="28"/>
        </w:rPr>
        <w:t xml:space="preserve"> </w:t>
      </w:r>
      <w:r w:rsidR="007B3D73" w:rsidRPr="0095374D">
        <w:rPr>
          <w:sz w:val="28"/>
          <w:lang w:val="en-US"/>
        </w:rPr>
        <w:t>of</w:t>
      </w:r>
      <w:r w:rsidR="007B3D73" w:rsidRPr="0095374D">
        <w:rPr>
          <w:sz w:val="28"/>
        </w:rPr>
        <w:t xml:space="preserve"> </w:t>
      </w:r>
      <w:r w:rsidR="007B3D73" w:rsidRPr="0095374D">
        <w:rPr>
          <w:sz w:val="28"/>
          <w:lang w:val="en-US"/>
        </w:rPr>
        <w:t>the</w:t>
      </w:r>
      <w:r w:rsidR="007B3D73" w:rsidRPr="0095374D">
        <w:rPr>
          <w:sz w:val="28"/>
        </w:rPr>
        <w:t xml:space="preserve"> </w:t>
      </w:r>
      <w:r w:rsidR="007B3D73" w:rsidRPr="0095374D">
        <w:rPr>
          <w:sz w:val="28"/>
          <w:lang w:val="en-US"/>
        </w:rPr>
        <w:t>cervix</w:t>
      </w:r>
      <w:r w:rsidR="007B3D73" w:rsidRPr="0095374D">
        <w:rPr>
          <w:sz w:val="28"/>
        </w:rPr>
        <w:t>"</w:t>
      </w:r>
      <w:r w:rsidR="002A4DE3" w:rsidRPr="0095374D">
        <w:rPr>
          <w:sz w:val="28"/>
        </w:rPr>
        <w:t>, уменьшая д</w:t>
      </w:r>
      <w:r w:rsidR="007B3D73" w:rsidRPr="0095374D">
        <w:rPr>
          <w:sz w:val="28"/>
        </w:rPr>
        <w:t>лительность первого периода родов</w:t>
      </w:r>
      <w:r w:rsidR="00561E0B" w:rsidRPr="0095374D">
        <w:rPr>
          <w:sz w:val="28"/>
        </w:rPr>
        <w:t xml:space="preserve"> [</w:t>
      </w:r>
      <w:r w:rsidR="00996424" w:rsidRPr="0095374D">
        <w:rPr>
          <w:sz w:val="28"/>
        </w:rPr>
        <w:t>6-8</w:t>
      </w:r>
      <w:r w:rsidR="00561E0B" w:rsidRPr="0095374D">
        <w:rPr>
          <w:sz w:val="28"/>
        </w:rPr>
        <w:t>].</w:t>
      </w:r>
      <w:r w:rsidR="00252225" w:rsidRPr="0095374D">
        <w:rPr>
          <w:sz w:val="28"/>
        </w:rPr>
        <w:t xml:space="preserve"> Но</w:t>
      </w:r>
      <w:r w:rsidR="00561E0B" w:rsidRPr="0095374D">
        <w:rPr>
          <w:sz w:val="28"/>
        </w:rPr>
        <w:t>,</w:t>
      </w:r>
      <w:r w:rsidR="00252225" w:rsidRPr="0095374D">
        <w:rPr>
          <w:sz w:val="28"/>
        </w:rPr>
        <w:t xml:space="preserve"> несмотря на то, что данный метод с успехом може</w:t>
      </w:r>
      <w:r w:rsidR="00996424" w:rsidRPr="0095374D">
        <w:rPr>
          <w:sz w:val="28"/>
        </w:rPr>
        <w:t>т использоваться в акушерстве [9, 10</w:t>
      </w:r>
      <w:r w:rsidR="00252225" w:rsidRPr="0095374D">
        <w:rPr>
          <w:sz w:val="28"/>
        </w:rPr>
        <w:t xml:space="preserve">], </w:t>
      </w:r>
      <w:r w:rsidR="00252225" w:rsidRPr="0095374D">
        <w:rPr>
          <w:rFonts w:cs="Times New Roman CYR"/>
          <w:iCs/>
          <w:sz w:val="28"/>
          <w:szCs w:val="28"/>
        </w:rPr>
        <w:t>р</w:t>
      </w:r>
      <w:r w:rsidR="00252225" w:rsidRPr="0095374D">
        <w:rPr>
          <w:rFonts w:cs="Times New Roman CYR"/>
          <w:sz w:val="28"/>
          <w:szCs w:val="28"/>
        </w:rPr>
        <w:t>аботы, посвященные применению паравертебральной анестезии в родах, по-прежнему, остаю</w:t>
      </w:r>
      <w:r w:rsidR="00252225" w:rsidRPr="0095374D">
        <w:rPr>
          <w:rFonts w:cs="Times New Roman CYR"/>
          <w:sz w:val="28"/>
          <w:szCs w:val="28"/>
        </w:rPr>
        <w:t>т</w:t>
      </w:r>
      <w:r w:rsidR="00252225" w:rsidRPr="0095374D">
        <w:rPr>
          <w:rFonts w:cs="Times New Roman CYR"/>
          <w:sz w:val="28"/>
          <w:szCs w:val="28"/>
        </w:rPr>
        <w:t>ся спорными и малочисленными как в зарубежной медицинской практике, так и в отечественной медицине.</w:t>
      </w:r>
      <w:r w:rsidR="00DB77E9" w:rsidRPr="0095374D">
        <w:rPr>
          <w:sz w:val="28"/>
          <w:szCs w:val="28"/>
        </w:rPr>
        <w:t xml:space="preserve"> Существуют топографоанатомические обоснования блокады вегетативных стволов. При введении в околопозвоночное пространство на уровне </w:t>
      </w:r>
      <w:r w:rsidR="00DB77E9" w:rsidRPr="0095374D">
        <w:rPr>
          <w:sz w:val="28"/>
          <w:szCs w:val="28"/>
          <w:lang w:val="en-US"/>
        </w:rPr>
        <w:t>Th</w:t>
      </w:r>
      <w:r w:rsidR="00DB77E9" w:rsidRPr="0095374D">
        <w:rPr>
          <w:sz w:val="28"/>
          <w:szCs w:val="28"/>
          <w:vertAlign w:val="subscript"/>
        </w:rPr>
        <w:t>7</w:t>
      </w:r>
      <w:r w:rsidR="00DB77E9" w:rsidRPr="0095374D">
        <w:rPr>
          <w:sz w:val="28"/>
          <w:szCs w:val="28"/>
        </w:rPr>
        <w:t>–</w:t>
      </w:r>
      <w:r w:rsidR="00DB77E9" w:rsidRPr="0095374D">
        <w:rPr>
          <w:sz w:val="28"/>
          <w:szCs w:val="28"/>
          <w:lang w:val="en-US"/>
        </w:rPr>
        <w:t>Th</w:t>
      </w:r>
      <w:r w:rsidR="00DB77E9" w:rsidRPr="0095374D">
        <w:rPr>
          <w:sz w:val="28"/>
          <w:szCs w:val="28"/>
          <w:vertAlign w:val="subscript"/>
        </w:rPr>
        <w:t>8</w:t>
      </w:r>
      <w:r w:rsidR="00DB77E9" w:rsidRPr="0095374D">
        <w:rPr>
          <w:sz w:val="28"/>
          <w:szCs w:val="28"/>
        </w:rPr>
        <w:t xml:space="preserve"> с обеих сторон по 10 мл красителя, он распространяется в паравертебральном пространстве в сред</w:t>
      </w:r>
      <w:r w:rsidR="00965F23" w:rsidRPr="0095374D">
        <w:rPr>
          <w:sz w:val="28"/>
          <w:szCs w:val="28"/>
        </w:rPr>
        <w:t xml:space="preserve">нем на протяжении 2,3позвонка, а по ходу межрёберных промежутков на 11 – </w:t>
      </w:r>
      <w:smartTag w:uri="urn:schemas-microsoft-com:office:smarttags" w:element="metricconverter">
        <w:smartTagPr>
          <w:attr w:name="ProductID" w:val="12 см"/>
        </w:smartTagPr>
        <w:r w:rsidR="00965F23" w:rsidRPr="0095374D">
          <w:rPr>
            <w:sz w:val="28"/>
            <w:szCs w:val="28"/>
          </w:rPr>
          <w:t>12 см</w:t>
        </w:r>
      </w:smartTag>
      <w:r w:rsidR="00965F23" w:rsidRPr="0095374D">
        <w:rPr>
          <w:sz w:val="28"/>
          <w:szCs w:val="28"/>
        </w:rPr>
        <w:t xml:space="preserve">. При введении 20 мл красителя он определяется в околопозвоночных пространствах на протяжении 9±2 позвонков, в межрёберных промежутках на протяжении 10±2см, окрашивает парааортальную клетчатку, заднюю и боковую поверхности пищевода, корни обоих лёгких </w:t>
      </w:r>
      <w:r w:rsidR="00965F23" w:rsidRPr="0095374D">
        <w:rPr>
          <w:sz w:val="28"/>
        </w:rPr>
        <w:t>[11].</w:t>
      </w:r>
      <w:r w:rsidR="00965F23" w:rsidRPr="0095374D">
        <w:rPr>
          <w:b/>
          <w:bCs/>
          <w:sz w:val="28"/>
          <w:szCs w:val="28"/>
        </w:rPr>
        <w:t xml:space="preserve"> </w:t>
      </w:r>
    </w:p>
    <w:p w14:paraId="75F110A6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374D">
        <w:rPr>
          <w:b/>
          <w:bCs/>
          <w:sz w:val="28"/>
          <w:szCs w:val="28"/>
        </w:rPr>
        <w:t>Цель исследования:</w:t>
      </w:r>
      <w:r w:rsidRPr="0095374D">
        <w:rPr>
          <w:sz w:val="28"/>
          <w:szCs w:val="28"/>
        </w:rPr>
        <w:t xml:space="preserve"> сравнительное изучение эффективности и безопасности применения эпидуральной и паравертебральной анестезии при индуцированных родах.</w:t>
      </w:r>
    </w:p>
    <w:p w14:paraId="3C18B2AE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b/>
          <w:bCs/>
          <w:sz w:val="28"/>
        </w:rPr>
        <w:t xml:space="preserve">Материалы и методы исследования. </w:t>
      </w:r>
      <w:r w:rsidRPr="0095374D">
        <w:rPr>
          <w:sz w:val="28"/>
        </w:rPr>
        <w:t xml:space="preserve">Обследовано 84 пациентки во время первых срочных родов. </w:t>
      </w:r>
      <w:r w:rsidRPr="0095374D">
        <w:rPr>
          <w:sz w:val="28"/>
          <w:szCs w:val="28"/>
        </w:rPr>
        <w:t>Больные в группах были идентичны между собой по возра</w:t>
      </w:r>
      <w:r w:rsidRPr="0095374D">
        <w:rPr>
          <w:sz w:val="28"/>
          <w:szCs w:val="28"/>
        </w:rPr>
        <w:t>с</w:t>
      </w:r>
      <w:r w:rsidRPr="0095374D">
        <w:rPr>
          <w:sz w:val="28"/>
          <w:szCs w:val="28"/>
        </w:rPr>
        <w:t xml:space="preserve">ту, частоте и характеру экстрагенительной патологии. </w:t>
      </w:r>
      <w:r w:rsidRPr="0095374D">
        <w:rPr>
          <w:sz w:val="28"/>
        </w:rPr>
        <w:t>У всех пациенток проводилась индукция родов и родостимуляция окситоцином. Кроме того, 74 роженицы(78,7%) имели патологию беременности различного характера: преэклампсия тяжёлая – 12пациенток (16,2%), преэклампсия лёгкая – 62 пациентки (83,8%). Из них диагноз «хроническая внутриутробная гипоксия плода» был поставлен 18 пациенткам (23,4%).</w:t>
      </w:r>
    </w:p>
    <w:p w14:paraId="1A8B9927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В зависимости от используемого метода анестезии в родах, все пациентки были рандомизированы на две группы.</w:t>
      </w:r>
    </w:p>
    <w:p w14:paraId="787F1BC5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 xml:space="preserve">1 группа (ЭА) – 42 роженицы, которым проводилась эпидуральная </w:t>
      </w:r>
      <w:r w:rsidRPr="0095374D">
        <w:rPr>
          <w:sz w:val="28"/>
        </w:rPr>
        <w:lastRenderedPageBreak/>
        <w:t>анальгезия. Эпидуральной катетер устанавливается на глубину 3-</w:t>
      </w:r>
      <w:smartTag w:uri="urn:schemas-microsoft-com:office:smarttags" w:element="metricconverter">
        <w:smartTagPr>
          <w:attr w:name="ProductID" w:val="4 см"/>
        </w:smartTagPr>
        <w:r w:rsidRPr="0095374D">
          <w:rPr>
            <w:sz w:val="28"/>
          </w:rPr>
          <w:t>4 см</w:t>
        </w:r>
      </w:smartTag>
      <w:r w:rsidRPr="0095374D">
        <w:rPr>
          <w:sz w:val="28"/>
        </w:rPr>
        <w:t xml:space="preserve"> на уровне </w:t>
      </w:r>
      <w:r w:rsidRPr="0095374D">
        <w:rPr>
          <w:sz w:val="28"/>
          <w:lang w:val="en-US"/>
        </w:rPr>
        <w:t>L</w:t>
      </w:r>
      <w:r w:rsidRPr="0095374D">
        <w:rPr>
          <w:sz w:val="28"/>
          <w:vertAlign w:val="subscript"/>
        </w:rPr>
        <w:t>2</w:t>
      </w:r>
      <w:r w:rsidRPr="0095374D">
        <w:rPr>
          <w:sz w:val="28"/>
        </w:rPr>
        <w:t>-</w:t>
      </w:r>
      <w:r w:rsidRPr="0095374D">
        <w:rPr>
          <w:sz w:val="28"/>
          <w:lang w:val="en-US"/>
        </w:rPr>
        <w:t>L</w:t>
      </w:r>
      <w:r w:rsidRPr="0095374D">
        <w:rPr>
          <w:sz w:val="28"/>
          <w:vertAlign w:val="subscript"/>
        </w:rPr>
        <w:t>3</w:t>
      </w:r>
      <w:r w:rsidRPr="0095374D">
        <w:rPr>
          <w:sz w:val="28"/>
        </w:rPr>
        <w:t xml:space="preserve"> или </w:t>
      </w:r>
      <w:r w:rsidRPr="0095374D">
        <w:rPr>
          <w:sz w:val="28"/>
          <w:lang w:val="en-US"/>
        </w:rPr>
        <w:t>L</w:t>
      </w:r>
      <w:r w:rsidRPr="0095374D">
        <w:rPr>
          <w:sz w:val="28"/>
          <w:vertAlign w:val="subscript"/>
        </w:rPr>
        <w:t>3</w:t>
      </w:r>
      <w:r w:rsidRPr="0095374D">
        <w:rPr>
          <w:sz w:val="28"/>
        </w:rPr>
        <w:t>-</w:t>
      </w:r>
      <w:r w:rsidRPr="0095374D">
        <w:rPr>
          <w:sz w:val="28"/>
          <w:lang w:val="en-US"/>
        </w:rPr>
        <w:t>L</w:t>
      </w:r>
      <w:r w:rsidRPr="0095374D">
        <w:rPr>
          <w:sz w:val="28"/>
          <w:vertAlign w:val="subscript"/>
        </w:rPr>
        <w:t>4</w:t>
      </w:r>
      <w:r w:rsidRPr="0095374D">
        <w:rPr>
          <w:sz w:val="28"/>
        </w:rPr>
        <w:t>. Для катетеризации эпидурального пространства используются одноразовые наборы «</w:t>
      </w:r>
      <w:r w:rsidRPr="0095374D">
        <w:rPr>
          <w:sz w:val="28"/>
          <w:lang w:val="en-US"/>
        </w:rPr>
        <w:t>Perifix</w:t>
      </w:r>
      <w:r w:rsidRPr="0095374D">
        <w:rPr>
          <w:sz w:val="28"/>
        </w:rPr>
        <w:t>» (</w:t>
      </w:r>
      <w:r w:rsidRPr="0095374D">
        <w:rPr>
          <w:sz w:val="28"/>
          <w:lang w:val="en-US"/>
        </w:rPr>
        <w:t>BBraun</w:t>
      </w:r>
      <w:r w:rsidRPr="0095374D">
        <w:rPr>
          <w:sz w:val="28"/>
        </w:rPr>
        <w:t>, Германия), снабженные антибактеральными фильтрами. После введения тест-дозы вводится стартовая доза 0,15% раствора наропина (ропивакаина гидрохлорид, Астра Зенека, Швеция) в объёме 10-15 мл и 50 мкг фентанила. Затем начинаем постоянную инфузию 0,15% раствора ропивакаина при помощи шприцевого перфузора со скоростью 5-10 мл в час.</w:t>
      </w:r>
    </w:p>
    <w:p w14:paraId="3F595405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2 группа (ПВА) – 42</w:t>
      </w:r>
      <w:r w:rsidR="0095374D">
        <w:rPr>
          <w:sz w:val="28"/>
        </w:rPr>
        <w:t xml:space="preserve"> </w:t>
      </w:r>
      <w:r w:rsidRPr="0095374D">
        <w:rPr>
          <w:sz w:val="28"/>
        </w:rPr>
        <w:t>роженицы, которым проводилась паравертебральная анестезия.</w:t>
      </w:r>
      <w:r w:rsidRPr="0095374D">
        <w:rPr>
          <w:sz w:val="28"/>
          <w:szCs w:val="28"/>
        </w:rPr>
        <w:t xml:space="preserve"> На расстоянии 1,5 – </w:t>
      </w:r>
      <w:smartTag w:uri="urn:schemas-microsoft-com:office:smarttags" w:element="metricconverter">
        <w:smartTagPr>
          <w:attr w:name="ProductID" w:val="2 см"/>
        </w:smartTagPr>
        <w:r w:rsidRPr="0095374D">
          <w:rPr>
            <w:sz w:val="28"/>
            <w:szCs w:val="28"/>
          </w:rPr>
          <w:t>2 см</w:t>
        </w:r>
      </w:smartTag>
      <w:r w:rsidRPr="0095374D">
        <w:rPr>
          <w:sz w:val="28"/>
          <w:szCs w:val="28"/>
        </w:rPr>
        <w:t xml:space="preserve"> от остистого отростка </w:t>
      </w:r>
      <w:r w:rsidRPr="0095374D">
        <w:rPr>
          <w:sz w:val="28"/>
          <w:szCs w:val="28"/>
          <w:lang w:val="en-US"/>
        </w:rPr>
        <w:t>L</w:t>
      </w:r>
      <w:r w:rsidRPr="0095374D">
        <w:rPr>
          <w:sz w:val="28"/>
          <w:szCs w:val="28"/>
          <w:vertAlign w:val="subscript"/>
        </w:rPr>
        <w:t>1</w:t>
      </w:r>
      <w:r w:rsidRPr="0095374D">
        <w:rPr>
          <w:sz w:val="28"/>
          <w:szCs w:val="28"/>
        </w:rPr>
        <w:t xml:space="preserve"> перпендикулярно коже вводится</w:t>
      </w:r>
      <w:r w:rsidR="0095374D">
        <w:rPr>
          <w:sz w:val="28"/>
          <w:szCs w:val="28"/>
        </w:rPr>
        <w:t xml:space="preserve"> </w:t>
      </w:r>
      <w:r w:rsidRPr="0095374D">
        <w:rPr>
          <w:sz w:val="28"/>
          <w:szCs w:val="28"/>
        </w:rPr>
        <w:t xml:space="preserve">спинальная игла длинной </w:t>
      </w:r>
      <w:smartTag w:uri="urn:schemas-microsoft-com:office:smarttags" w:element="metricconverter">
        <w:smartTagPr>
          <w:attr w:name="ProductID" w:val="7,5 см"/>
        </w:smartTagPr>
        <w:r w:rsidRPr="0095374D">
          <w:rPr>
            <w:sz w:val="28"/>
            <w:szCs w:val="28"/>
          </w:rPr>
          <w:t>7,5 см</w:t>
        </w:r>
      </w:smartTag>
      <w:r w:rsidRPr="0095374D">
        <w:rPr>
          <w:sz w:val="28"/>
          <w:szCs w:val="28"/>
        </w:rPr>
        <w:t xml:space="preserve"> диаметром 22</w:t>
      </w:r>
      <w:r w:rsidRPr="0095374D">
        <w:rPr>
          <w:sz w:val="28"/>
          <w:szCs w:val="28"/>
          <w:lang w:val="en-US"/>
        </w:rPr>
        <w:t>G</w:t>
      </w:r>
      <w:r w:rsidRPr="0095374D">
        <w:rPr>
          <w:sz w:val="28"/>
          <w:szCs w:val="28"/>
        </w:rPr>
        <w:t xml:space="preserve"> до упора в поперечный отросток. Игла извлекается немного назад и проводится над верхним краем поперечного отростка на глубину около </w:t>
      </w:r>
      <w:smartTag w:uri="urn:schemas-microsoft-com:office:smarttags" w:element="metricconverter">
        <w:smartTagPr>
          <w:attr w:name="ProductID" w:val="1 см"/>
        </w:smartTagPr>
        <w:r w:rsidRPr="0095374D">
          <w:rPr>
            <w:sz w:val="28"/>
            <w:szCs w:val="28"/>
          </w:rPr>
          <w:t>1 см</w:t>
        </w:r>
      </w:smartTag>
      <w:r w:rsidRPr="0095374D">
        <w:rPr>
          <w:sz w:val="28"/>
          <w:szCs w:val="28"/>
        </w:rPr>
        <w:t xml:space="preserve">. После проведения аспирационной пробы вводится одномоментно 10 мл </w:t>
      </w:r>
      <w:r w:rsidRPr="0095374D">
        <w:rPr>
          <w:bCs/>
          <w:sz w:val="28"/>
          <w:szCs w:val="28"/>
        </w:rPr>
        <w:t>0,75 % раствор наропина</w:t>
      </w:r>
      <w:r w:rsidRPr="0095374D">
        <w:rPr>
          <w:sz w:val="28"/>
          <w:szCs w:val="28"/>
        </w:rPr>
        <w:t>. Большинство авторов в последнее время избегают термина «максимально рекомендуемая доза», приводя вместо этого эффективные дозы различных МА, применительно к той или иной методике РА</w:t>
      </w:r>
      <w:r w:rsidRPr="0095374D">
        <w:rPr>
          <w:sz w:val="28"/>
        </w:rPr>
        <w:t>. Тем не менее, р</w:t>
      </w:r>
      <w:r w:rsidRPr="0095374D">
        <w:rPr>
          <w:sz w:val="28"/>
          <w:szCs w:val="28"/>
        </w:rPr>
        <w:t>екомендуемая в аннотации доза 1% ропивакаина для эпидуральной анестезии при кесаревом сечении составляет 15–20 мл. Но эпидуральное пространство значительно более васкуляризированно, чем паравертебральное, поэтому по нашему мнению выбранная нами доза 20мл 0,75% ропивакаина для паравертебральной блокады является безопасной для роженицы и плода, и достаточной для блокады спинномозговых нервов на уровне 2-3 сегментов спинного мозга с обеих сторон.</w:t>
      </w:r>
    </w:p>
    <w:p w14:paraId="60F91C9B" w14:textId="77777777" w:rsidR="00965F23" w:rsidRPr="0095374D" w:rsidRDefault="00965F23" w:rsidP="009537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374D">
        <w:rPr>
          <w:sz w:val="28"/>
        </w:rPr>
        <w:t>Помимо общеклинических методов исследования, для динамического контроля за уровнем болевого синдрома в родах и влиянием на течение родов методов анальгезии использованы специальные методы. Оценка адекватности анальгезии проводилась с помощью 100-миллиметровой</w:t>
      </w:r>
      <w:r w:rsidR="0095374D">
        <w:rPr>
          <w:sz w:val="28"/>
        </w:rPr>
        <w:t xml:space="preserve"> </w:t>
      </w:r>
      <w:r w:rsidRPr="0095374D">
        <w:rPr>
          <w:sz w:val="28"/>
        </w:rPr>
        <w:t xml:space="preserve">визуально-аналоговой шкалы. Пациентка самостоятельно делала на этой линии отметку в соответствии с интенсивностью испытываемых в данный </w:t>
      </w:r>
      <w:r w:rsidRPr="0095374D">
        <w:rPr>
          <w:sz w:val="28"/>
        </w:rPr>
        <w:lastRenderedPageBreak/>
        <w:t xml:space="preserve">момент болевых ощущений. Измерение силы боли проводили ежечасно в течение первых 3 часов первого периода родов и во втором периоде. Оценка состояния новорожденных проводилась по шкале Апгар. Кроме того, оценивались продолжительность первого периода родов, динамика раскрытия маточного зева, продолжительность и структура второго периода родов, а также влияние различных методов обезболивания на системную гемодинамику и степень развития моторного блока. Определение степени моторной блокады, вызываемой введением местных анестетиков, проводили по шкале </w:t>
      </w:r>
      <w:r w:rsidRPr="0095374D">
        <w:rPr>
          <w:sz w:val="28"/>
          <w:lang w:val="en-US"/>
        </w:rPr>
        <w:t>Bromage</w:t>
      </w:r>
      <w:r w:rsidRPr="0095374D">
        <w:rPr>
          <w:sz w:val="28"/>
        </w:rPr>
        <w:t xml:space="preserve">. Оценка частоты возникновения и выраженности побочных эффектов была направлена на регистрацию случаев развития задержки мочи, появления тошноты и рвоты. </w:t>
      </w:r>
      <w:r w:rsidRPr="0095374D">
        <w:rPr>
          <w:sz w:val="28"/>
          <w:szCs w:val="28"/>
        </w:rPr>
        <w:t>Статистическая обработка полученных данных проводилась на персональном компьютере посредством электронных таблиц Microsoft Excel (Windows XP), пакета прикладных программ MedCalc for Windows (версия 7.2) с использованием соответствующих статистических критериев и программы «Биостатистика». Обработка вариационных рядов включала расчет средних величин, среднеквадратического отклонения, стандартной ошибки средней. При сравнении полученных параметров использованы двусторонний t-критерии Стъюдента для независимых парных выборок и χ</w:t>
      </w:r>
      <w:r w:rsidRPr="0095374D">
        <w:rPr>
          <w:sz w:val="28"/>
          <w:szCs w:val="28"/>
          <w:vertAlign w:val="superscript"/>
        </w:rPr>
        <w:t>2</w:t>
      </w:r>
      <w:r w:rsidRPr="0095374D">
        <w:rPr>
          <w:sz w:val="28"/>
          <w:szCs w:val="28"/>
        </w:rPr>
        <w:t>-тест. Достоверными признавались различия с уровнем доверительной вероятности не менее 95% с учетом поправки Бонферрони для множественных сравнений.</w:t>
      </w:r>
    </w:p>
    <w:p w14:paraId="4FCB4983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b/>
          <w:bCs/>
          <w:sz w:val="28"/>
        </w:rPr>
        <w:t xml:space="preserve">Результаты их обсуждение. </w:t>
      </w:r>
      <w:r w:rsidRPr="0095374D">
        <w:rPr>
          <w:bCs/>
          <w:i/>
          <w:iCs/>
          <w:sz w:val="28"/>
        </w:rPr>
        <w:t>Оценка эффективности.</w:t>
      </w:r>
      <w:r w:rsidRPr="0095374D">
        <w:rPr>
          <w:bCs/>
          <w:sz w:val="28"/>
        </w:rPr>
        <w:t xml:space="preserve"> </w:t>
      </w:r>
      <w:r w:rsidRPr="0095374D">
        <w:rPr>
          <w:sz w:val="28"/>
        </w:rPr>
        <w:t>Критерием эффективности проводимой анальгезии в хирургической клинике считают снижение интенсивности болевого синдрома по ВАШ до 30-</w:t>
      </w:r>
      <w:smartTag w:uri="urn:schemas-microsoft-com:office:smarttags" w:element="metricconverter">
        <w:smartTagPr>
          <w:attr w:name="ProductID" w:val="40 мм"/>
        </w:smartTagPr>
        <w:r w:rsidRPr="0095374D">
          <w:rPr>
            <w:sz w:val="28"/>
          </w:rPr>
          <w:t>40 мм</w:t>
        </w:r>
      </w:smartTag>
      <w:r w:rsidRPr="0095374D">
        <w:rPr>
          <w:sz w:val="28"/>
        </w:rPr>
        <w:t xml:space="preserve"> и менее из ста [</w:t>
      </w:r>
      <w:r w:rsidRPr="0095374D">
        <w:rPr>
          <w:bCs/>
          <w:sz w:val="28"/>
        </w:rPr>
        <w:t>12].</w:t>
      </w:r>
      <w:r w:rsidR="00947307" w:rsidRPr="0095374D">
        <w:rPr>
          <w:sz w:val="28"/>
          <w:szCs w:val="28"/>
        </w:rPr>
        <w:t xml:space="preserve"> </w:t>
      </w:r>
      <w:r w:rsidR="00947307" w:rsidRPr="0095374D">
        <w:rPr>
          <w:sz w:val="28"/>
        </w:rPr>
        <w:t>Мы знаем, что какой бы не была психологическая подготовка к родам, первые роды всегда очень болезненный процесс. Если, при этом возникают какие либо осложнения, в виде дискоординации или необходимости применения родостимуляции, то родовая боль становится невыносимой и может неблагоприятно сказаться на исход как со стороны матери, так и со стороны плода.</w:t>
      </w:r>
      <w:r w:rsidRPr="0095374D">
        <w:rPr>
          <w:sz w:val="28"/>
        </w:rPr>
        <w:t xml:space="preserve"> Немаловажное значение имеет </w:t>
      </w:r>
      <w:r w:rsidRPr="0095374D">
        <w:rPr>
          <w:sz w:val="28"/>
        </w:rPr>
        <w:lastRenderedPageBreak/>
        <w:t>эмоциональная окраска родовой боли, которая может изменять соотношение между её соматическим и висцеральным компонентами.</w:t>
      </w:r>
      <w:r w:rsidR="0095374D">
        <w:rPr>
          <w:sz w:val="28"/>
        </w:rPr>
        <w:t xml:space="preserve"> </w:t>
      </w:r>
      <w:r w:rsidRPr="0095374D">
        <w:rPr>
          <w:sz w:val="28"/>
        </w:rPr>
        <w:t>Со слов женщин, схватки становятся невыносимыми, что приводит не только к физической, но и к эмоциональной усталости.</w:t>
      </w:r>
    </w:p>
    <w:p w14:paraId="44D01350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При исходной оценке боли по ВАШ не было выявлено достоверных межгрупповых отличий. В обеих</w:t>
      </w:r>
      <w:r w:rsidR="0095374D">
        <w:rPr>
          <w:sz w:val="28"/>
        </w:rPr>
        <w:t xml:space="preserve"> </w:t>
      </w:r>
      <w:r w:rsidRPr="0095374D">
        <w:rPr>
          <w:sz w:val="28"/>
        </w:rPr>
        <w:t xml:space="preserve">группах пациенток снижение боли на высоте схваток было достоверным и через 1 час составила в первой группе 94,5% от исходного, во второй группе – 78,7% от исходного. В дальнейшем в первом периоде родов в группе с ЭА интенсивность боли нарастала незначительно, и во втором периоде родов ни у одной из пациенток она не превышала </w:t>
      </w:r>
      <w:smartTag w:uri="urn:schemas-microsoft-com:office:smarttags" w:element="metricconverter">
        <w:smartTagPr>
          <w:attr w:name="ProductID" w:val="25 мм"/>
        </w:smartTagPr>
        <w:r w:rsidRPr="0095374D">
          <w:rPr>
            <w:sz w:val="28"/>
          </w:rPr>
          <w:t>25 мм</w:t>
        </w:r>
      </w:smartTag>
      <w:r w:rsidRPr="0095374D">
        <w:rPr>
          <w:sz w:val="28"/>
        </w:rPr>
        <w:t xml:space="preserve">. В группе рожениц, где применялась паравертебральная анестезия, к третьему часу первого периода отмечалась некоторое нарастание болевого синдрома, оценка которого лишь незначительно превышала </w:t>
      </w:r>
      <w:smartTag w:uri="urn:schemas-microsoft-com:office:smarttags" w:element="metricconverter">
        <w:smartTagPr>
          <w:attr w:name="ProductID" w:val="30 мм"/>
        </w:smartTagPr>
        <w:r w:rsidRPr="0095374D">
          <w:rPr>
            <w:sz w:val="28"/>
          </w:rPr>
          <w:t>30 мм</w:t>
        </w:r>
      </w:smartTag>
      <w:r w:rsidRPr="0095374D">
        <w:rPr>
          <w:sz w:val="28"/>
        </w:rPr>
        <w:t>.</w:t>
      </w:r>
    </w:p>
    <w:p w14:paraId="7D81AD0A" w14:textId="77777777" w:rsidR="00223005" w:rsidRPr="0095374D" w:rsidRDefault="00223005" w:rsidP="0095374D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14:paraId="72D855AF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Таблица 1</w:t>
      </w:r>
    </w:p>
    <w:p w14:paraId="705C20EB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Динамика боли по ВАШ в родах на высоте схваток, мм (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>±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 xml:space="preserve">, </w:t>
      </w:r>
      <w:r w:rsidRPr="0095374D">
        <w:rPr>
          <w:sz w:val="28"/>
          <w:lang w:val="en-US"/>
        </w:rPr>
        <w:t>p</w:t>
      </w:r>
      <w:r w:rsidRPr="0095374D">
        <w:rPr>
          <w:sz w:val="28"/>
        </w:rPr>
        <w:t>)</w:t>
      </w: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  <w:gridCol w:w="1438"/>
        <w:gridCol w:w="1418"/>
        <w:gridCol w:w="1620"/>
        <w:gridCol w:w="1620"/>
      </w:tblGrid>
      <w:tr w:rsidR="00965F23" w:rsidRPr="0095374D" w14:paraId="0EC22F90" w14:textId="77777777" w:rsidTr="0095374D">
        <w:trPr>
          <w:trHeight w:val="407"/>
        </w:trPr>
        <w:tc>
          <w:tcPr>
            <w:tcW w:w="1800" w:type="dxa"/>
            <w:vAlign w:val="center"/>
          </w:tcPr>
          <w:p w14:paraId="1967CB70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Метод обезболивания</w:t>
            </w:r>
          </w:p>
        </w:tc>
        <w:tc>
          <w:tcPr>
            <w:tcW w:w="1440" w:type="dxa"/>
            <w:vAlign w:val="center"/>
          </w:tcPr>
          <w:p w14:paraId="3DF4491A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Исходно</w:t>
            </w:r>
          </w:p>
        </w:tc>
        <w:tc>
          <w:tcPr>
            <w:tcW w:w="1438" w:type="dxa"/>
            <w:vAlign w:val="center"/>
          </w:tcPr>
          <w:p w14:paraId="5FA533E0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Через 1 час</w:t>
            </w:r>
          </w:p>
        </w:tc>
        <w:tc>
          <w:tcPr>
            <w:tcW w:w="1418" w:type="dxa"/>
            <w:vAlign w:val="center"/>
          </w:tcPr>
          <w:p w14:paraId="5FC3F283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Через 2 часа</w:t>
            </w:r>
          </w:p>
        </w:tc>
        <w:tc>
          <w:tcPr>
            <w:tcW w:w="1620" w:type="dxa"/>
            <w:vAlign w:val="center"/>
          </w:tcPr>
          <w:p w14:paraId="7B3B7922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Через 3 часа</w:t>
            </w:r>
          </w:p>
        </w:tc>
        <w:tc>
          <w:tcPr>
            <w:tcW w:w="1620" w:type="dxa"/>
            <w:vAlign w:val="center"/>
          </w:tcPr>
          <w:p w14:paraId="33A2FC9F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  <w:lang w:val="en-US"/>
              </w:rPr>
              <w:t>II</w:t>
            </w:r>
            <w:r w:rsidRPr="0095374D">
              <w:rPr>
                <w:sz w:val="20"/>
                <w:szCs w:val="20"/>
              </w:rPr>
              <w:t xml:space="preserve"> период родов</w:t>
            </w:r>
          </w:p>
        </w:tc>
      </w:tr>
      <w:tr w:rsidR="00965F23" w:rsidRPr="0095374D" w14:paraId="2C70E958" w14:textId="77777777" w:rsidTr="0095374D">
        <w:trPr>
          <w:trHeight w:val="485"/>
        </w:trPr>
        <w:tc>
          <w:tcPr>
            <w:tcW w:w="1800" w:type="dxa"/>
            <w:vAlign w:val="center"/>
          </w:tcPr>
          <w:p w14:paraId="4AA76BF2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 группа, ЭА 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=42)</w:t>
            </w:r>
          </w:p>
        </w:tc>
        <w:tc>
          <w:tcPr>
            <w:tcW w:w="1440" w:type="dxa"/>
            <w:vAlign w:val="center"/>
          </w:tcPr>
          <w:p w14:paraId="13E50B71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80,9±1,7</w:t>
            </w:r>
          </w:p>
        </w:tc>
        <w:tc>
          <w:tcPr>
            <w:tcW w:w="1438" w:type="dxa"/>
            <w:vAlign w:val="center"/>
          </w:tcPr>
          <w:p w14:paraId="54F4B070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5,3±0,7</w:t>
            </w:r>
          </w:p>
        </w:tc>
        <w:tc>
          <w:tcPr>
            <w:tcW w:w="1418" w:type="dxa"/>
            <w:vAlign w:val="center"/>
          </w:tcPr>
          <w:p w14:paraId="4A218FFB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9,1±0,8</w:t>
            </w:r>
          </w:p>
        </w:tc>
        <w:tc>
          <w:tcPr>
            <w:tcW w:w="1620" w:type="dxa"/>
            <w:vAlign w:val="center"/>
          </w:tcPr>
          <w:p w14:paraId="049D5B1E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 xml:space="preserve">13,3±0,9 </w:t>
            </w:r>
          </w:p>
        </w:tc>
        <w:tc>
          <w:tcPr>
            <w:tcW w:w="1620" w:type="dxa"/>
            <w:vAlign w:val="center"/>
          </w:tcPr>
          <w:p w14:paraId="23BD3397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18,8±4,1</w:t>
            </w:r>
          </w:p>
        </w:tc>
      </w:tr>
      <w:tr w:rsidR="00965F23" w:rsidRPr="0095374D" w14:paraId="6358E552" w14:textId="77777777" w:rsidTr="0095374D">
        <w:trPr>
          <w:trHeight w:val="354"/>
        </w:trPr>
        <w:tc>
          <w:tcPr>
            <w:tcW w:w="1800" w:type="dxa"/>
            <w:vAlign w:val="center"/>
          </w:tcPr>
          <w:p w14:paraId="02B4A55F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2 группа, ПВА 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=42)</w:t>
            </w:r>
          </w:p>
        </w:tc>
        <w:tc>
          <w:tcPr>
            <w:tcW w:w="1440" w:type="dxa"/>
            <w:vAlign w:val="center"/>
          </w:tcPr>
          <w:p w14:paraId="6738DD2A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84,2±1,6</w:t>
            </w:r>
          </w:p>
        </w:tc>
        <w:tc>
          <w:tcPr>
            <w:tcW w:w="1438" w:type="dxa"/>
            <w:vAlign w:val="center"/>
          </w:tcPr>
          <w:p w14:paraId="0B89822F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17,9±1,4*</w:t>
            </w:r>
          </w:p>
        </w:tc>
        <w:tc>
          <w:tcPr>
            <w:tcW w:w="1418" w:type="dxa"/>
            <w:vAlign w:val="center"/>
          </w:tcPr>
          <w:p w14:paraId="3553FB19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20,1±0,6*</w:t>
            </w:r>
          </w:p>
        </w:tc>
        <w:tc>
          <w:tcPr>
            <w:tcW w:w="1620" w:type="dxa"/>
            <w:vAlign w:val="center"/>
          </w:tcPr>
          <w:p w14:paraId="71D4C67F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34,3±1,2*</w:t>
            </w:r>
          </w:p>
        </w:tc>
        <w:tc>
          <w:tcPr>
            <w:tcW w:w="1620" w:type="dxa"/>
            <w:vAlign w:val="center"/>
          </w:tcPr>
          <w:p w14:paraId="0ACFDCDE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54,3</w:t>
            </w:r>
            <w:bookmarkStart w:id="0" w:name="OLE_LINK1"/>
            <w:r w:rsidRPr="0095374D">
              <w:rPr>
                <w:sz w:val="20"/>
                <w:szCs w:val="20"/>
              </w:rPr>
              <w:t>±1,1</w:t>
            </w:r>
            <w:bookmarkEnd w:id="0"/>
            <w:r w:rsidRPr="0095374D">
              <w:rPr>
                <w:sz w:val="20"/>
                <w:szCs w:val="20"/>
              </w:rPr>
              <w:t>*</w:t>
            </w:r>
          </w:p>
        </w:tc>
      </w:tr>
    </w:tbl>
    <w:p w14:paraId="64626F3A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Примечание: * - р&lt;0,05 между группами</w:t>
      </w:r>
    </w:p>
    <w:p w14:paraId="2F51E840" w14:textId="77777777" w:rsidR="0095374D" w:rsidRDefault="0095374D" w:rsidP="009537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14:paraId="7447B377" w14:textId="77777777" w:rsidR="006C274A" w:rsidRPr="0095374D" w:rsidRDefault="00965F23" w:rsidP="009537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Во втором периоде родов происходит опускание головки на тазовое дно, и затем изгнание плода, для чего женщине всегда необходимо приложить значительные усилия. При поясничной паравертебральной анестезии не возникает блокады чувствительности мышц тазового дна, влагалища и промежности, у</w:t>
      </w:r>
      <w:r w:rsidR="0095374D">
        <w:rPr>
          <w:sz w:val="28"/>
        </w:rPr>
        <w:t xml:space="preserve"> </w:t>
      </w:r>
      <w:r w:rsidRPr="0095374D">
        <w:rPr>
          <w:sz w:val="28"/>
        </w:rPr>
        <w:t>женщины сохраняется</w:t>
      </w:r>
      <w:r w:rsidR="0095374D">
        <w:rPr>
          <w:sz w:val="28"/>
        </w:rPr>
        <w:t xml:space="preserve"> </w:t>
      </w:r>
      <w:r w:rsidRPr="0095374D">
        <w:rPr>
          <w:sz w:val="28"/>
        </w:rPr>
        <w:t>возможность координировать свои усилия с началом и продолжительностью схваток.</w:t>
      </w:r>
    </w:p>
    <w:p w14:paraId="7DBCE2B9" w14:textId="77777777" w:rsidR="00282619" w:rsidRPr="0095374D" w:rsidRDefault="00965F23" w:rsidP="009537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 xml:space="preserve">Как видно из таблицы 1, во втором периоде родов показатели ВАШ в группе с ПВА превышали аналогичные в группе с ЭА более чем в 2 раза. </w:t>
      </w:r>
      <w:r w:rsidR="00DF0499" w:rsidRPr="0095374D">
        <w:rPr>
          <w:sz w:val="28"/>
        </w:rPr>
        <w:t xml:space="preserve">Все </w:t>
      </w:r>
      <w:r w:rsidR="00DF0499" w:rsidRPr="0095374D">
        <w:rPr>
          <w:sz w:val="28"/>
        </w:rPr>
        <w:lastRenderedPageBreak/>
        <w:t>пациентки</w:t>
      </w:r>
      <w:r w:rsidR="00282619" w:rsidRPr="0095374D">
        <w:rPr>
          <w:sz w:val="28"/>
        </w:rPr>
        <w:t xml:space="preserve"> испытывали быстрое уменьшение </w:t>
      </w:r>
      <w:r w:rsidR="00DF0499" w:rsidRPr="0095374D">
        <w:rPr>
          <w:sz w:val="28"/>
        </w:rPr>
        <w:t xml:space="preserve">родовой </w:t>
      </w:r>
      <w:r w:rsidR="00282619" w:rsidRPr="0095374D">
        <w:rPr>
          <w:sz w:val="28"/>
        </w:rPr>
        <w:t>боли от невыносим</w:t>
      </w:r>
      <w:r w:rsidR="00DF0499" w:rsidRPr="0095374D">
        <w:rPr>
          <w:sz w:val="28"/>
        </w:rPr>
        <w:t>ой 8/9 до сносной 1-3</w:t>
      </w:r>
      <w:r w:rsidR="00A73FB7" w:rsidRPr="0095374D">
        <w:rPr>
          <w:sz w:val="28"/>
        </w:rPr>
        <w:t>/10. Боль,</w:t>
      </w:r>
      <w:r w:rsidR="00EB418E" w:rsidRPr="0095374D">
        <w:rPr>
          <w:sz w:val="28"/>
        </w:rPr>
        <w:t xml:space="preserve"> </w:t>
      </w:r>
      <w:r w:rsidR="00A73FB7" w:rsidRPr="0095374D">
        <w:rPr>
          <w:sz w:val="28"/>
        </w:rPr>
        <w:t>связанная с раскрытием цервикального канала</w:t>
      </w:r>
      <w:r w:rsidR="00282619" w:rsidRPr="0095374D">
        <w:rPr>
          <w:sz w:val="28"/>
        </w:rPr>
        <w:t xml:space="preserve"> </w:t>
      </w:r>
      <w:r w:rsidR="00A73FB7" w:rsidRPr="0095374D">
        <w:rPr>
          <w:sz w:val="28"/>
        </w:rPr>
        <w:t xml:space="preserve">была </w:t>
      </w:r>
      <w:r w:rsidR="00282619" w:rsidRPr="0095374D">
        <w:rPr>
          <w:sz w:val="28"/>
        </w:rPr>
        <w:t>полностью облегчена</w:t>
      </w:r>
      <w:r w:rsidR="00A73FB7" w:rsidRPr="0095374D">
        <w:rPr>
          <w:sz w:val="28"/>
        </w:rPr>
        <w:t>,</w:t>
      </w:r>
      <w:r w:rsidR="00282619" w:rsidRPr="0095374D">
        <w:rPr>
          <w:sz w:val="28"/>
        </w:rPr>
        <w:t xml:space="preserve"> и они были способны справиться с остаточным тазовым давлением. Промежностное давление плод</w:t>
      </w:r>
      <w:r w:rsidR="00A73FB7" w:rsidRPr="0095374D">
        <w:rPr>
          <w:sz w:val="28"/>
        </w:rPr>
        <w:t>а</w:t>
      </w:r>
      <w:r w:rsidR="00282619" w:rsidRPr="0095374D">
        <w:rPr>
          <w:sz w:val="28"/>
        </w:rPr>
        <w:t xml:space="preserve"> и </w:t>
      </w:r>
      <w:r w:rsidR="00266D9D" w:rsidRPr="0095374D">
        <w:rPr>
          <w:sz w:val="28"/>
        </w:rPr>
        <w:t>боль</w:t>
      </w:r>
      <w:r w:rsidR="00A73FB7" w:rsidRPr="0095374D">
        <w:rPr>
          <w:sz w:val="28"/>
        </w:rPr>
        <w:t xml:space="preserve"> второго </w:t>
      </w:r>
      <w:r w:rsidR="00282619" w:rsidRPr="0095374D">
        <w:rPr>
          <w:sz w:val="28"/>
        </w:rPr>
        <w:t>этапа</w:t>
      </w:r>
      <w:r w:rsidR="00266D9D" w:rsidRPr="0095374D">
        <w:rPr>
          <w:sz w:val="28"/>
        </w:rPr>
        <w:t xml:space="preserve"> родов не были</w:t>
      </w:r>
      <w:r w:rsidR="003023B4" w:rsidRPr="0095374D">
        <w:rPr>
          <w:sz w:val="28"/>
        </w:rPr>
        <w:t xml:space="preserve"> заблокированы</w:t>
      </w:r>
      <w:r w:rsidR="00282619" w:rsidRPr="0095374D">
        <w:rPr>
          <w:sz w:val="28"/>
        </w:rPr>
        <w:t xml:space="preserve"> этой те</w:t>
      </w:r>
      <w:r w:rsidR="00266D9D" w:rsidRPr="0095374D">
        <w:rPr>
          <w:sz w:val="28"/>
        </w:rPr>
        <w:t>хникой, требующей дополнительной</w:t>
      </w:r>
      <w:r w:rsidR="00282619" w:rsidRPr="0095374D">
        <w:rPr>
          <w:sz w:val="28"/>
        </w:rPr>
        <w:t xml:space="preserve"> </w:t>
      </w:r>
      <w:r w:rsidR="00266D9D" w:rsidRPr="0095374D">
        <w:rPr>
          <w:sz w:val="28"/>
        </w:rPr>
        <w:t>пудендальной</w:t>
      </w:r>
      <w:r w:rsidR="00282619" w:rsidRPr="0095374D">
        <w:rPr>
          <w:sz w:val="28"/>
        </w:rPr>
        <w:t xml:space="preserve"> блок</w:t>
      </w:r>
      <w:r w:rsidR="00266D9D" w:rsidRPr="0095374D">
        <w:rPr>
          <w:sz w:val="28"/>
        </w:rPr>
        <w:t>ады</w:t>
      </w:r>
      <w:r w:rsidR="00282619" w:rsidRPr="0095374D">
        <w:rPr>
          <w:sz w:val="28"/>
        </w:rPr>
        <w:t xml:space="preserve"> в некоторых случаях. </w:t>
      </w:r>
      <w:r w:rsidR="00EB418E" w:rsidRPr="0095374D">
        <w:rPr>
          <w:sz w:val="28"/>
        </w:rPr>
        <w:t>У в</w:t>
      </w:r>
      <w:r w:rsidR="00282619" w:rsidRPr="0095374D">
        <w:rPr>
          <w:sz w:val="28"/>
        </w:rPr>
        <w:t>се</w:t>
      </w:r>
      <w:r w:rsidR="00EB418E" w:rsidRPr="0095374D">
        <w:rPr>
          <w:sz w:val="28"/>
        </w:rPr>
        <w:t>х</w:t>
      </w:r>
      <w:r w:rsidR="00282619" w:rsidRPr="0095374D">
        <w:rPr>
          <w:sz w:val="28"/>
        </w:rPr>
        <w:t xml:space="preserve"> пациент</w:t>
      </w:r>
      <w:r w:rsidR="00EB418E" w:rsidRPr="0095374D">
        <w:rPr>
          <w:sz w:val="28"/>
        </w:rPr>
        <w:t>ок</w:t>
      </w:r>
      <w:r w:rsidR="003023B4" w:rsidRPr="0095374D">
        <w:rPr>
          <w:sz w:val="28"/>
        </w:rPr>
        <w:t xml:space="preserve"> испытавших</w:t>
      </w:r>
      <w:r w:rsidR="00282619" w:rsidRPr="0095374D">
        <w:rPr>
          <w:sz w:val="28"/>
        </w:rPr>
        <w:t xml:space="preserve"> брюшной сенсорный дефицит,</w:t>
      </w:r>
      <w:r w:rsidR="003023B4" w:rsidRPr="0095374D">
        <w:rPr>
          <w:sz w:val="28"/>
        </w:rPr>
        <w:t xml:space="preserve"> вследствие развития блокады илео-ингвинальных нервов, никаких значимых гемодинамических</w:t>
      </w:r>
      <w:r w:rsidR="00282619" w:rsidRPr="0095374D">
        <w:rPr>
          <w:sz w:val="28"/>
        </w:rPr>
        <w:t xml:space="preserve"> изменения не </w:t>
      </w:r>
      <w:r w:rsidR="003023B4" w:rsidRPr="0095374D">
        <w:rPr>
          <w:sz w:val="28"/>
        </w:rPr>
        <w:t xml:space="preserve">наблюдалось </w:t>
      </w:r>
      <w:r w:rsidR="00282619" w:rsidRPr="0095374D">
        <w:rPr>
          <w:sz w:val="28"/>
        </w:rPr>
        <w:t>и ни одно</w:t>
      </w:r>
      <w:r w:rsidR="003023B4" w:rsidRPr="0095374D">
        <w:rPr>
          <w:sz w:val="28"/>
        </w:rPr>
        <w:t>й</w:t>
      </w:r>
      <w:r w:rsidR="00282619" w:rsidRPr="0095374D">
        <w:rPr>
          <w:sz w:val="28"/>
        </w:rPr>
        <w:t xml:space="preserve"> не </w:t>
      </w:r>
      <w:r w:rsidR="003023B4" w:rsidRPr="0095374D">
        <w:rPr>
          <w:sz w:val="28"/>
        </w:rPr>
        <w:t>потребовалось катетеризации</w:t>
      </w:r>
      <w:r w:rsidR="00282619" w:rsidRPr="0095374D">
        <w:rPr>
          <w:sz w:val="28"/>
        </w:rPr>
        <w:t xml:space="preserve"> мочево</w:t>
      </w:r>
      <w:r w:rsidR="003023B4" w:rsidRPr="0095374D">
        <w:rPr>
          <w:sz w:val="28"/>
        </w:rPr>
        <w:t>го</w:t>
      </w:r>
      <w:r w:rsidR="00282619" w:rsidRPr="0095374D">
        <w:rPr>
          <w:sz w:val="28"/>
        </w:rPr>
        <w:t xml:space="preserve"> пузыр</w:t>
      </w:r>
      <w:r w:rsidR="003023B4" w:rsidRPr="0095374D">
        <w:rPr>
          <w:sz w:val="28"/>
        </w:rPr>
        <w:t>я</w:t>
      </w:r>
      <w:r w:rsidR="00282619" w:rsidRPr="0095374D">
        <w:rPr>
          <w:sz w:val="28"/>
        </w:rPr>
        <w:t>.</w:t>
      </w:r>
      <w:r w:rsidR="006C274A" w:rsidRPr="0095374D">
        <w:rPr>
          <w:sz w:val="28"/>
        </w:rPr>
        <w:t xml:space="preserve"> В послеродовом периоде не отмечалось какого-либо остаточного невроло</w:t>
      </w:r>
      <w:r w:rsidR="00C847C5" w:rsidRPr="0095374D">
        <w:rPr>
          <w:sz w:val="28"/>
        </w:rPr>
        <w:t>гического дефицита.</w:t>
      </w:r>
      <w:r w:rsidR="00282619" w:rsidRPr="0095374D">
        <w:rPr>
          <w:sz w:val="28"/>
        </w:rPr>
        <w:t xml:space="preserve"> Наши пациент</w:t>
      </w:r>
      <w:r w:rsidR="00EB418E" w:rsidRPr="0095374D">
        <w:rPr>
          <w:sz w:val="28"/>
        </w:rPr>
        <w:t>ки</w:t>
      </w:r>
      <w:r w:rsidR="00282619" w:rsidRPr="0095374D">
        <w:rPr>
          <w:sz w:val="28"/>
        </w:rPr>
        <w:t xml:space="preserve"> были удовлетворены исполнением блока и </w:t>
      </w:r>
      <w:r w:rsidR="00EB418E" w:rsidRPr="0095374D">
        <w:rPr>
          <w:sz w:val="28"/>
        </w:rPr>
        <w:t xml:space="preserve">согласны </w:t>
      </w:r>
      <w:r w:rsidR="00282619" w:rsidRPr="0095374D">
        <w:rPr>
          <w:sz w:val="28"/>
        </w:rPr>
        <w:t>подвергнуться</w:t>
      </w:r>
      <w:r w:rsidR="00EB418E" w:rsidRPr="0095374D">
        <w:rPr>
          <w:sz w:val="28"/>
        </w:rPr>
        <w:t xml:space="preserve"> паравертебральной</w:t>
      </w:r>
      <w:r w:rsidR="00282619" w:rsidRPr="0095374D">
        <w:rPr>
          <w:sz w:val="28"/>
        </w:rPr>
        <w:t xml:space="preserve"> блок</w:t>
      </w:r>
      <w:r w:rsidR="00EB418E" w:rsidRPr="0095374D">
        <w:rPr>
          <w:sz w:val="28"/>
        </w:rPr>
        <w:t>аде</w:t>
      </w:r>
      <w:r w:rsidR="00282619" w:rsidRPr="0095374D">
        <w:rPr>
          <w:sz w:val="28"/>
        </w:rPr>
        <w:t xml:space="preserve"> </w:t>
      </w:r>
      <w:r w:rsidR="003023B4" w:rsidRPr="0095374D">
        <w:rPr>
          <w:sz w:val="28"/>
        </w:rPr>
        <w:t>снова,</w:t>
      </w:r>
      <w:r w:rsidR="00282619" w:rsidRPr="0095374D">
        <w:rPr>
          <w:sz w:val="28"/>
        </w:rPr>
        <w:t xml:space="preserve"> если</w:t>
      </w:r>
      <w:r w:rsidR="00EB418E" w:rsidRPr="0095374D">
        <w:rPr>
          <w:sz w:val="28"/>
        </w:rPr>
        <w:t xml:space="preserve"> возникнет необходимость</w:t>
      </w:r>
      <w:r w:rsidR="00282619" w:rsidRPr="0095374D">
        <w:rPr>
          <w:sz w:val="28"/>
        </w:rPr>
        <w:t xml:space="preserve">. </w:t>
      </w:r>
    </w:p>
    <w:p w14:paraId="5252D535" w14:textId="77777777" w:rsidR="00965F23" w:rsidRPr="0095374D" w:rsidRDefault="003023B4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Всё это</w:t>
      </w:r>
      <w:r w:rsidR="00965F23" w:rsidRPr="0095374D">
        <w:rPr>
          <w:sz w:val="28"/>
        </w:rPr>
        <w:t xml:space="preserve"> позволяет считать данны</w:t>
      </w:r>
      <w:r w:rsidR="006C274A" w:rsidRPr="0095374D">
        <w:rPr>
          <w:sz w:val="28"/>
        </w:rPr>
        <w:t>е показатели</w:t>
      </w:r>
      <w:r w:rsidR="00965F23" w:rsidRPr="0095374D">
        <w:rPr>
          <w:sz w:val="28"/>
        </w:rPr>
        <w:t xml:space="preserve"> удовлетворительным</w:t>
      </w:r>
      <w:r w:rsidR="006C274A" w:rsidRPr="0095374D">
        <w:rPr>
          <w:sz w:val="28"/>
        </w:rPr>
        <w:t>и</w:t>
      </w:r>
      <w:r w:rsidR="00965F23" w:rsidRPr="0095374D">
        <w:rPr>
          <w:sz w:val="28"/>
        </w:rPr>
        <w:t>, а обезболивание адекватным.</w:t>
      </w:r>
    </w:p>
    <w:p w14:paraId="4ECA31C9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i/>
          <w:sz w:val="28"/>
        </w:rPr>
        <w:t xml:space="preserve">Влияние на продолжительность родов. </w:t>
      </w:r>
      <w:r w:rsidRPr="0095374D">
        <w:rPr>
          <w:sz w:val="28"/>
        </w:rPr>
        <w:t>В обеих</w:t>
      </w:r>
      <w:r w:rsidR="0095374D">
        <w:rPr>
          <w:sz w:val="28"/>
        </w:rPr>
        <w:t xml:space="preserve"> </w:t>
      </w:r>
      <w:r w:rsidRPr="0095374D">
        <w:rPr>
          <w:sz w:val="28"/>
        </w:rPr>
        <w:t xml:space="preserve">группах выявлено отчётливое ускоряющее влияние на процесс первого периода родов. Если после проведения в течение 6-8 часов медикаментозной родостимуляции в первой и второй группах открытие маточного зева составило </w:t>
      </w:r>
      <w:smartTag w:uri="urn:schemas-microsoft-com:office:smarttags" w:element="metricconverter">
        <w:smartTagPr>
          <w:attr w:name="ProductID" w:val="4 см"/>
        </w:smartTagPr>
        <w:r w:rsidRPr="0095374D">
          <w:rPr>
            <w:sz w:val="28"/>
          </w:rPr>
          <w:t>4 см</w:t>
        </w:r>
      </w:smartTag>
      <w:r w:rsidRPr="0095374D">
        <w:rPr>
          <w:sz w:val="28"/>
        </w:rPr>
        <w:t>, то после выполнения как ЭА, так и ПВА и развитии эффекта обезболивания время до полного открытии шейки матки (</w:t>
      </w:r>
      <w:smartTag w:uri="urn:schemas-microsoft-com:office:smarttags" w:element="metricconverter">
        <w:smartTagPr>
          <w:attr w:name="ProductID" w:val="10 см"/>
        </w:smartTagPr>
        <w:r w:rsidRPr="0095374D">
          <w:rPr>
            <w:sz w:val="28"/>
          </w:rPr>
          <w:t>10 см</w:t>
        </w:r>
      </w:smartTag>
      <w:r w:rsidRPr="0095374D">
        <w:rPr>
          <w:sz w:val="28"/>
        </w:rPr>
        <w:t xml:space="preserve">) в первой группе составило 212 мин, а во второй- 181 мин. Причём, продолжительность периода от начала ПВА до полного открытия маточного зева соответствует длительности эффективного обезболивания и составляет в среднем 3 часа. </w:t>
      </w:r>
    </w:p>
    <w:p w14:paraId="3DE4DC90" w14:textId="77777777" w:rsidR="00965F23" w:rsidRPr="0095374D" w:rsidRDefault="0095374D" w:rsidP="0095374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65F23" w:rsidRPr="0095374D">
        <w:rPr>
          <w:sz w:val="28"/>
        </w:rPr>
        <w:lastRenderedPageBreak/>
        <w:t>Таблица 2</w:t>
      </w:r>
    </w:p>
    <w:p w14:paraId="0FEE5369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Динамика раскрытия маточного зева</w:t>
      </w:r>
      <w:r w:rsidR="0095374D">
        <w:rPr>
          <w:sz w:val="28"/>
        </w:rPr>
        <w:t xml:space="preserve"> </w:t>
      </w:r>
      <w:r w:rsidRPr="0095374D">
        <w:rPr>
          <w:sz w:val="28"/>
        </w:rPr>
        <w:t>в первом периоде родов (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>±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>)</w:t>
      </w:r>
    </w:p>
    <w:tbl>
      <w:tblPr>
        <w:tblW w:w="9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2456"/>
        <w:gridCol w:w="2434"/>
        <w:gridCol w:w="2602"/>
      </w:tblGrid>
      <w:tr w:rsidR="00965F23" w:rsidRPr="0095374D" w14:paraId="60C88987" w14:textId="77777777" w:rsidTr="0095374D">
        <w:trPr>
          <w:trHeight w:val="575"/>
        </w:trPr>
        <w:tc>
          <w:tcPr>
            <w:tcW w:w="1773" w:type="dxa"/>
            <w:vAlign w:val="center"/>
          </w:tcPr>
          <w:p w14:paraId="4502A77B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Метод обезболивания</w:t>
            </w:r>
          </w:p>
        </w:tc>
        <w:tc>
          <w:tcPr>
            <w:tcW w:w="2456" w:type="dxa"/>
          </w:tcPr>
          <w:p w14:paraId="11DFE657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Время от индукции родов до момента обезболивания, мин</w:t>
            </w:r>
          </w:p>
        </w:tc>
        <w:tc>
          <w:tcPr>
            <w:tcW w:w="2434" w:type="dxa"/>
            <w:vAlign w:val="center"/>
          </w:tcPr>
          <w:p w14:paraId="5594441D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Раскрытие маточного зева на момент блокады, см</w:t>
            </w:r>
          </w:p>
        </w:tc>
        <w:tc>
          <w:tcPr>
            <w:tcW w:w="2602" w:type="dxa"/>
            <w:vAlign w:val="center"/>
          </w:tcPr>
          <w:p w14:paraId="3405E254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Время от блокады до полного открытия маточного зева, мин</w:t>
            </w:r>
          </w:p>
        </w:tc>
      </w:tr>
      <w:tr w:rsidR="00965F23" w:rsidRPr="0095374D" w14:paraId="4513FF48" w14:textId="77777777" w:rsidTr="0095374D">
        <w:trPr>
          <w:trHeight w:val="429"/>
        </w:trPr>
        <w:tc>
          <w:tcPr>
            <w:tcW w:w="1773" w:type="dxa"/>
            <w:vAlign w:val="center"/>
          </w:tcPr>
          <w:p w14:paraId="0850F828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 группа, ЭА 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=42)</w:t>
            </w:r>
          </w:p>
        </w:tc>
        <w:tc>
          <w:tcPr>
            <w:tcW w:w="2456" w:type="dxa"/>
            <w:vAlign w:val="center"/>
          </w:tcPr>
          <w:p w14:paraId="254CD087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  <w:lang w:val="en-US"/>
              </w:rPr>
              <w:t>323</w:t>
            </w:r>
            <w:r w:rsidRPr="0095374D">
              <w:rPr>
                <w:sz w:val="20"/>
                <w:szCs w:val="20"/>
              </w:rPr>
              <w:t>,21±35,3</w:t>
            </w:r>
          </w:p>
        </w:tc>
        <w:tc>
          <w:tcPr>
            <w:tcW w:w="2434" w:type="dxa"/>
            <w:vAlign w:val="center"/>
          </w:tcPr>
          <w:p w14:paraId="0EE89526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4,2±0,2</w:t>
            </w:r>
          </w:p>
        </w:tc>
        <w:tc>
          <w:tcPr>
            <w:tcW w:w="2602" w:type="dxa"/>
            <w:vAlign w:val="center"/>
          </w:tcPr>
          <w:p w14:paraId="0BAE9EEF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212,1±18,8</w:t>
            </w:r>
          </w:p>
        </w:tc>
      </w:tr>
      <w:tr w:rsidR="00965F23" w:rsidRPr="0095374D" w14:paraId="6E0B9817" w14:textId="77777777" w:rsidTr="0095374D">
        <w:trPr>
          <w:trHeight w:val="341"/>
        </w:trPr>
        <w:tc>
          <w:tcPr>
            <w:tcW w:w="1773" w:type="dxa"/>
            <w:vAlign w:val="center"/>
          </w:tcPr>
          <w:p w14:paraId="2B35396F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2 группа, ПВА 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=42)</w:t>
            </w:r>
          </w:p>
        </w:tc>
        <w:tc>
          <w:tcPr>
            <w:tcW w:w="2456" w:type="dxa"/>
            <w:vAlign w:val="center"/>
          </w:tcPr>
          <w:p w14:paraId="33E92DB8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 xml:space="preserve">492,26±41,2 </w:t>
            </w:r>
          </w:p>
        </w:tc>
        <w:tc>
          <w:tcPr>
            <w:tcW w:w="2434" w:type="dxa"/>
            <w:vAlign w:val="center"/>
          </w:tcPr>
          <w:p w14:paraId="138BAFE2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4,3±0,1</w:t>
            </w:r>
          </w:p>
        </w:tc>
        <w:tc>
          <w:tcPr>
            <w:tcW w:w="2602" w:type="dxa"/>
            <w:vAlign w:val="center"/>
          </w:tcPr>
          <w:p w14:paraId="70E721E1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 xml:space="preserve">181,5±16,2 </w:t>
            </w:r>
          </w:p>
        </w:tc>
      </w:tr>
    </w:tbl>
    <w:p w14:paraId="4DD6A52A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</w:p>
    <w:p w14:paraId="3E8B0B02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Кроме того, нами были отмечены достоверные различия и в длительности второго периода родов. Несмотря на то, что в обеих группах длительность второго периода не превысила допустимых в акушерстве пределов, в первой группе она составила 57,1 мин, во второй – 28,9 мин (см. табл.3). При этом, удлинение второго периода родов</w:t>
      </w:r>
      <w:r w:rsidR="0095374D">
        <w:rPr>
          <w:sz w:val="28"/>
        </w:rPr>
        <w:t xml:space="preserve"> </w:t>
      </w:r>
      <w:r w:rsidRPr="0095374D">
        <w:rPr>
          <w:sz w:val="28"/>
        </w:rPr>
        <w:t>в первой группе происходило как за счёт увеличения времени опускания головки плода на тазовое дно, так и за счёт удлинения потужного периода, что объясняется блокадой мышц тазового дна и промежности в период изгнания, приводящей к утрате женщиной самоконтроля над родовой деятельностью.</w:t>
      </w:r>
    </w:p>
    <w:p w14:paraId="773221E4" w14:textId="77777777" w:rsidR="0095374D" w:rsidRDefault="0095374D" w:rsidP="0095374D">
      <w:pPr>
        <w:widowControl w:val="0"/>
        <w:spacing w:line="360" w:lineRule="auto"/>
        <w:ind w:firstLine="709"/>
        <w:jc w:val="both"/>
        <w:rPr>
          <w:sz w:val="28"/>
        </w:rPr>
      </w:pPr>
    </w:p>
    <w:p w14:paraId="594B23AF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Таблица 3</w:t>
      </w:r>
    </w:p>
    <w:p w14:paraId="32A4D428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Характеристика родовой деятельности во втором периоде, мин (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>±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 xml:space="preserve">, </w:t>
      </w:r>
      <w:r w:rsidRPr="0095374D">
        <w:rPr>
          <w:sz w:val="28"/>
          <w:lang w:val="en-US"/>
        </w:rPr>
        <w:t>p</w:t>
      </w:r>
      <w:r w:rsidRPr="0095374D">
        <w:rPr>
          <w:sz w:val="28"/>
        </w:rPr>
        <w:t>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189"/>
        <w:gridCol w:w="2976"/>
      </w:tblGrid>
      <w:tr w:rsidR="00965F23" w:rsidRPr="0095374D" w14:paraId="163E7314" w14:textId="77777777" w:rsidTr="0095374D">
        <w:trPr>
          <w:trHeight w:val="575"/>
        </w:trPr>
        <w:tc>
          <w:tcPr>
            <w:tcW w:w="2340" w:type="dxa"/>
            <w:vAlign w:val="center"/>
          </w:tcPr>
          <w:p w14:paraId="786BC55D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Метод обезболивания</w:t>
            </w:r>
          </w:p>
        </w:tc>
        <w:tc>
          <w:tcPr>
            <w:tcW w:w="3189" w:type="dxa"/>
            <w:vAlign w:val="center"/>
          </w:tcPr>
          <w:p w14:paraId="597F81E3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Время опускания головки плода на тазовое дно</w:t>
            </w:r>
          </w:p>
        </w:tc>
        <w:tc>
          <w:tcPr>
            <w:tcW w:w="2976" w:type="dxa"/>
            <w:vAlign w:val="center"/>
          </w:tcPr>
          <w:p w14:paraId="0BA6BA1C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Продолжительность потужного периода</w:t>
            </w:r>
          </w:p>
        </w:tc>
      </w:tr>
      <w:tr w:rsidR="00965F23" w:rsidRPr="0095374D" w14:paraId="2EE475B7" w14:textId="77777777" w:rsidTr="0095374D">
        <w:trPr>
          <w:trHeight w:val="429"/>
        </w:trPr>
        <w:tc>
          <w:tcPr>
            <w:tcW w:w="2340" w:type="dxa"/>
            <w:vAlign w:val="center"/>
          </w:tcPr>
          <w:p w14:paraId="74D194DD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 группа, ЭА 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=42)</w:t>
            </w:r>
          </w:p>
        </w:tc>
        <w:tc>
          <w:tcPr>
            <w:tcW w:w="3189" w:type="dxa"/>
            <w:vAlign w:val="center"/>
          </w:tcPr>
          <w:p w14:paraId="2748D0E2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36,3±4,3</w:t>
            </w:r>
          </w:p>
        </w:tc>
        <w:tc>
          <w:tcPr>
            <w:tcW w:w="2976" w:type="dxa"/>
            <w:vAlign w:val="center"/>
          </w:tcPr>
          <w:p w14:paraId="2F82257A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20,8</w:t>
            </w:r>
            <w:bookmarkStart w:id="1" w:name="OLE_LINK2"/>
            <w:r w:rsidRPr="0095374D">
              <w:rPr>
                <w:sz w:val="20"/>
                <w:szCs w:val="20"/>
              </w:rPr>
              <w:t>±1,9</w:t>
            </w:r>
            <w:bookmarkEnd w:id="1"/>
          </w:p>
        </w:tc>
      </w:tr>
      <w:tr w:rsidR="00965F23" w:rsidRPr="0095374D" w14:paraId="04DB5229" w14:textId="77777777" w:rsidTr="0095374D">
        <w:trPr>
          <w:trHeight w:val="341"/>
        </w:trPr>
        <w:tc>
          <w:tcPr>
            <w:tcW w:w="2340" w:type="dxa"/>
            <w:vAlign w:val="center"/>
          </w:tcPr>
          <w:p w14:paraId="0D84B065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2 группа, ПВА 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=42)</w:t>
            </w:r>
          </w:p>
        </w:tc>
        <w:tc>
          <w:tcPr>
            <w:tcW w:w="3189" w:type="dxa"/>
            <w:vAlign w:val="center"/>
          </w:tcPr>
          <w:p w14:paraId="366FCE09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12,1±2,1*</w:t>
            </w:r>
          </w:p>
        </w:tc>
        <w:tc>
          <w:tcPr>
            <w:tcW w:w="2976" w:type="dxa"/>
            <w:vAlign w:val="center"/>
          </w:tcPr>
          <w:p w14:paraId="7A4003B6" w14:textId="77777777"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16,5±1,4</w:t>
            </w:r>
          </w:p>
        </w:tc>
      </w:tr>
    </w:tbl>
    <w:p w14:paraId="6CEB97E1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Примечание: * - р&lt;0,05 между группами</w:t>
      </w:r>
    </w:p>
    <w:p w14:paraId="252E7A4B" w14:textId="77777777" w:rsidR="0095374D" w:rsidRDefault="0095374D" w:rsidP="0095374D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14:paraId="031643ED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i/>
          <w:sz w:val="28"/>
        </w:rPr>
        <w:t>Влияние на гемодинамику.</w:t>
      </w:r>
      <w:r w:rsidRPr="0095374D">
        <w:rPr>
          <w:sz w:val="28"/>
        </w:rPr>
        <w:t xml:space="preserve"> Для оценки влияния каждого из методов анестезии на системную гемодинамику нами использован анализ динамики среднего АД, как интегративного показателя органной и соответственно маточно-плацентарной перфузии. Снижение среднего АД у пациенток, </w:t>
      </w:r>
      <w:r w:rsidRPr="0095374D">
        <w:rPr>
          <w:sz w:val="28"/>
        </w:rPr>
        <w:lastRenderedPageBreak/>
        <w:t xml:space="preserve">получавших эпидуральную инфузию ропивакаина, было более значительным и составило 18% от исходного, в группе же с паравертебральной анестезией – 13% (р&gt;0,05). Прежде всего, это обусловлено более распространенной симпатической блокадой. Причем у двух пациенток первой группы снижение АД было столь значимым, что потребовало дополнительной медикаментозной коррекции. Кроме того, постоянное введение местного анестетика в эпидуральное пространство обуславливало сохранение изменений гемодинамики и во втором периоде родов. Однако в целом можно сделать вывод, что оба метода анальгезии в родах обладают достаточной гемодинамической безопасностью. </w:t>
      </w:r>
    </w:p>
    <w:p w14:paraId="083882D0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95374D">
        <w:rPr>
          <w:sz w:val="28"/>
        </w:rPr>
        <w:t xml:space="preserve">В первой группе у 8 пациенток (19%) отмечалось развитие моторной блокады </w:t>
      </w:r>
      <w:r w:rsidRPr="0095374D">
        <w:rPr>
          <w:sz w:val="28"/>
          <w:lang w:val="en-US"/>
        </w:rPr>
        <w:t>I</w:t>
      </w:r>
      <w:r w:rsidRPr="0095374D">
        <w:rPr>
          <w:sz w:val="28"/>
        </w:rPr>
        <w:t xml:space="preserve"> степени. Во второй группе мы не наблюдали каких либо двигательных нарушений в нижних конечностях (р&lt;0,05). Ни в одной из групп не отмечалось токсического влияния местного анестетика. Также ни в одной из групп не зарегистрировано случаев задержки мочи, тошноты или рвоты.</w:t>
      </w:r>
    </w:p>
    <w:p w14:paraId="7AFF2361" w14:textId="77777777"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Мы не выявили достоверных различий в оценке новорожденных по шкале Апгар между группами, которая на 1-ой и 5-ой минутах составила 7,4±0,2 и 8,1±0,1 баллов и 7,2±0,1 и 8,2±0,2 баллов в первой и во второй группе соответственно.</w:t>
      </w:r>
    </w:p>
    <w:p w14:paraId="28FD2B74" w14:textId="77777777" w:rsidR="00E91A0B" w:rsidRPr="0095374D" w:rsidRDefault="0095374D" w:rsidP="0095374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965F23" w:rsidRPr="0095374D">
        <w:rPr>
          <w:sz w:val="28"/>
        </w:rPr>
        <w:t>Кроме того, с целью</w:t>
      </w:r>
      <w:r w:rsidR="00965F23" w:rsidRPr="0095374D">
        <w:rPr>
          <w:b/>
          <w:sz w:val="28"/>
        </w:rPr>
        <w:t xml:space="preserve"> </w:t>
      </w:r>
      <w:r w:rsidR="00965F23" w:rsidRPr="0095374D">
        <w:rPr>
          <w:sz w:val="28"/>
        </w:rPr>
        <w:t>оценить эффективность продленной ПВА в родах, мы провели ее сравнение с методикой болюсной ПВА. Была выделена отдельная группа из 10 рожениц, которым проводилась продлённая паравертебральная анестезия с использованием наборов для проводниковой анестезии «</w:t>
      </w:r>
      <w:r w:rsidR="001C6075" w:rsidRPr="0095374D">
        <w:rPr>
          <w:sz w:val="28"/>
        </w:rPr>
        <w:t>C</w:t>
      </w:r>
      <w:r w:rsidR="00965F23" w:rsidRPr="0095374D">
        <w:rPr>
          <w:sz w:val="28"/>
          <w:lang w:val="en-US"/>
        </w:rPr>
        <w:t>ontiplex</w:t>
      </w:r>
      <w:r w:rsidR="00965F23" w:rsidRPr="0095374D">
        <w:rPr>
          <w:sz w:val="28"/>
        </w:rPr>
        <w:t>» (</w:t>
      </w:r>
      <w:r w:rsidR="00965F23" w:rsidRPr="0095374D">
        <w:rPr>
          <w:sz w:val="28"/>
          <w:lang w:val="en-US"/>
        </w:rPr>
        <w:t>B</w:t>
      </w:r>
      <w:r w:rsidR="00965F23" w:rsidRPr="0095374D">
        <w:rPr>
          <w:sz w:val="28"/>
        </w:rPr>
        <w:t>B</w:t>
      </w:r>
      <w:r w:rsidR="00965F23" w:rsidRPr="0095374D">
        <w:rPr>
          <w:sz w:val="28"/>
          <w:lang w:val="en-US"/>
        </w:rPr>
        <w:t>raun</w:t>
      </w:r>
      <w:r w:rsidR="00965F23" w:rsidRPr="0095374D">
        <w:rPr>
          <w:sz w:val="28"/>
        </w:rPr>
        <w:t xml:space="preserve">, Германия). Катетеры устанавливались в паравертебральное пространство между поперечными отростками </w:t>
      </w:r>
      <w:r w:rsidR="00965F23" w:rsidRPr="0095374D">
        <w:rPr>
          <w:sz w:val="28"/>
          <w:lang w:val="en-US"/>
        </w:rPr>
        <w:t>Th</w:t>
      </w:r>
      <w:r w:rsidR="00965F23" w:rsidRPr="0095374D">
        <w:rPr>
          <w:sz w:val="28"/>
          <w:vertAlign w:val="subscript"/>
        </w:rPr>
        <w:t>12</w:t>
      </w:r>
      <w:r w:rsidR="00965F23" w:rsidRPr="0095374D">
        <w:rPr>
          <w:sz w:val="28"/>
        </w:rPr>
        <w:t>-</w:t>
      </w:r>
      <w:r w:rsidR="00965F23" w:rsidRPr="0095374D">
        <w:rPr>
          <w:sz w:val="28"/>
          <w:lang w:val="en-US"/>
        </w:rPr>
        <w:t>L</w:t>
      </w:r>
      <w:r w:rsidR="00965F23" w:rsidRPr="0095374D">
        <w:rPr>
          <w:sz w:val="28"/>
          <w:vertAlign w:val="subscript"/>
        </w:rPr>
        <w:t>1</w:t>
      </w:r>
      <w:r w:rsidR="00965F23" w:rsidRPr="0095374D">
        <w:rPr>
          <w:sz w:val="28"/>
        </w:rPr>
        <w:t xml:space="preserve">. После введения 10 мл 0,75% раствора ропивакаина с обеих сторон, повторные дозы анестетика вводились по необходимости по 3-5 мл по мере нарастания болевого синдрома. Группу сравнения составили 10 пациенток из группы с болюсной ПВА, отобранных по методу случайной выборки. </w:t>
      </w:r>
      <w:r w:rsidR="00965F23" w:rsidRPr="0095374D">
        <w:rPr>
          <w:sz w:val="28"/>
        </w:rPr>
        <w:lastRenderedPageBreak/>
        <w:t>Выявлены достоверные отличия в уровне боли на втором, третьем часу и во втором периоде родов. В группе с продленной ПВА нарастание боли не отмечалось, что связано с возможностью дополнительного введения анестетика. Д</w:t>
      </w:r>
      <w:r w:rsidR="00E91A0B" w:rsidRPr="0095374D">
        <w:rPr>
          <w:sz w:val="28"/>
        </w:rPr>
        <w:t xml:space="preserve">остоверных межгрупповых отличий </w:t>
      </w:r>
      <w:r w:rsidR="00965F23" w:rsidRPr="0095374D">
        <w:rPr>
          <w:sz w:val="28"/>
        </w:rPr>
        <w:t>в продолжительности второго периода родов не выявлено.</w:t>
      </w:r>
      <w:r w:rsidR="00E91A0B" w:rsidRPr="0095374D">
        <w:rPr>
          <w:sz w:val="28"/>
        </w:rPr>
        <w:t xml:space="preserve"> </w:t>
      </w:r>
    </w:p>
    <w:p w14:paraId="1378C900" w14:textId="77777777" w:rsidR="0095374D" w:rsidRDefault="0095374D" w:rsidP="0095374D">
      <w:pPr>
        <w:widowControl w:val="0"/>
        <w:spacing w:line="360" w:lineRule="auto"/>
        <w:ind w:firstLine="709"/>
        <w:jc w:val="both"/>
        <w:rPr>
          <w:sz w:val="28"/>
        </w:rPr>
      </w:pPr>
    </w:p>
    <w:p w14:paraId="1BC3BFE5" w14:textId="77777777" w:rsidR="00E91A0B" w:rsidRPr="0095374D" w:rsidRDefault="00E91A0B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Таблица 4.</w:t>
      </w:r>
    </w:p>
    <w:p w14:paraId="3FA58530" w14:textId="77777777" w:rsidR="00E91A0B" w:rsidRPr="0095374D" w:rsidRDefault="00E91A0B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 xml:space="preserve">Динамика болевого синдрома и структура второго периода родов при ПВА ( 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>±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 xml:space="preserve">, </w:t>
      </w:r>
      <w:r w:rsidRPr="0095374D">
        <w:rPr>
          <w:sz w:val="28"/>
          <w:lang w:val="en-US"/>
        </w:rPr>
        <w:t>p</w:t>
      </w:r>
      <w:r w:rsidRPr="0095374D">
        <w:rPr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1398"/>
        <w:gridCol w:w="1789"/>
        <w:gridCol w:w="1986"/>
        <w:gridCol w:w="1497"/>
      </w:tblGrid>
      <w:tr w:rsidR="00E91A0B" w:rsidRPr="0095374D" w14:paraId="297F35B0" w14:textId="77777777">
        <w:trPr>
          <w:cantSplit/>
          <w:trHeight w:val="708"/>
        </w:trPr>
        <w:tc>
          <w:tcPr>
            <w:tcW w:w="2808" w:type="dxa"/>
            <w:vMerge w:val="restart"/>
            <w:vAlign w:val="center"/>
          </w:tcPr>
          <w:p w14:paraId="4BF369D7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Вид обезболивания</w:t>
            </w:r>
          </w:p>
        </w:tc>
        <w:tc>
          <w:tcPr>
            <w:tcW w:w="3315" w:type="dxa"/>
            <w:gridSpan w:val="2"/>
            <w:vAlign w:val="center"/>
          </w:tcPr>
          <w:p w14:paraId="54302A0E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Оценка по ВАШ, мм</w:t>
            </w:r>
          </w:p>
        </w:tc>
        <w:tc>
          <w:tcPr>
            <w:tcW w:w="3626" w:type="dxa"/>
            <w:gridSpan w:val="2"/>
            <w:vAlign w:val="center"/>
          </w:tcPr>
          <w:p w14:paraId="56CA49D4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Второй период родов, мин</w:t>
            </w:r>
          </w:p>
        </w:tc>
      </w:tr>
      <w:tr w:rsidR="00E91A0B" w:rsidRPr="0095374D" w14:paraId="6FC49CE8" w14:textId="77777777">
        <w:trPr>
          <w:cantSplit/>
          <w:trHeight w:val="727"/>
        </w:trPr>
        <w:tc>
          <w:tcPr>
            <w:tcW w:w="2808" w:type="dxa"/>
            <w:vMerge/>
            <w:vAlign w:val="center"/>
          </w:tcPr>
          <w:p w14:paraId="103B7B74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4FBD4CD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3 – й час</w:t>
            </w:r>
          </w:p>
        </w:tc>
        <w:tc>
          <w:tcPr>
            <w:tcW w:w="1875" w:type="dxa"/>
            <w:vAlign w:val="center"/>
          </w:tcPr>
          <w:p w14:paraId="5C1F9722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Второй период</w:t>
            </w:r>
          </w:p>
        </w:tc>
        <w:tc>
          <w:tcPr>
            <w:tcW w:w="2085" w:type="dxa"/>
            <w:vAlign w:val="center"/>
          </w:tcPr>
          <w:p w14:paraId="42F5EB50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Время опускания</w:t>
            </w:r>
          </w:p>
          <w:p w14:paraId="6F512E7B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головки плода</w:t>
            </w:r>
          </w:p>
        </w:tc>
        <w:tc>
          <w:tcPr>
            <w:tcW w:w="1541" w:type="dxa"/>
            <w:vAlign w:val="center"/>
          </w:tcPr>
          <w:p w14:paraId="18711D65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Потужной</w:t>
            </w:r>
          </w:p>
          <w:p w14:paraId="46817725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период</w:t>
            </w:r>
          </w:p>
        </w:tc>
      </w:tr>
      <w:tr w:rsidR="00E91A0B" w:rsidRPr="0095374D" w14:paraId="61A43FB2" w14:textId="77777777" w:rsidTr="0095374D">
        <w:trPr>
          <w:trHeight w:val="284"/>
        </w:trPr>
        <w:tc>
          <w:tcPr>
            <w:tcW w:w="2808" w:type="dxa"/>
            <w:vAlign w:val="center"/>
          </w:tcPr>
          <w:p w14:paraId="64C461A5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ПВА(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=10)</w:t>
            </w:r>
          </w:p>
        </w:tc>
        <w:tc>
          <w:tcPr>
            <w:tcW w:w="1440" w:type="dxa"/>
            <w:vAlign w:val="center"/>
          </w:tcPr>
          <w:p w14:paraId="5CE2F066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30,1±0,8</w:t>
            </w:r>
          </w:p>
        </w:tc>
        <w:tc>
          <w:tcPr>
            <w:tcW w:w="1875" w:type="dxa"/>
            <w:vAlign w:val="center"/>
          </w:tcPr>
          <w:p w14:paraId="092D63C2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59,5±1,2</w:t>
            </w:r>
          </w:p>
        </w:tc>
        <w:tc>
          <w:tcPr>
            <w:tcW w:w="2085" w:type="dxa"/>
            <w:vAlign w:val="center"/>
          </w:tcPr>
          <w:p w14:paraId="2D58AFC4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7,5±2,1</w:t>
            </w:r>
          </w:p>
        </w:tc>
        <w:tc>
          <w:tcPr>
            <w:tcW w:w="1541" w:type="dxa"/>
            <w:vAlign w:val="center"/>
          </w:tcPr>
          <w:p w14:paraId="3E5BC513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15,5±1,3</w:t>
            </w:r>
          </w:p>
        </w:tc>
      </w:tr>
      <w:tr w:rsidR="00E91A0B" w:rsidRPr="0095374D" w14:paraId="5289CDA9" w14:textId="77777777" w:rsidTr="0095374D">
        <w:trPr>
          <w:trHeight w:val="345"/>
        </w:trPr>
        <w:tc>
          <w:tcPr>
            <w:tcW w:w="2808" w:type="dxa"/>
            <w:vAlign w:val="center"/>
          </w:tcPr>
          <w:p w14:paraId="752C68AD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Продлённая ПВА(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=10)</w:t>
            </w:r>
          </w:p>
        </w:tc>
        <w:tc>
          <w:tcPr>
            <w:tcW w:w="1440" w:type="dxa"/>
            <w:vAlign w:val="center"/>
          </w:tcPr>
          <w:p w14:paraId="43B8ACF5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15,7±0,8*</w:t>
            </w:r>
          </w:p>
        </w:tc>
        <w:tc>
          <w:tcPr>
            <w:tcW w:w="1875" w:type="dxa"/>
            <w:vAlign w:val="center"/>
          </w:tcPr>
          <w:p w14:paraId="1ED01370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18,1±1,5*</w:t>
            </w:r>
          </w:p>
        </w:tc>
        <w:tc>
          <w:tcPr>
            <w:tcW w:w="2085" w:type="dxa"/>
            <w:vAlign w:val="center"/>
          </w:tcPr>
          <w:p w14:paraId="2F8680C3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9±3,1</w:t>
            </w:r>
          </w:p>
        </w:tc>
        <w:tc>
          <w:tcPr>
            <w:tcW w:w="1541" w:type="dxa"/>
            <w:vAlign w:val="center"/>
          </w:tcPr>
          <w:p w14:paraId="560680D8" w14:textId="77777777"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13,5±1,8</w:t>
            </w:r>
          </w:p>
        </w:tc>
      </w:tr>
    </w:tbl>
    <w:p w14:paraId="0BA3BB84" w14:textId="77777777" w:rsidR="00E91A0B" w:rsidRPr="0095374D" w:rsidRDefault="00E91A0B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 xml:space="preserve">Примечание: *- достоверные различия между группами, </w:t>
      </w:r>
      <w:r w:rsidRPr="0095374D">
        <w:rPr>
          <w:sz w:val="28"/>
          <w:lang w:val="en-US"/>
        </w:rPr>
        <w:t>p</w:t>
      </w:r>
      <w:r w:rsidRPr="0095374D">
        <w:rPr>
          <w:sz w:val="28"/>
        </w:rPr>
        <w:t>&lt;0,05</w:t>
      </w:r>
    </w:p>
    <w:p w14:paraId="235D78BE" w14:textId="77777777" w:rsidR="0095374D" w:rsidRDefault="0095374D" w:rsidP="0095374D">
      <w:pPr>
        <w:widowControl w:val="0"/>
        <w:spacing w:line="360" w:lineRule="auto"/>
        <w:ind w:firstLine="709"/>
        <w:jc w:val="both"/>
        <w:rPr>
          <w:sz w:val="28"/>
        </w:rPr>
      </w:pPr>
    </w:p>
    <w:p w14:paraId="53EDD6EE" w14:textId="77777777" w:rsidR="00E91A0B" w:rsidRPr="0095374D" w:rsidRDefault="00E91A0B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 xml:space="preserve">Оценка новорожденных по шкале Апгар в группе пациенток, получавших продленную ПВА составила 7,1±0,2 и 7,9±0,2 баллов на 1-ой и 5-ой минутах после родов соответственно и не отличалась от показателей шкалы Апгар в группе с болюсной ПВА. </w:t>
      </w:r>
    </w:p>
    <w:p w14:paraId="665B545B" w14:textId="77777777" w:rsidR="0095374D" w:rsidRDefault="0095374D" w:rsidP="0095374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91A0B" w:rsidRPr="0095374D">
        <w:rPr>
          <w:b/>
          <w:bCs/>
          <w:sz w:val="28"/>
          <w:szCs w:val="28"/>
        </w:rPr>
        <w:lastRenderedPageBreak/>
        <w:t>Заключение:</w:t>
      </w:r>
    </w:p>
    <w:p w14:paraId="58C0167A" w14:textId="77777777" w:rsidR="0095374D" w:rsidRDefault="0095374D" w:rsidP="0095374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C2B23FB" w14:textId="77777777" w:rsidR="00965F23" w:rsidRPr="0095374D" w:rsidRDefault="00E91A0B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  <w:szCs w:val="28"/>
        </w:rPr>
        <w:t xml:space="preserve">В целом, оценка применения паравертебральной анестезии в родах свидетельствует, что </w:t>
      </w:r>
      <w:r w:rsidR="006C274A" w:rsidRPr="0095374D">
        <w:rPr>
          <w:sz w:val="28"/>
          <w:szCs w:val="28"/>
        </w:rPr>
        <w:t xml:space="preserve">она </w:t>
      </w:r>
      <w:r w:rsidRPr="0095374D">
        <w:rPr>
          <w:sz w:val="28"/>
          <w:szCs w:val="28"/>
        </w:rPr>
        <w:t>являются эффективными способами обезболивания родов. Положительными свойствами паравертебральной анестезии является обеспечение стабильности гемодинамики роженицы и отсутствие риска развития моторной блокады, что в комплексе с возможностью применения пролонгированной техники ПВА создает определенные перспективы для использования данной методики в режиме «</w:t>
      </w:r>
      <w:r w:rsidRPr="0095374D">
        <w:rPr>
          <w:sz w:val="28"/>
          <w:szCs w:val="28"/>
          <w:lang w:val="en-US"/>
        </w:rPr>
        <w:t>walking</w:t>
      </w:r>
      <w:r w:rsidRPr="0095374D">
        <w:rPr>
          <w:sz w:val="28"/>
          <w:szCs w:val="28"/>
        </w:rPr>
        <w:t xml:space="preserve"> </w:t>
      </w:r>
      <w:r w:rsidRPr="0095374D">
        <w:rPr>
          <w:sz w:val="28"/>
          <w:szCs w:val="28"/>
          <w:lang w:val="en-US"/>
        </w:rPr>
        <w:t>anesthesia</w:t>
      </w:r>
      <w:r w:rsidRPr="0095374D">
        <w:rPr>
          <w:sz w:val="28"/>
          <w:szCs w:val="28"/>
        </w:rPr>
        <w:t>».</w:t>
      </w:r>
      <w:r w:rsidR="006C274A" w:rsidRPr="0095374D">
        <w:rPr>
          <w:sz w:val="28"/>
          <w:szCs w:val="28"/>
        </w:rPr>
        <w:t xml:space="preserve"> Ускоряющее влияние ПВА на процесс родов делает методику пригодной для лечения дискоординации родовой деятельности</w:t>
      </w:r>
      <w:r w:rsidR="00C847C5" w:rsidRPr="0095374D">
        <w:rPr>
          <w:sz w:val="28"/>
          <w:szCs w:val="28"/>
        </w:rPr>
        <w:t>.</w:t>
      </w:r>
      <w:r w:rsidRPr="0095374D">
        <w:rPr>
          <w:sz w:val="28"/>
          <w:szCs w:val="28"/>
        </w:rPr>
        <w:t xml:space="preserve"> Отсутствие при паравертебральной анестезии отрицательного влияния в потужном периоде сохраняет контроль женщины над схватка</w:t>
      </w:r>
      <w:r w:rsidR="00C847C5" w:rsidRPr="0095374D">
        <w:rPr>
          <w:sz w:val="28"/>
          <w:szCs w:val="28"/>
        </w:rPr>
        <w:t>ми.</w:t>
      </w:r>
      <w:r w:rsidRPr="0095374D">
        <w:rPr>
          <w:sz w:val="28"/>
          <w:szCs w:val="28"/>
        </w:rPr>
        <w:t xml:space="preserve"> </w:t>
      </w:r>
      <w:r w:rsidR="00C847C5" w:rsidRPr="0095374D">
        <w:rPr>
          <w:sz w:val="28"/>
          <w:szCs w:val="28"/>
        </w:rPr>
        <w:t xml:space="preserve">В </w:t>
      </w:r>
      <w:r w:rsidRPr="0095374D">
        <w:rPr>
          <w:sz w:val="28"/>
          <w:szCs w:val="28"/>
        </w:rPr>
        <w:t>целом</w:t>
      </w:r>
      <w:r w:rsidR="00C847C5" w:rsidRPr="0095374D">
        <w:rPr>
          <w:sz w:val="28"/>
          <w:szCs w:val="28"/>
        </w:rPr>
        <w:t xml:space="preserve"> всё это</w:t>
      </w:r>
      <w:r w:rsidRPr="0095374D">
        <w:rPr>
          <w:sz w:val="28"/>
          <w:szCs w:val="28"/>
        </w:rPr>
        <w:t xml:space="preserve"> делает методику достойной альтернативой эпидуральной анальгезии в родах.</w:t>
      </w:r>
    </w:p>
    <w:p w14:paraId="7E102FF8" w14:textId="77777777" w:rsidR="00965F23" w:rsidRPr="0095374D" w:rsidRDefault="0095374D" w:rsidP="0095374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C847C5" w:rsidRPr="0095374D">
        <w:rPr>
          <w:b/>
          <w:sz w:val="28"/>
          <w:szCs w:val="28"/>
        </w:rPr>
        <w:lastRenderedPageBreak/>
        <w:t>Литература</w:t>
      </w:r>
    </w:p>
    <w:p w14:paraId="4E0D2A7D" w14:textId="77777777" w:rsidR="0095374D" w:rsidRDefault="0095374D" w:rsidP="0095374D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6A23DEBD" w14:textId="77777777" w:rsidR="00965F23" w:rsidRPr="0095374D" w:rsidRDefault="00965F23" w:rsidP="0095374D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lang w:val="en-US"/>
        </w:rPr>
      </w:pPr>
      <w:r w:rsidRPr="0095374D">
        <w:rPr>
          <w:rFonts w:ascii="Times New Roman" w:hAnsi="Times New Roman"/>
          <w:color w:val="auto"/>
          <w:sz w:val="28"/>
          <w:lang w:val="en-US"/>
        </w:rPr>
        <w:t>1.Liu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B,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Eisenach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JC,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Tong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Chronic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estrogen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sensitizes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subset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of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mechanosensitive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afferents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innervating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the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uterine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cervix.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J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Neurophysiol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2005;93:216773.</w:t>
      </w:r>
    </w:p>
    <w:p w14:paraId="7D24F6FC" w14:textId="77777777" w:rsidR="00965F23" w:rsidRPr="0095374D" w:rsidRDefault="00965F23" w:rsidP="0095374D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lang w:val="en-US"/>
        </w:rPr>
      </w:pPr>
      <w:r w:rsidRPr="0095374D">
        <w:rPr>
          <w:rFonts w:ascii="Times New Roman" w:hAnsi="Times New Roman"/>
          <w:color w:val="auto"/>
          <w:sz w:val="28"/>
          <w:lang w:val="en-US"/>
        </w:rPr>
        <w:t>2.Berkley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KJ,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Robbins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Sato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Y.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Uterine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afferent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fibers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the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rat.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In: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Schmidt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RF,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Schaible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HG,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VahleHinz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eds. Fine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afferent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nerve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fibers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and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pain.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VCH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Verlagsgesellschaft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mbH: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Weinheim,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1987:12836.</w:t>
      </w:r>
    </w:p>
    <w:p w14:paraId="0E242B32" w14:textId="77777777" w:rsidR="00965F23" w:rsidRPr="0095374D" w:rsidRDefault="00965F23" w:rsidP="0095374D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lang w:val="de-DE"/>
        </w:rPr>
      </w:pPr>
      <w:r w:rsidRPr="0095374D">
        <w:rPr>
          <w:rFonts w:ascii="Times New Roman" w:hAnsi="Times New Roman"/>
          <w:color w:val="auto"/>
          <w:sz w:val="28"/>
          <w:lang w:val="en-US"/>
        </w:rPr>
        <w:t>3.Berkley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KJ,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Hotta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H,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Robbins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Sato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Y.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Functional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properties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of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afferent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fibers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supplying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reproductive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and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other pelvic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organs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pelvic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nerve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of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female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rat.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de-DE"/>
        </w:rPr>
        <w:t>J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de-DE"/>
        </w:rPr>
        <w:t>Neurophysiol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de-DE"/>
        </w:rPr>
        <w:t>1990;63:25672.</w:t>
      </w:r>
    </w:p>
    <w:p w14:paraId="1C99C434" w14:textId="77777777" w:rsidR="00C847C5" w:rsidRPr="0095374D" w:rsidRDefault="00965F23" w:rsidP="0095374D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lang w:val="en-US"/>
        </w:rPr>
      </w:pPr>
      <w:r w:rsidRPr="0095374D">
        <w:rPr>
          <w:rFonts w:ascii="Times New Roman" w:hAnsi="Times New Roman"/>
          <w:color w:val="auto"/>
          <w:sz w:val="28"/>
          <w:lang w:val="en-US"/>
        </w:rPr>
        <w:t xml:space="preserve"> 4</w:t>
      </w:r>
      <w:r w:rsidRPr="0095374D">
        <w:rPr>
          <w:rFonts w:ascii="Times New Roman" w:hAnsi="Times New Roman"/>
          <w:color w:val="auto"/>
          <w:sz w:val="28"/>
          <w:lang w:val="de-DE"/>
        </w:rPr>
        <w:t>.Sandner-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Kiesling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A,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Pan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HL,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Chen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SR,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et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al.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Effect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of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kappa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opioid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agonists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on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visceral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nociceptio</w:t>
      </w:r>
      <w:r w:rsidR="00223005" w:rsidRPr="0095374D">
        <w:rPr>
          <w:rFonts w:ascii="Times New Roman" w:hAnsi="Times New Roman"/>
          <w:color w:val="auto"/>
          <w:sz w:val="28"/>
          <w:lang w:val="en-US"/>
        </w:rPr>
        <w:t>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223005" w:rsidRPr="0095374D">
        <w:rPr>
          <w:rFonts w:ascii="Times New Roman" w:hAnsi="Times New Roman"/>
          <w:color w:val="auto"/>
          <w:sz w:val="28"/>
          <w:lang w:val="en-US"/>
        </w:rPr>
        <w:t>induce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d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by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uterine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cervical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distension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rats.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Pain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2002;96:1322.</w:t>
      </w:r>
    </w:p>
    <w:p w14:paraId="5208CAB8" w14:textId="77777777" w:rsidR="001C6075" w:rsidRPr="0095374D" w:rsidRDefault="00965F23" w:rsidP="0095374D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95374D">
        <w:rPr>
          <w:rFonts w:ascii="Times New Roman" w:hAnsi="Times New Roman"/>
          <w:color w:val="auto"/>
          <w:sz w:val="28"/>
          <w:lang w:val="en-US"/>
        </w:rPr>
        <w:t>5.Tong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CY,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Ma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WY,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Shin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SW,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et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al.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Uterine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cervical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distension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induces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cFos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expression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deep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dorsal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horn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neurons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of the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rat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spinal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cord.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Anesthesiology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2003;99:20511.6.Shumacker HB, Manahan CP, Hellman LM</w:t>
      </w:r>
      <w:r w:rsidRPr="0095374D">
        <w:rPr>
          <w:rFonts w:ascii="Times New Roman" w:hAnsi="Times New Roman"/>
          <w:i/>
          <w:iCs/>
          <w:color w:val="auto"/>
          <w:sz w:val="28"/>
          <w:lang w:val="en-US"/>
        </w:rPr>
        <w:t>.</w:t>
      </w:r>
      <w:r w:rsidRPr="0095374D">
        <w:rPr>
          <w:rFonts w:ascii="Times New Roman" w:hAnsi="Times New Roman"/>
          <w:color w:val="auto"/>
          <w:sz w:val="28"/>
          <w:lang w:val="en-US"/>
        </w:rPr>
        <w:t xml:space="preserve"> Sympathetic anesthesia in labor. Am J Obstet Gynecol 1943; 45: 129.</w:t>
      </w:r>
      <w:bookmarkStart w:id="2" w:name="R12"/>
      <w:bookmarkEnd w:id="2"/>
      <w:r w:rsidRPr="0095374D">
        <w:rPr>
          <w:rFonts w:ascii="Times New Roman" w:hAnsi="Times New Roman"/>
          <w:color w:val="auto"/>
          <w:sz w:val="28"/>
          <w:lang w:val="en-US"/>
        </w:rPr>
        <w:t>7.Jarvis SM. Paravertebral sympathetic nerve block, a method for the safe and painless conduct of labor. Am J Obstet Gynecol 1944; 47: 335–42.</w:t>
      </w:r>
      <w:bookmarkStart w:id="3" w:name="R13"/>
      <w:bookmarkEnd w:id="3"/>
      <w:r w:rsidRPr="0095374D">
        <w:rPr>
          <w:rFonts w:ascii="Times New Roman" w:hAnsi="Times New Roman"/>
          <w:color w:val="auto"/>
          <w:sz w:val="28"/>
          <w:lang w:val="en-US"/>
        </w:rPr>
        <w:t>8.Reich AM</w:t>
      </w:r>
      <w:r w:rsidRPr="0095374D">
        <w:rPr>
          <w:rFonts w:ascii="Times New Roman" w:hAnsi="Times New Roman"/>
          <w:i/>
          <w:iCs/>
          <w:color w:val="auto"/>
          <w:sz w:val="28"/>
          <w:lang w:val="en-US"/>
        </w:rPr>
        <w:t>.</w:t>
      </w:r>
      <w:r w:rsidRPr="0095374D">
        <w:rPr>
          <w:rFonts w:ascii="Times New Roman" w:hAnsi="Times New Roman"/>
          <w:color w:val="auto"/>
          <w:sz w:val="28"/>
          <w:lang w:val="en-US"/>
        </w:rPr>
        <w:t xml:space="preserve"> </w:t>
      </w:r>
    </w:p>
    <w:p w14:paraId="3655C7CA" w14:textId="77777777" w:rsidR="00965F23" w:rsidRPr="0095374D" w:rsidRDefault="00965F23" w:rsidP="0095374D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lang w:val="en-US"/>
        </w:rPr>
      </w:pPr>
      <w:r w:rsidRPr="0095374D">
        <w:rPr>
          <w:rFonts w:ascii="Times New Roman" w:hAnsi="Times New Roman"/>
          <w:color w:val="auto"/>
          <w:sz w:val="28"/>
          <w:lang w:val="en-US"/>
        </w:rPr>
        <w:t>Paravertebral lumbar sympathetic block in labor. A report on 500 deliveries by a fractional procedure producing continuous conduction anesthesia. Am J Obstet Gynecol 1951; 61: 1263–76.</w:t>
      </w:r>
      <w:hyperlink r:id="rId5" w:history="1">
        <w:r w:rsidRPr="0095374D">
          <w:rPr>
            <w:rStyle w:val="a5"/>
            <w:rFonts w:ascii="Times New Roman" w:hAnsi="Times New Roman" w:cs="Times"/>
            <w:color w:val="auto"/>
            <w:sz w:val="28"/>
            <w:u w:val="none"/>
            <w:lang w:val="en-US"/>
          </w:rPr>
          <w:t>[Medline]</w:t>
        </w:r>
      </w:hyperlink>
      <w:bookmarkStart w:id="4" w:name="R14"/>
      <w:bookmarkEnd w:id="4"/>
    </w:p>
    <w:p w14:paraId="13DE6D26" w14:textId="77777777" w:rsidR="00965F23" w:rsidRPr="0095374D" w:rsidRDefault="00965F23" w:rsidP="0095374D">
      <w:pPr>
        <w:widowControl w:val="0"/>
        <w:spacing w:line="360" w:lineRule="auto"/>
        <w:jc w:val="both"/>
        <w:rPr>
          <w:sz w:val="28"/>
          <w:lang w:val="en-US"/>
        </w:rPr>
      </w:pPr>
      <w:r w:rsidRPr="0095374D">
        <w:rPr>
          <w:sz w:val="28"/>
          <w:lang w:val="en-US"/>
        </w:rPr>
        <w:t>9.Meguiar R.V., Wheeler A.S. Lumbar sympathetic block with bupivacaine analgesia for labor. Anesth. Analg. 1978; 57:486-492.</w:t>
      </w:r>
    </w:p>
    <w:p w14:paraId="570DF956" w14:textId="77777777" w:rsidR="00965F23" w:rsidRPr="0095374D" w:rsidRDefault="00965F23" w:rsidP="0095374D">
      <w:pPr>
        <w:widowControl w:val="0"/>
        <w:spacing w:line="360" w:lineRule="auto"/>
        <w:jc w:val="both"/>
        <w:rPr>
          <w:sz w:val="28"/>
        </w:rPr>
      </w:pPr>
      <w:r w:rsidRPr="0095374D">
        <w:rPr>
          <w:sz w:val="28"/>
          <w:lang w:val="en-US"/>
        </w:rPr>
        <w:t>10.Nair V., Henry R. Bilateral paravertebral block: a satisfactory alternative for labour analgesia. Canadian</w:t>
      </w:r>
      <w:r w:rsidRPr="0095374D">
        <w:rPr>
          <w:sz w:val="28"/>
        </w:rPr>
        <w:t xml:space="preserve"> </w:t>
      </w:r>
      <w:r w:rsidRPr="0095374D">
        <w:rPr>
          <w:sz w:val="28"/>
          <w:lang w:val="en-US"/>
        </w:rPr>
        <w:t>J</w:t>
      </w:r>
      <w:r w:rsidRPr="0095374D">
        <w:rPr>
          <w:sz w:val="28"/>
        </w:rPr>
        <w:t xml:space="preserve"> </w:t>
      </w:r>
      <w:r w:rsidRPr="0095374D">
        <w:rPr>
          <w:sz w:val="28"/>
          <w:lang w:val="en-US"/>
        </w:rPr>
        <w:t>of</w:t>
      </w:r>
      <w:r w:rsidRPr="0095374D">
        <w:rPr>
          <w:sz w:val="28"/>
        </w:rPr>
        <w:t xml:space="preserve"> </w:t>
      </w:r>
      <w:r w:rsidRPr="0095374D">
        <w:rPr>
          <w:sz w:val="28"/>
          <w:lang w:val="en-US"/>
        </w:rPr>
        <w:t>Anesthesia</w:t>
      </w:r>
      <w:r w:rsidRPr="0095374D">
        <w:rPr>
          <w:sz w:val="28"/>
        </w:rPr>
        <w:t xml:space="preserve"> 2001; 48:179-184.</w:t>
      </w:r>
    </w:p>
    <w:p w14:paraId="4E232A5D" w14:textId="77777777" w:rsidR="00965F23" w:rsidRPr="0095374D" w:rsidRDefault="00965F23" w:rsidP="0095374D">
      <w:pPr>
        <w:widowControl w:val="0"/>
        <w:spacing w:line="360" w:lineRule="auto"/>
        <w:jc w:val="both"/>
        <w:rPr>
          <w:sz w:val="28"/>
        </w:rPr>
      </w:pPr>
      <w:r w:rsidRPr="0095374D">
        <w:rPr>
          <w:sz w:val="28"/>
        </w:rPr>
        <w:t xml:space="preserve">11.Кузнецов А.А., Борисов Н.В., Ашанин Б.С. Длительная блокада грудных вегетативных нервных стволов (топографо-анатомическое обоснование). Тезисы докладов </w:t>
      </w:r>
      <w:r w:rsidRPr="0095374D">
        <w:rPr>
          <w:sz w:val="28"/>
          <w:lang w:val="en-US"/>
        </w:rPr>
        <w:t>VIII</w:t>
      </w:r>
      <w:r w:rsidRPr="0095374D">
        <w:rPr>
          <w:sz w:val="28"/>
        </w:rPr>
        <w:t xml:space="preserve"> Всероссийского съезда анестезиологов-</w:t>
      </w:r>
      <w:r w:rsidRPr="0095374D">
        <w:rPr>
          <w:sz w:val="28"/>
        </w:rPr>
        <w:lastRenderedPageBreak/>
        <w:t>реаниматологов. Санкт Петербург, 2000: 139.</w:t>
      </w:r>
    </w:p>
    <w:p w14:paraId="361D0E9F" w14:textId="77777777" w:rsidR="00965F23" w:rsidRPr="0095374D" w:rsidRDefault="00965F23" w:rsidP="0095374D">
      <w:pPr>
        <w:widowControl w:val="0"/>
        <w:spacing w:line="360" w:lineRule="auto"/>
        <w:jc w:val="both"/>
        <w:rPr>
          <w:sz w:val="28"/>
        </w:rPr>
      </w:pPr>
      <w:r w:rsidRPr="0095374D">
        <w:rPr>
          <w:sz w:val="28"/>
          <w:szCs w:val="28"/>
        </w:rPr>
        <w:t>12.Овечкин А.М. Послеоперационное обезболивание в абдоминальной хирургии, новый взгляд на старую проблему. Анестезиология и реаниматология 2003; 5: 45-50</w:t>
      </w:r>
      <w:r w:rsidRPr="0095374D">
        <w:rPr>
          <w:sz w:val="28"/>
        </w:rPr>
        <w:t>.</w:t>
      </w:r>
    </w:p>
    <w:sectPr w:rsidR="00965F23" w:rsidRPr="0095374D" w:rsidSect="0095374D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111"/>
    <w:multiLevelType w:val="multilevel"/>
    <w:tmpl w:val="1262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E55AD4"/>
    <w:multiLevelType w:val="hybridMultilevel"/>
    <w:tmpl w:val="24343FF0"/>
    <w:lvl w:ilvl="0" w:tplc="1B7E32A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926B49"/>
    <w:multiLevelType w:val="hybridMultilevel"/>
    <w:tmpl w:val="3C6A2A4C"/>
    <w:lvl w:ilvl="0" w:tplc="0CBE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1"/>
    </w:lvlOverride>
  </w:num>
  <w:num w:numId="2">
    <w:abstractNumId w:val="0"/>
    <w:lvlOverride w:ilvl="0">
      <w:startOverride w:val="12"/>
    </w:lvlOverride>
  </w:num>
  <w:num w:numId="3">
    <w:abstractNumId w:val="0"/>
    <w:lvlOverride w:ilvl="0">
      <w:startOverride w:val="13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D"/>
    <w:rsid w:val="00050773"/>
    <w:rsid w:val="001C48E8"/>
    <w:rsid w:val="001C6075"/>
    <w:rsid w:val="00223005"/>
    <w:rsid w:val="00252225"/>
    <w:rsid w:val="00266D9D"/>
    <w:rsid w:val="00282619"/>
    <w:rsid w:val="002A4DE3"/>
    <w:rsid w:val="003023B4"/>
    <w:rsid w:val="00302C3D"/>
    <w:rsid w:val="0032174C"/>
    <w:rsid w:val="0055210B"/>
    <w:rsid w:val="00561E0B"/>
    <w:rsid w:val="006C274A"/>
    <w:rsid w:val="00745937"/>
    <w:rsid w:val="007A2E4C"/>
    <w:rsid w:val="007B3D73"/>
    <w:rsid w:val="00947307"/>
    <w:rsid w:val="0095374D"/>
    <w:rsid w:val="00965418"/>
    <w:rsid w:val="00965F23"/>
    <w:rsid w:val="0097048B"/>
    <w:rsid w:val="009848EC"/>
    <w:rsid w:val="00996424"/>
    <w:rsid w:val="00A24877"/>
    <w:rsid w:val="00A73FB7"/>
    <w:rsid w:val="00AB438D"/>
    <w:rsid w:val="00BD1F3B"/>
    <w:rsid w:val="00BF0B44"/>
    <w:rsid w:val="00C847C5"/>
    <w:rsid w:val="00DB77E9"/>
    <w:rsid w:val="00DF0499"/>
    <w:rsid w:val="00E91A0B"/>
    <w:rsid w:val="00EB418E"/>
    <w:rsid w:val="00F13C12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85920"/>
  <w14:defaultImageDpi w14:val="0"/>
  <w15:docId w15:val="{371FADFD-5653-4442-8714-7F6DCE87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2174C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character" w:styleId="a5">
    <w:name w:val="Hyperlink"/>
    <w:basedOn w:val="a0"/>
    <w:uiPriority w:val="99"/>
    <w:rsid w:val="00BF0B44"/>
    <w:rPr>
      <w:rFonts w:cs="Times New Roman"/>
      <w:color w:val="0033CC"/>
      <w:u w:val="single"/>
    </w:rPr>
  </w:style>
  <w:style w:type="paragraph" w:customStyle="1" w:styleId="Default">
    <w:name w:val="Default"/>
    <w:rsid w:val="00DB77E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ja-jca.org/cgi/external_ref?access_num=14838024&amp;link_type=M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2999</Words>
  <Characters>17099</Characters>
  <Application>Microsoft Office Word</Application>
  <DocSecurity>0</DocSecurity>
  <Lines>142</Lines>
  <Paragraphs>40</Paragraphs>
  <ScaleCrop>false</ScaleCrop>
  <Company>RODDOM</Company>
  <LinksUpToDate>false</LinksUpToDate>
  <CharactersWithSpaces>20058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Паравертебральная блокада как  альтернатива для обезболивания первого периода родов</dc:title>
  <dc:subject/>
  <dc:creator>user</dc:creator>
  <cp:keywords/>
  <dc:description/>
  <cp:lastModifiedBy>Igor</cp:lastModifiedBy>
  <cp:revision>2</cp:revision>
  <dcterms:created xsi:type="dcterms:W3CDTF">2025-02-15T10:14:00Z</dcterms:created>
  <dcterms:modified xsi:type="dcterms:W3CDTF">2025-02-15T10:14:00Z</dcterms:modified>
</cp:coreProperties>
</file>