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FE6C" w14:textId="77777777" w:rsidR="00306A87" w:rsidRPr="0079170B" w:rsidRDefault="00BA4C84" w:rsidP="0079170B">
      <w:pPr>
        <w:widowControl w:val="0"/>
        <w:spacing w:line="360" w:lineRule="auto"/>
        <w:ind w:left="709"/>
        <w:rPr>
          <w:b/>
          <w:sz w:val="28"/>
          <w:szCs w:val="28"/>
        </w:rPr>
      </w:pPr>
      <w:r w:rsidRPr="0079170B">
        <w:rPr>
          <w:b/>
          <w:sz w:val="28"/>
          <w:szCs w:val="28"/>
        </w:rPr>
        <w:t>ПРИЧИНЫ ПОЛОМОК СЪЕМНЫХ ПЛАСТИНОЧНЫХ</w:t>
      </w:r>
      <w:r w:rsidR="0079170B" w:rsidRPr="0079170B">
        <w:rPr>
          <w:b/>
          <w:sz w:val="28"/>
          <w:szCs w:val="28"/>
          <w:lang w:val="uk-UA"/>
        </w:rPr>
        <w:t xml:space="preserve"> </w:t>
      </w:r>
      <w:r w:rsidRPr="0079170B">
        <w:rPr>
          <w:b/>
          <w:sz w:val="28"/>
          <w:szCs w:val="28"/>
        </w:rPr>
        <w:t xml:space="preserve">ПРОТЕЗОВ </w:t>
      </w:r>
      <w:r w:rsidR="000572BC" w:rsidRPr="0079170B">
        <w:rPr>
          <w:b/>
          <w:sz w:val="28"/>
          <w:szCs w:val="28"/>
        </w:rPr>
        <w:t>И ВОЗНИКНОВЕНИЯ АЛЛЕРГИЧЕСКИХ РЕАКЦИЙ</w:t>
      </w:r>
    </w:p>
    <w:p w14:paraId="72617F1A" w14:textId="77777777" w:rsidR="00306A87" w:rsidRPr="0079170B" w:rsidRDefault="00306A87" w:rsidP="007917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155EAAE" w14:textId="77777777" w:rsidR="0079170B" w:rsidRDefault="007333C0" w:rsidP="007917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170B">
        <w:rPr>
          <w:sz w:val="28"/>
          <w:szCs w:val="28"/>
        </w:rPr>
        <w:t>В</w:t>
      </w:r>
      <w:r w:rsidR="00475F78" w:rsidRPr="0079170B">
        <w:rPr>
          <w:sz w:val="28"/>
          <w:szCs w:val="28"/>
        </w:rPr>
        <w:t xml:space="preserve"> связи с появлением на рынке большого</w:t>
      </w:r>
      <w:r w:rsidR="0079170B">
        <w:rPr>
          <w:sz w:val="28"/>
          <w:szCs w:val="28"/>
        </w:rPr>
        <w:t xml:space="preserve"> </w:t>
      </w:r>
      <w:r w:rsidR="00475F78" w:rsidRPr="0079170B">
        <w:rPr>
          <w:sz w:val="28"/>
          <w:szCs w:val="28"/>
        </w:rPr>
        <w:t>количества</w:t>
      </w:r>
      <w:r w:rsidR="0079170B">
        <w:rPr>
          <w:sz w:val="28"/>
          <w:szCs w:val="28"/>
        </w:rPr>
        <w:t xml:space="preserve"> </w:t>
      </w:r>
      <w:r w:rsidR="00475F78" w:rsidRPr="0079170B">
        <w:rPr>
          <w:sz w:val="28"/>
          <w:szCs w:val="28"/>
        </w:rPr>
        <w:t>современных</w:t>
      </w:r>
      <w:r w:rsidR="0079170B">
        <w:rPr>
          <w:sz w:val="28"/>
          <w:szCs w:val="28"/>
        </w:rPr>
        <w:t xml:space="preserve"> </w:t>
      </w:r>
      <w:r w:rsidR="001E04A6" w:rsidRPr="0079170B">
        <w:rPr>
          <w:sz w:val="28"/>
          <w:szCs w:val="28"/>
        </w:rPr>
        <w:t xml:space="preserve">стоматологических </w:t>
      </w:r>
      <w:r w:rsidR="00475F78" w:rsidRPr="0079170B">
        <w:rPr>
          <w:sz w:val="28"/>
          <w:szCs w:val="28"/>
        </w:rPr>
        <w:t>полимеров</w:t>
      </w:r>
      <w:r w:rsidR="0079170B">
        <w:rPr>
          <w:sz w:val="28"/>
          <w:szCs w:val="28"/>
        </w:rPr>
        <w:t xml:space="preserve"> </w:t>
      </w:r>
      <w:r w:rsidR="00475F78" w:rsidRPr="0079170B">
        <w:rPr>
          <w:sz w:val="28"/>
          <w:szCs w:val="28"/>
        </w:rPr>
        <w:t xml:space="preserve">и </w:t>
      </w:r>
      <w:r w:rsidR="009C30BC" w:rsidRPr="0079170B">
        <w:rPr>
          <w:sz w:val="28"/>
          <w:szCs w:val="28"/>
        </w:rPr>
        <w:t>постоянным обновлением</w:t>
      </w:r>
      <w:r w:rsidR="0079170B">
        <w:rPr>
          <w:sz w:val="28"/>
          <w:szCs w:val="28"/>
        </w:rPr>
        <w:t xml:space="preserve"> </w:t>
      </w:r>
      <w:r w:rsidR="00475F78" w:rsidRPr="0079170B">
        <w:rPr>
          <w:sz w:val="28"/>
          <w:szCs w:val="28"/>
        </w:rPr>
        <w:t xml:space="preserve">технологий </w:t>
      </w:r>
      <w:r w:rsidR="009C30BC" w:rsidRPr="0079170B">
        <w:rPr>
          <w:sz w:val="28"/>
          <w:szCs w:val="28"/>
        </w:rPr>
        <w:t>зуботехнического производства в</w:t>
      </w:r>
      <w:r w:rsidR="00306A87" w:rsidRPr="0079170B">
        <w:rPr>
          <w:sz w:val="28"/>
          <w:szCs w:val="28"/>
        </w:rPr>
        <w:t xml:space="preserve"> </w:t>
      </w:r>
      <w:r w:rsidR="009C30BC" w:rsidRPr="0079170B">
        <w:rPr>
          <w:sz w:val="28"/>
          <w:szCs w:val="28"/>
        </w:rPr>
        <w:t>мире</w:t>
      </w:r>
      <w:r w:rsidR="00C05CC4" w:rsidRPr="0079170B">
        <w:rPr>
          <w:sz w:val="28"/>
          <w:szCs w:val="28"/>
        </w:rPr>
        <w:t>,</w:t>
      </w:r>
      <w:r w:rsidR="0079170B">
        <w:rPr>
          <w:sz w:val="28"/>
          <w:szCs w:val="28"/>
        </w:rPr>
        <w:t xml:space="preserve"> </w:t>
      </w:r>
      <w:r w:rsidRPr="0079170B">
        <w:rPr>
          <w:sz w:val="28"/>
          <w:szCs w:val="28"/>
        </w:rPr>
        <w:t>удовлетвор</w:t>
      </w:r>
      <w:r w:rsidR="00C2114C" w:rsidRPr="0079170B">
        <w:rPr>
          <w:sz w:val="28"/>
          <w:szCs w:val="28"/>
        </w:rPr>
        <w:t>ение</w:t>
      </w:r>
      <w:r w:rsidR="00475F78" w:rsidRPr="0079170B">
        <w:rPr>
          <w:sz w:val="28"/>
          <w:szCs w:val="28"/>
        </w:rPr>
        <w:t xml:space="preserve"> спрос</w:t>
      </w:r>
      <w:r w:rsidR="00C2114C" w:rsidRPr="0079170B">
        <w:rPr>
          <w:sz w:val="28"/>
          <w:szCs w:val="28"/>
        </w:rPr>
        <w:t>а</w:t>
      </w:r>
      <w:r w:rsidR="00475F78" w:rsidRPr="0079170B">
        <w:rPr>
          <w:sz w:val="28"/>
          <w:szCs w:val="28"/>
        </w:rPr>
        <w:t xml:space="preserve"> пациентов</w:t>
      </w:r>
      <w:r w:rsidR="0079170B">
        <w:rPr>
          <w:sz w:val="28"/>
          <w:szCs w:val="28"/>
        </w:rPr>
        <w:t xml:space="preserve"> </w:t>
      </w:r>
      <w:r w:rsidR="00475F78" w:rsidRPr="0079170B">
        <w:rPr>
          <w:sz w:val="28"/>
          <w:szCs w:val="28"/>
        </w:rPr>
        <w:t>на протезы из высококачественных, биосовместимых и эстетических</w:t>
      </w:r>
      <w:r w:rsidR="0079170B">
        <w:rPr>
          <w:sz w:val="28"/>
          <w:szCs w:val="28"/>
        </w:rPr>
        <w:t xml:space="preserve"> </w:t>
      </w:r>
      <w:r w:rsidR="00475F78" w:rsidRPr="0079170B">
        <w:rPr>
          <w:sz w:val="28"/>
          <w:szCs w:val="28"/>
        </w:rPr>
        <w:t>материалов</w:t>
      </w:r>
      <w:r w:rsidR="00C2114C" w:rsidRPr="0079170B">
        <w:rPr>
          <w:sz w:val="28"/>
          <w:szCs w:val="28"/>
        </w:rPr>
        <w:t xml:space="preserve"> становится реальностью</w:t>
      </w:r>
      <w:r w:rsidR="00475F78" w:rsidRPr="0079170B">
        <w:rPr>
          <w:sz w:val="28"/>
          <w:szCs w:val="28"/>
        </w:rPr>
        <w:t>.</w:t>
      </w:r>
      <w:r w:rsidR="0079170B">
        <w:rPr>
          <w:sz w:val="28"/>
          <w:szCs w:val="28"/>
        </w:rPr>
        <w:t xml:space="preserve"> </w:t>
      </w:r>
    </w:p>
    <w:p w14:paraId="7818CDC7" w14:textId="77777777" w:rsidR="0079170B" w:rsidRDefault="00475F78" w:rsidP="007917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170B">
        <w:rPr>
          <w:sz w:val="28"/>
          <w:szCs w:val="28"/>
        </w:rPr>
        <w:t xml:space="preserve">В связи с этим </w:t>
      </w:r>
      <w:r w:rsidR="00C05CC4" w:rsidRPr="0079170B">
        <w:rPr>
          <w:sz w:val="28"/>
          <w:szCs w:val="28"/>
        </w:rPr>
        <w:t xml:space="preserve">нам как будущим специалистам </w:t>
      </w:r>
      <w:r w:rsidRPr="0079170B">
        <w:rPr>
          <w:sz w:val="28"/>
          <w:szCs w:val="28"/>
        </w:rPr>
        <w:t xml:space="preserve">важно </w:t>
      </w:r>
      <w:r w:rsidR="00C05CC4" w:rsidRPr="0079170B">
        <w:rPr>
          <w:sz w:val="28"/>
          <w:szCs w:val="28"/>
        </w:rPr>
        <w:t>о</w:t>
      </w:r>
      <w:r w:rsidRPr="0079170B">
        <w:rPr>
          <w:sz w:val="28"/>
          <w:szCs w:val="28"/>
        </w:rPr>
        <w:t>владеть</w:t>
      </w:r>
      <w:r w:rsidR="0079170B">
        <w:rPr>
          <w:sz w:val="28"/>
          <w:szCs w:val="28"/>
        </w:rPr>
        <w:t xml:space="preserve"> </w:t>
      </w:r>
      <w:r w:rsidRPr="0079170B">
        <w:rPr>
          <w:sz w:val="28"/>
          <w:szCs w:val="28"/>
        </w:rPr>
        <w:t>техникой</w:t>
      </w:r>
      <w:r w:rsidR="0079170B">
        <w:rPr>
          <w:sz w:val="28"/>
          <w:szCs w:val="28"/>
        </w:rPr>
        <w:t xml:space="preserve"> </w:t>
      </w:r>
      <w:r w:rsidR="003B5426" w:rsidRPr="0079170B">
        <w:rPr>
          <w:sz w:val="28"/>
          <w:szCs w:val="28"/>
        </w:rPr>
        <w:t>приготовлен</w:t>
      </w:r>
      <w:r w:rsidRPr="0079170B">
        <w:rPr>
          <w:sz w:val="28"/>
          <w:szCs w:val="28"/>
        </w:rPr>
        <w:t>ия,</w:t>
      </w:r>
      <w:r w:rsidR="0079170B">
        <w:rPr>
          <w:sz w:val="28"/>
          <w:szCs w:val="28"/>
        </w:rPr>
        <w:t xml:space="preserve"> </w:t>
      </w:r>
      <w:r w:rsidRPr="0079170B">
        <w:rPr>
          <w:sz w:val="28"/>
          <w:szCs w:val="28"/>
        </w:rPr>
        <w:t>формовки и полимеризаци</w:t>
      </w:r>
      <w:r w:rsidR="00C2114C" w:rsidRPr="0079170B">
        <w:rPr>
          <w:sz w:val="28"/>
          <w:szCs w:val="28"/>
        </w:rPr>
        <w:t>и акриловых базисных пластмасс,</w:t>
      </w:r>
      <w:r w:rsidRPr="0079170B">
        <w:rPr>
          <w:sz w:val="28"/>
          <w:szCs w:val="28"/>
        </w:rPr>
        <w:t xml:space="preserve"> неукоснительно соблюдать технологию изготовления базисов протезов из этих материалов,</w:t>
      </w:r>
      <w:r w:rsidR="0079170B">
        <w:rPr>
          <w:sz w:val="28"/>
          <w:szCs w:val="28"/>
        </w:rPr>
        <w:t xml:space="preserve"> </w:t>
      </w:r>
      <w:r w:rsidRPr="0079170B">
        <w:rPr>
          <w:sz w:val="28"/>
          <w:szCs w:val="28"/>
        </w:rPr>
        <w:t>уметь анализировать положительные и отрицательные свойства конкретных протезов, этапы их изготовления</w:t>
      </w:r>
      <w:r w:rsidR="00C05CC4" w:rsidRPr="0079170B">
        <w:rPr>
          <w:sz w:val="28"/>
          <w:szCs w:val="28"/>
        </w:rPr>
        <w:t>, что составляет базу профессиональной компетентности.</w:t>
      </w:r>
      <w:r w:rsidRPr="0079170B">
        <w:rPr>
          <w:sz w:val="28"/>
          <w:szCs w:val="28"/>
        </w:rPr>
        <w:t xml:space="preserve"> </w:t>
      </w:r>
    </w:p>
    <w:p w14:paraId="6A9B50D0" w14:textId="77777777" w:rsidR="0079170B" w:rsidRDefault="00C05CC4" w:rsidP="007917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170B">
        <w:rPr>
          <w:sz w:val="28"/>
          <w:szCs w:val="28"/>
        </w:rPr>
        <w:t>Одной из актуальных проблем ортопедической стоматологии является протезирование дефектов зубных рядов съёмными пластиночными протезами.</w:t>
      </w:r>
    </w:p>
    <w:p w14:paraId="63782FC6" w14:textId="77777777" w:rsidR="00BA4C84" w:rsidRPr="0079170B" w:rsidRDefault="00CA2F3E" w:rsidP="007917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170B">
        <w:rPr>
          <w:sz w:val="28"/>
          <w:szCs w:val="28"/>
        </w:rPr>
        <w:t>П</w:t>
      </w:r>
      <w:r w:rsidR="00586117" w:rsidRPr="0079170B">
        <w:rPr>
          <w:sz w:val="28"/>
          <w:szCs w:val="28"/>
        </w:rPr>
        <w:t>оломк</w:t>
      </w:r>
      <w:r w:rsidRPr="0079170B">
        <w:rPr>
          <w:sz w:val="28"/>
          <w:szCs w:val="28"/>
        </w:rPr>
        <w:t>и</w:t>
      </w:r>
      <w:r w:rsidR="0079170B">
        <w:rPr>
          <w:sz w:val="28"/>
          <w:szCs w:val="28"/>
        </w:rPr>
        <w:t xml:space="preserve"> </w:t>
      </w:r>
      <w:r w:rsidR="00586117" w:rsidRPr="0079170B">
        <w:rPr>
          <w:sz w:val="28"/>
          <w:szCs w:val="28"/>
        </w:rPr>
        <w:t>съёмных пластиночных протезов и п</w:t>
      </w:r>
      <w:r w:rsidRPr="0079170B">
        <w:rPr>
          <w:sz w:val="28"/>
          <w:szCs w:val="28"/>
        </w:rPr>
        <w:t>р</w:t>
      </w:r>
      <w:r w:rsidR="00586117" w:rsidRPr="0079170B">
        <w:rPr>
          <w:sz w:val="28"/>
          <w:szCs w:val="28"/>
        </w:rPr>
        <w:t>оявления</w:t>
      </w:r>
      <w:r w:rsidR="0079170B">
        <w:rPr>
          <w:sz w:val="28"/>
          <w:szCs w:val="28"/>
        </w:rPr>
        <w:t xml:space="preserve"> </w:t>
      </w:r>
      <w:r w:rsidR="00586117" w:rsidRPr="0079170B">
        <w:rPr>
          <w:sz w:val="28"/>
          <w:szCs w:val="28"/>
        </w:rPr>
        <w:t xml:space="preserve">аллергических реакций могут </w:t>
      </w:r>
      <w:r w:rsidRPr="0079170B">
        <w:rPr>
          <w:sz w:val="28"/>
          <w:szCs w:val="28"/>
        </w:rPr>
        <w:t>возникну</w:t>
      </w:r>
      <w:r w:rsidR="00586117" w:rsidRPr="0079170B">
        <w:rPr>
          <w:sz w:val="28"/>
          <w:szCs w:val="28"/>
        </w:rPr>
        <w:t>ть</w:t>
      </w:r>
      <w:r w:rsidRPr="0079170B">
        <w:rPr>
          <w:sz w:val="28"/>
          <w:szCs w:val="28"/>
        </w:rPr>
        <w:t xml:space="preserve"> по вине зубного техника</w:t>
      </w:r>
      <w:r w:rsidR="0079170B">
        <w:rPr>
          <w:sz w:val="28"/>
          <w:szCs w:val="28"/>
        </w:rPr>
        <w:t xml:space="preserve"> </w:t>
      </w:r>
      <w:r w:rsidRPr="0079170B">
        <w:rPr>
          <w:sz w:val="28"/>
          <w:szCs w:val="28"/>
        </w:rPr>
        <w:t>во время</w:t>
      </w:r>
      <w:r w:rsidR="0079170B">
        <w:rPr>
          <w:sz w:val="28"/>
          <w:szCs w:val="28"/>
        </w:rPr>
        <w:t xml:space="preserve"> </w:t>
      </w:r>
      <w:r w:rsidR="00E076D2" w:rsidRPr="0079170B">
        <w:rPr>
          <w:sz w:val="28"/>
          <w:szCs w:val="28"/>
        </w:rPr>
        <w:t xml:space="preserve">их </w:t>
      </w:r>
      <w:r w:rsidRPr="0079170B">
        <w:rPr>
          <w:sz w:val="28"/>
          <w:szCs w:val="28"/>
        </w:rPr>
        <w:t>изготовления или</w:t>
      </w:r>
      <w:r w:rsidR="00E076D2" w:rsidRPr="0079170B">
        <w:rPr>
          <w:sz w:val="28"/>
          <w:szCs w:val="28"/>
        </w:rPr>
        <w:t xml:space="preserve"> по вине самого пациента</w:t>
      </w:r>
      <w:r w:rsidRPr="0079170B">
        <w:rPr>
          <w:sz w:val="28"/>
          <w:szCs w:val="28"/>
        </w:rPr>
        <w:t xml:space="preserve"> </w:t>
      </w:r>
      <w:r w:rsidR="00DA0758" w:rsidRPr="0079170B">
        <w:rPr>
          <w:sz w:val="28"/>
          <w:szCs w:val="28"/>
        </w:rPr>
        <w:t>и</w:t>
      </w:r>
      <w:r w:rsidR="00E076D2" w:rsidRPr="0079170B">
        <w:rPr>
          <w:sz w:val="28"/>
          <w:szCs w:val="28"/>
        </w:rPr>
        <w:t xml:space="preserve"> </w:t>
      </w:r>
      <w:r w:rsidRPr="0079170B">
        <w:rPr>
          <w:sz w:val="28"/>
          <w:szCs w:val="28"/>
        </w:rPr>
        <w:t>прив</w:t>
      </w:r>
      <w:r w:rsidR="00E076D2" w:rsidRPr="0079170B">
        <w:rPr>
          <w:sz w:val="28"/>
          <w:szCs w:val="28"/>
        </w:rPr>
        <w:t>ес</w:t>
      </w:r>
      <w:r w:rsidRPr="0079170B">
        <w:rPr>
          <w:sz w:val="28"/>
          <w:szCs w:val="28"/>
        </w:rPr>
        <w:t>т</w:t>
      </w:r>
      <w:r w:rsidR="00E076D2" w:rsidRPr="0079170B">
        <w:rPr>
          <w:sz w:val="28"/>
          <w:szCs w:val="28"/>
        </w:rPr>
        <w:t>и</w:t>
      </w:r>
      <w:r w:rsidRPr="0079170B">
        <w:rPr>
          <w:sz w:val="28"/>
          <w:szCs w:val="28"/>
        </w:rPr>
        <w:t xml:space="preserve"> к</w:t>
      </w:r>
      <w:r w:rsidR="0079170B">
        <w:rPr>
          <w:sz w:val="28"/>
          <w:szCs w:val="28"/>
        </w:rPr>
        <w:t xml:space="preserve"> </w:t>
      </w:r>
      <w:r w:rsidRPr="0079170B">
        <w:rPr>
          <w:sz w:val="28"/>
          <w:szCs w:val="28"/>
        </w:rPr>
        <w:t>трещине</w:t>
      </w:r>
      <w:r w:rsidR="0037530D" w:rsidRPr="0079170B">
        <w:rPr>
          <w:sz w:val="28"/>
          <w:szCs w:val="28"/>
        </w:rPr>
        <w:t>,</w:t>
      </w:r>
      <w:r w:rsidR="0079170B">
        <w:rPr>
          <w:sz w:val="28"/>
          <w:szCs w:val="28"/>
        </w:rPr>
        <w:t xml:space="preserve"> </w:t>
      </w:r>
      <w:r w:rsidRPr="0079170B">
        <w:rPr>
          <w:sz w:val="28"/>
          <w:szCs w:val="28"/>
        </w:rPr>
        <w:t>полному перелому базиса протеза</w:t>
      </w:r>
      <w:r w:rsidR="0037530D" w:rsidRPr="0079170B">
        <w:rPr>
          <w:sz w:val="28"/>
          <w:szCs w:val="28"/>
        </w:rPr>
        <w:t xml:space="preserve"> или отлому искусственного зуба.</w:t>
      </w:r>
      <w:r w:rsidR="0079170B">
        <w:rPr>
          <w:sz w:val="28"/>
          <w:szCs w:val="28"/>
        </w:rPr>
        <w:t xml:space="preserve"> </w:t>
      </w:r>
    </w:p>
    <w:p w14:paraId="14CDB492" w14:textId="77777777" w:rsidR="00C05CC4" w:rsidRPr="0079170B" w:rsidRDefault="00C05CC4" w:rsidP="007917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170B">
        <w:rPr>
          <w:b/>
          <w:sz w:val="28"/>
          <w:szCs w:val="28"/>
        </w:rPr>
        <w:t>Актуальность.</w:t>
      </w:r>
      <w:r w:rsidR="0079170B">
        <w:rPr>
          <w:b/>
          <w:sz w:val="28"/>
          <w:szCs w:val="28"/>
        </w:rPr>
        <w:t xml:space="preserve"> </w:t>
      </w:r>
      <w:r w:rsidRPr="0079170B">
        <w:rPr>
          <w:sz w:val="28"/>
          <w:szCs w:val="28"/>
        </w:rPr>
        <w:t>Пациенты с частичной потерей зубов старше 50 лет составляют самую обширную группу лиц, нуждающихся в таком виде ортопедического лечения - 40%. В то же время у лиц</w:t>
      </w:r>
      <w:r w:rsidR="0079170B">
        <w:rPr>
          <w:sz w:val="28"/>
          <w:szCs w:val="28"/>
        </w:rPr>
        <w:t xml:space="preserve"> </w:t>
      </w:r>
      <w:r w:rsidRPr="0079170B">
        <w:rPr>
          <w:sz w:val="28"/>
          <w:szCs w:val="28"/>
        </w:rPr>
        <w:t xml:space="preserve">молодого возраста, съёмные протезы применяются также достаточно часто-15-20%. Это обусловлено ранней потерей части передних зубов в результате травмы, разрушения кариесом, заболеваний пародонта. С целью сохранения здоровых зубов, ограничивающих дефект зубного ряда, предпочтение отдают съёмному пластиночному протезу, позволяющему достичь максимального </w:t>
      </w:r>
      <w:r w:rsidRPr="0079170B">
        <w:rPr>
          <w:sz w:val="28"/>
          <w:szCs w:val="28"/>
        </w:rPr>
        <w:lastRenderedPageBreak/>
        <w:t>уровня эстетики. Как известно, основным элементом съёмного пластиночного протеза является базис. К пластмассам для базисов предъявляются следующие</w:t>
      </w:r>
      <w:r w:rsidR="0079170B">
        <w:rPr>
          <w:sz w:val="28"/>
          <w:szCs w:val="28"/>
        </w:rPr>
        <w:t xml:space="preserve"> </w:t>
      </w:r>
      <w:r w:rsidRPr="0079170B">
        <w:rPr>
          <w:sz w:val="28"/>
          <w:szCs w:val="28"/>
        </w:rPr>
        <w:t>требования: быть прочными и достаточно упругими, длительно сохранять целостность под действием</w:t>
      </w:r>
      <w:r w:rsidR="0079170B">
        <w:rPr>
          <w:sz w:val="28"/>
          <w:szCs w:val="28"/>
        </w:rPr>
        <w:t xml:space="preserve"> </w:t>
      </w:r>
      <w:r w:rsidRPr="0079170B">
        <w:rPr>
          <w:sz w:val="28"/>
          <w:szCs w:val="28"/>
        </w:rPr>
        <w:t xml:space="preserve">знакопеременных перегрузок, легко подвергаться починке, не вызывать аллергических реакций слизистой полости рта. </w:t>
      </w:r>
    </w:p>
    <w:p w14:paraId="3294FF42" w14:textId="77777777" w:rsidR="00C05CC4" w:rsidRPr="0079170B" w:rsidRDefault="00C05CC4" w:rsidP="007917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170B">
        <w:rPr>
          <w:sz w:val="28"/>
          <w:szCs w:val="28"/>
        </w:rPr>
        <w:t xml:space="preserve">Пластмассы, применяемые в отечественной ортопедической стоматологии, отвечают большинству требований. Однако, нет ещё таких, которые отвечали бы абсолютно всем требованиям. </w:t>
      </w:r>
    </w:p>
    <w:p w14:paraId="191165FD" w14:textId="77777777" w:rsidR="0079170B" w:rsidRDefault="00C05CC4" w:rsidP="007917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170B">
        <w:rPr>
          <w:sz w:val="28"/>
          <w:szCs w:val="28"/>
        </w:rPr>
        <w:t>Все базисные пластмассы, применяемые в</w:t>
      </w:r>
      <w:r w:rsidR="0079170B">
        <w:rPr>
          <w:sz w:val="28"/>
          <w:szCs w:val="28"/>
        </w:rPr>
        <w:t xml:space="preserve"> </w:t>
      </w:r>
      <w:r w:rsidRPr="0079170B">
        <w:rPr>
          <w:sz w:val="28"/>
          <w:szCs w:val="28"/>
        </w:rPr>
        <w:t>нашей стране,</w:t>
      </w:r>
      <w:r w:rsidR="0079170B">
        <w:rPr>
          <w:sz w:val="28"/>
          <w:szCs w:val="28"/>
        </w:rPr>
        <w:t xml:space="preserve"> </w:t>
      </w:r>
      <w:r w:rsidRPr="0079170B">
        <w:rPr>
          <w:sz w:val="28"/>
          <w:szCs w:val="28"/>
        </w:rPr>
        <w:t>относятся к материалам горячего отверждения, т. е. становятся твёрдыми после температурного воздействия.</w:t>
      </w:r>
      <w:r w:rsidR="0079170B">
        <w:rPr>
          <w:sz w:val="28"/>
          <w:szCs w:val="28"/>
        </w:rPr>
        <w:t xml:space="preserve"> </w:t>
      </w:r>
    </w:p>
    <w:p w14:paraId="4B825AAC" w14:textId="77777777" w:rsidR="0079170B" w:rsidRDefault="00C05CC4" w:rsidP="007917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170B">
        <w:rPr>
          <w:sz w:val="28"/>
          <w:szCs w:val="28"/>
        </w:rPr>
        <w:t>Современный рынок</w:t>
      </w:r>
      <w:r w:rsidR="0079170B">
        <w:rPr>
          <w:sz w:val="28"/>
          <w:szCs w:val="28"/>
        </w:rPr>
        <w:t xml:space="preserve"> </w:t>
      </w:r>
      <w:r w:rsidRPr="0079170B">
        <w:rPr>
          <w:sz w:val="28"/>
          <w:szCs w:val="28"/>
        </w:rPr>
        <w:t>стоматологических</w:t>
      </w:r>
      <w:r w:rsidR="0079170B">
        <w:rPr>
          <w:sz w:val="28"/>
          <w:szCs w:val="28"/>
        </w:rPr>
        <w:t xml:space="preserve"> </w:t>
      </w:r>
      <w:r w:rsidRPr="0079170B">
        <w:rPr>
          <w:sz w:val="28"/>
          <w:szCs w:val="28"/>
        </w:rPr>
        <w:t>материалов даёт возможность выбора базисных</w:t>
      </w:r>
      <w:r w:rsidR="0079170B">
        <w:rPr>
          <w:sz w:val="28"/>
          <w:szCs w:val="28"/>
        </w:rPr>
        <w:t xml:space="preserve"> </w:t>
      </w:r>
      <w:r w:rsidRPr="0079170B">
        <w:rPr>
          <w:sz w:val="28"/>
          <w:szCs w:val="28"/>
        </w:rPr>
        <w:t>полимеров для съёмных протезов с целью исключения неблагоприятных эффектов. Развитие методов твёрдофазной полимеризации позволило перейти к созданию таких принципиально новых материалов, как</w:t>
      </w:r>
      <w:r w:rsidR="0079170B">
        <w:rPr>
          <w:sz w:val="28"/>
          <w:szCs w:val="28"/>
        </w:rPr>
        <w:t xml:space="preserve"> </w:t>
      </w:r>
      <w:r w:rsidRPr="0079170B">
        <w:rPr>
          <w:sz w:val="28"/>
          <w:szCs w:val="28"/>
        </w:rPr>
        <w:t>безмономерные</w:t>
      </w:r>
      <w:r w:rsidR="0079170B">
        <w:rPr>
          <w:sz w:val="28"/>
          <w:szCs w:val="28"/>
        </w:rPr>
        <w:t xml:space="preserve"> </w:t>
      </w:r>
      <w:r w:rsidRPr="0079170B">
        <w:rPr>
          <w:sz w:val="28"/>
          <w:szCs w:val="28"/>
        </w:rPr>
        <w:t>пластмассы и гибкий нейлон.</w:t>
      </w:r>
      <w:r w:rsidR="0079170B">
        <w:rPr>
          <w:sz w:val="28"/>
          <w:szCs w:val="28"/>
        </w:rPr>
        <w:t xml:space="preserve"> </w:t>
      </w:r>
    </w:p>
    <w:p w14:paraId="62DD686D" w14:textId="77777777" w:rsidR="00196FBF" w:rsidRPr="0079170B" w:rsidRDefault="00BA4C84" w:rsidP="007917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170B">
        <w:rPr>
          <w:b/>
          <w:sz w:val="28"/>
          <w:szCs w:val="28"/>
        </w:rPr>
        <w:t>Цель исследования:</w:t>
      </w:r>
      <w:r w:rsidR="00CA2F3E" w:rsidRPr="0079170B">
        <w:rPr>
          <w:b/>
          <w:sz w:val="28"/>
          <w:szCs w:val="28"/>
        </w:rPr>
        <w:t xml:space="preserve"> </w:t>
      </w:r>
      <w:r w:rsidR="00CA2F3E" w:rsidRPr="0079170B">
        <w:rPr>
          <w:sz w:val="28"/>
          <w:szCs w:val="28"/>
        </w:rPr>
        <w:t>в</w:t>
      </w:r>
      <w:r w:rsidRPr="0079170B">
        <w:rPr>
          <w:sz w:val="28"/>
          <w:szCs w:val="28"/>
        </w:rPr>
        <w:t>ыявить причины поломок</w:t>
      </w:r>
      <w:r w:rsidR="0079170B">
        <w:rPr>
          <w:sz w:val="28"/>
          <w:szCs w:val="28"/>
        </w:rPr>
        <w:t xml:space="preserve"> </w:t>
      </w:r>
      <w:r w:rsidR="00196FBF" w:rsidRPr="0079170B">
        <w:rPr>
          <w:sz w:val="28"/>
          <w:szCs w:val="28"/>
        </w:rPr>
        <w:t xml:space="preserve">и возникновения токсико-аллергических реакций </w:t>
      </w:r>
      <w:r w:rsidRPr="0079170B">
        <w:rPr>
          <w:sz w:val="28"/>
          <w:szCs w:val="28"/>
        </w:rPr>
        <w:t>у пациентов старше 40 лет</w:t>
      </w:r>
      <w:r w:rsidR="00196FBF" w:rsidRPr="0079170B">
        <w:rPr>
          <w:sz w:val="28"/>
          <w:szCs w:val="28"/>
        </w:rPr>
        <w:t>, пользующихся съёмными пластиночными протезами.</w:t>
      </w:r>
      <w:r w:rsidRPr="0079170B">
        <w:rPr>
          <w:sz w:val="28"/>
          <w:szCs w:val="28"/>
        </w:rPr>
        <w:t xml:space="preserve"> </w:t>
      </w:r>
    </w:p>
    <w:p w14:paraId="62FC05AC" w14:textId="77777777" w:rsidR="00BA4C84" w:rsidRPr="0079170B" w:rsidRDefault="00196FBF" w:rsidP="007917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170B">
        <w:rPr>
          <w:b/>
          <w:sz w:val="28"/>
          <w:szCs w:val="28"/>
        </w:rPr>
        <w:t>Б</w:t>
      </w:r>
      <w:r w:rsidR="00BA4C84" w:rsidRPr="0079170B">
        <w:rPr>
          <w:b/>
          <w:sz w:val="28"/>
          <w:szCs w:val="28"/>
        </w:rPr>
        <w:t>аз</w:t>
      </w:r>
      <w:r w:rsidRPr="0079170B">
        <w:rPr>
          <w:b/>
          <w:sz w:val="28"/>
          <w:szCs w:val="28"/>
        </w:rPr>
        <w:t>а исследования:</w:t>
      </w:r>
      <w:r w:rsidR="00BA4C84" w:rsidRPr="0079170B">
        <w:rPr>
          <w:b/>
          <w:sz w:val="28"/>
          <w:szCs w:val="28"/>
        </w:rPr>
        <w:t xml:space="preserve"> </w:t>
      </w:r>
      <w:r w:rsidR="00BA4C84" w:rsidRPr="0079170B">
        <w:rPr>
          <w:sz w:val="28"/>
          <w:szCs w:val="28"/>
        </w:rPr>
        <w:t>ортопедическо</w:t>
      </w:r>
      <w:r w:rsidRPr="0079170B">
        <w:rPr>
          <w:sz w:val="28"/>
          <w:szCs w:val="28"/>
        </w:rPr>
        <w:t>е</w:t>
      </w:r>
      <w:r w:rsidR="00BA4C84" w:rsidRPr="0079170B">
        <w:rPr>
          <w:sz w:val="28"/>
          <w:szCs w:val="28"/>
        </w:rPr>
        <w:t xml:space="preserve"> отделени</w:t>
      </w:r>
      <w:r w:rsidRPr="0079170B">
        <w:rPr>
          <w:sz w:val="28"/>
          <w:szCs w:val="28"/>
        </w:rPr>
        <w:t>е</w:t>
      </w:r>
      <w:r w:rsidR="00BA4C84" w:rsidRPr="0079170B">
        <w:rPr>
          <w:sz w:val="28"/>
          <w:szCs w:val="28"/>
        </w:rPr>
        <w:t xml:space="preserve"> МСЧ №5 г. Самары.</w:t>
      </w:r>
    </w:p>
    <w:p w14:paraId="79727CC9" w14:textId="77777777" w:rsidR="00BA4C84" w:rsidRPr="0079170B" w:rsidRDefault="00BA4C84" w:rsidP="0079170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9170B">
        <w:rPr>
          <w:sz w:val="28"/>
          <w:szCs w:val="28"/>
        </w:rPr>
        <w:t xml:space="preserve">В соответствии с указанной целью были поставлены следующие </w:t>
      </w:r>
      <w:r w:rsidRPr="0079170B">
        <w:rPr>
          <w:b/>
          <w:sz w:val="28"/>
          <w:szCs w:val="28"/>
        </w:rPr>
        <w:t>задачи:</w:t>
      </w:r>
    </w:p>
    <w:p w14:paraId="382A1B0A" w14:textId="77777777" w:rsidR="0079170B" w:rsidRDefault="00BA4C84" w:rsidP="007917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170B">
        <w:rPr>
          <w:sz w:val="28"/>
          <w:szCs w:val="28"/>
        </w:rPr>
        <w:t>1. Выявление нарушений технологии изготовления съёмных пластиночных протезов.</w:t>
      </w:r>
    </w:p>
    <w:p w14:paraId="425C1763" w14:textId="77777777" w:rsidR="0079170B" w:rsidRDefault="00E076D2" w:rsidP="007917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170B">
        <w:rPr>
          <w:sz w:val="28"/>
          <w:szCs w:val="28"/>
        </w:rPr>
        <w:t>2. Определен</w:t>
      </w:r>
      <w:r w:rsidR="00301D9A" w:rsidRPr="0079170B">
        <w:rPr>
          <w:sz w:val="28"/>
          <w:szCs w:val="28"/>
        </w:rPr>
        <w:t>и</w:t>
      </w:r>
      <w:r w:rsidRPr="0079170B">
        <w:rPr>
          <w:sz w:val="28"/>
          <w:szCs w:val="28"/>
        </w:rPr>
        <w:t>е</w:t>
      </w:r>
      <w:r w:rsidR="00BA4C84" w:rsidRPr="0079170B">
        <w:rPr>
          <w:sz w:val="28"/>
          <w:szCs w:val="28"/>
        </w:rPr>
        <w:t xml:space="preserve"> преимуществ современных технологий</w:t>
      </w:r>
      <w:r w:rsidR="00196FBF" w:rsidRPr="0079170B">
        <w:rPr>
          <w:sz w:val="28"/>
          <w:szCs w:val="28"/>
        </w:rPr>
        <w:t xml:space="preserve"> и материалов</w:t>
      </w:r>
      <w:r w:rsidR="00BA4C84" w:rsidRPr="0079170B">
        <w:rPr>
          <w:sz w:val="28"/>
          <w:szCs w:val="28"/>
        </w:rPr>
        <w:t xml:space="preserve"> при протезировании съемными пластиночными протезами. </w:t>
      </w:r>
    </w:p>
    <w:p w14:paraId="61FA191D" w14:textId="77777777" w:rsidR="00BA4C84" w:rsidRPr="0079170B" w:rsidRDefault="00BA4C84" w:rsidP="0079170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9170B">
        <w:rPr>
          <w:b/>
          <w:sz w:val="28"/>
          <w:szCs w:val="28"/>
        </w:rPr>
        <w:t>Объект исследования:</w:t>
      </w:r>
    </w:p>
    <w:p w14:paraId="52A259CE" w14:textId="77777777" w:rsidR="00BA4C84" w:rsidRPr="0079170B" w:rsidRDefault="00BA4C84" w:rsidP="007917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170B">
        <w:rPr>
          <w:sz w:val="28"/>
          <w:szCs w:val="28"/>
        </w:rPr>
        <w:t>Съёмные пластиночные протезы в процессе эксплуатации пациентами.</w:t>
      </w:r>
    </w:p>
    <w:p w14:paraId="395C1FBC" w14:textId="77777777" w:rsidR="00BA4C84" w:rsidRPr="0079170B" w:rsidRDefault="00BA4C84" w:rsidP="007917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170B">
        <w:rPr>
          <w:b/>
          <w:sz w:val="28"/>
          <w:szCs w:val="28"/>
        </w:rPr>
        <w:t>Предмет:</w:t>
      </w:r>
      <w:r w:rsidR="0079170B">
        <w:rPr>
          <w:sz w:val="28"/>
          <w:szCs w:val="28"/>
        </w:rPr>
        <w:t xml:space="preserve"> </w:t>
      </w:r>
      <w:r w:rsidRPr="0079170B">
        <w:rPr>
          <w:sz w:val="28"/>
          <w:szCs w:val="28"/>
        </w:rPr>
        <w:t>причины поломки съёмных протезов</w:t>
      </w:r>
      <w:r w:rsidR="00196FBF" w:rsidRPr="0079170B">
        <w:rPr>
          <w:sz w:val="28"/>
          <w:szCs w:val="28"/>
        </w:rPr>
        <w:t xml:space="preserve"> и возникновения </w:t>
      </w:r>
      <w:r w:rsidR="00196FBF" w:rsidRPr="0079170B">
        <w:rPr>
          <w:sz w:val="28"/>
          <w:szCs w:val="28"/>
        </w:rPr>
        <w:lastRenderedPageBreak/>
        <w:t>аллергических реакций.</w:t>
      </w:r>
    </w:p>
    <w:p w14:paraId="1E3A385B" w14:textId="77777777" w:rsidR="0079170B" w:rsidRDefault="00BA4C84" w:rsidP="007917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170B">
        <w:rPr>
          <w:b/>
          <w:sz w:val="28"/>
          <w:szCs w:val="28"/>
        </w:rPr>
        <w:t>Практическая значимость:</w:t>
      </w:r>
      <w:r w:rsidR="0079170B">
        <w:rPr>
          <w:b/>
          <w:sz w:val="28"/>
          <w:szCs w:val="28"/>
        </w:rPr>
        <w:t xml:space="preserve"> </w:t>
      </w:r>
      <w:r w:rsidR="00C2114C" w:rsidRPr="0079170B">
        <w:rPr>
          <w:sz w:val="28"/>
          <w:szCs w:val="28"/>
        </w:rPr>
        <w:t>уменьшить</w:t>
      </w:r>
      <w:r w:rsidRPr="0079170B">
        <w:rPr>
          <w:sz w:val="28"/>
          <w:szCs w:val="28"/>
        </w:rPr>
        <w:t xml:space="preserve"> количество </w:t>
      </w:r>
      <w:r w:rsidR="003A2A18" w:rsidRPr="0079170B">
        <w:rPr>
          <w:sz w:val="28"/>
          <w:szCs w:val="28"/>
        </w:rPr>
        <w:t>починок (</w:t>
      </w:r>
      <w:r w:rsidRPr="0079170B">
        <w:rPr>
          <w:sz w:val="28"/>
          <w:szCs w:val="28"/>
        </w:rPr>
        <w:t>реставраций</w:t>
      </w:r>
      <w:r w:rsidR="003A2A18" w:rsidRPr="0079170B">
        <w:rPr>
          <w:sz w:val="28"/>
          <w:szCs w:val="28"/>
        </w:rPr>
        <w:t>)</w:t>
      </w:r>
      <w:r w:rsidRPr="0079170B">
        <w:rPr>
          <w:sz w:val="28"/>
          <w:szCs w:val="28"/>
        </w:rPr>
        <w:t>,</w:t>
      </w:r>
      <w:r w:rsidR="0079170B">
        <w:rPr>
          <w:sz w:val="28"/>
          <w:szCs w:val="28"/>
        </w:rPr>
        <w:t xml:space="preserve"> </w:t>
      </w:r>
      <w:r w:rsidR="00301D9A" w:rsidRPr="0079170B">
        <w:rPr>
          <w:sz w:val="28"/>
          <w:szCs w:val="28"/>
        </w:rPr>
        <w:t>токсико–</w:t>
      </w:r>
      <w:r w:rsidR="00196FBF" w:rsidRPr="0079170B">
        <w:rPr>
          <w:sz w:val="28"/>
          <w:szCs w:val="28"/>
        </w:rPr>
        <w:t>аллергическ</w:t>
      </w:r>
      <w:r w:rsidR="00A94CB5" w:rsidRPr="0079170B">
        <w:rPr>
          <w:sz w:val="28"/>
          <w:szCs w:val="28"/>
        </w:rPr>
        <w:t>ое воздействие</w:t>
      </w:r>
      <w:r w:rsidR="00196FBF" w:rsidRPr="0079170B">
        <w:rPr>
          <w:sz w:val="28"/>
          <w:szCs w:val="28"/>
        </w:rPr>
        <w:t xml:space="preserve"> зуботехнически</w:t>
      </w:r>
      <w:r w:rsidR="00A94CB5" w:rsidRPr="0079170B">
        <w:rPr>
          <w:sz w:val="28"/>
          <w:szCs w:val="28"/>
        </w:rPr>
        <w:t>х</w:t>
      </w:r>
      <w:r w:rsidR="00196FBF" w:rsidRPr="0079170B">
        <w:rPr>
          <w:sz w:val="28"/>
          <w:szCs w:val="28"/>
        </w:rPr>
        <w:t xml:space="preserve"> материал</w:t>
      </w:r>
      <w:r w:rsidR="00A94CB5" w:rsidRPr="0079170B">
        <w:rPr>
          <w:sz w:val="28"/>
          <w:szCs w:val="28"/>
        </w:rPr>
        <w:t>ов</w:t>
      </w:r>
      <w:r w:rsidR="000572BC" w:rsidRPr="0079170B">
        <w:rPr>
          <w:sz w:val="28"/>
          <w:szCs w:val="28"/>
        </w:rPr>
        <w:t xml:space="preserve"> при </w:t>
      </w:r>
      <w:r w:rsidR="00A94CB5" w:rsidRPr="0079170B">
        <w:rPr>
          <w:sz w:val="28"/>
          <w:szCs w:val="28"/>
        </w:rPr>
        <w:t>пользован</w:t>
      </w:r>
      <w:r w:rsidR="000572BC" w:rsidRPr="0079170B">
        <w:rPr>
          <w:sz w:val="28"/>
          <w:szCs w:val="28"/>
        </w:rPr>
        <w:t>ии съёмны</w:t>
      </w:r>
      <w:r w:rsidR="00A94CB5" w:rsidRPr="0079170B">
        <w:rPr>
          <w:sz w:val="28"/>
          <w:szCs w:val="28"/>
        </w:rPr>
        <w:t>ми</w:t>
      </w:r>
      <w:r w:rsidR="000572BC" w:rsidRPr="0079170B">
        <w:rPr>
          <w:sz w:val="28"/>
          <w:szCs w:val="28"/>
        </w:rPr>
        <w:t xml:space="preserve"> протез</w:t>
      </w:r>
      <w:r w:rsidR="00A94CB5" w:rsidRPr="0079170B">
        <w:rPr>
          <w:sz w:val="28"/>
          <w:szCs w:val="28"/>
        </w:rPr>
        <w:t>ами</w:t>
      </w:r>
      <w:r w:rsidR="000572BC" w:rsidRPr="0079170B">
        <w:rPr>
          <w:sz w:val="28"/>
          <w:szCs w:val="28"/>
        </w:rPr>
        <w:t>, повысить</w:t>
      </w:r>
      <w:r w:rsidR="00196FBF" w:rsidRPr="0079170B">
        <w:rPr>
          <w:sz w:val="28"/>
          <w:szCs w:val="28"/>
        </w:rPr>
        <w:t xml:space="preserve"> </w:t>
      </w:r>
      <w:r w:rsidR="000572BC" w:rsidRPr="0079170B">
        <w:rPr>
          <w:sz w:val="28"/>
          <w:szCs w:val="28"/>
        </w:rPr>
        <w:t>их</w:t>
      </w:r>
      <w:r w:rsidRPr="0079170B">
        <w:rPr>
          <w:sz w:val="28"/>
          <w:szCs w:val="28"/>
        </w:rPr>
        <w:t xml:space="preserve"> функциональную эффективность</w:t>
      </w:r>
      <w:r w:rsidR="0079170B">
        <w:rPr>
          <w:sz w:val="28"/>
          <w:szCs w:val="28"/>
        </w:rPr>
        <w:t xml:space="preserve"> </w:t>
      </w:r>
      <w:r w:rsidR="00C2114C" w:rsidRPr="0079170B">
        <w:rPr>
          <w:sz w:val="28"/>
          <w:szCs w:val="28"/>
        </w:rPr>
        <w:t>возможн</w:t>
      </w:r>
      <w:r w:rsidR="00F521A1" w:rsidRPr="0079170B">
        <w:rPr>
          <w:sz w:val="28"/>
          <w:szCs w:val="28"/>
        </w:rPr>
        <w:t>о при</w:t>
      </w:r>
      <w:r w:rsidR="0079170B">
        <w:rPr>
          <w:sz w:val="28"/>
          <w:szCs w:val="28"/>
        </w:rPr>
        <w:t xml:space="preserve"> </w:t>
      </w:r>
      <w:r w:rsidRPr="0079170B">
        <w:rPr>
          <w:sz w:val="28"/>
          <w:szCs w:val="28"/>
        </w:rPr>
        <w:t>сформирова</w:t>
      </w:r>
      <w:r w:rsidR="00C2114C" w:rsidRPr="0079170B">
        <w:rPr>
          <w:sz w:val="28"/>
          <w:szCs w:val="28"/>
        </w:rPr>
        <w:t>нной профессиональной</w:t>
      </w:r>
      <w:r w:rsidRPr="0079170B">
        <w:rPr>
          <w:sz w:val="28"/>
          <w:szCs w:val="28"/>
        </w:rPr>
        <w:t xml:space="preserve"> комп</w:t>
      </w:r>
      <w:r w:rsidR="00C2114C" w:rsidRPr="0079170B">
        <w:rPr>
          <w:sz w:val="28"/>
          <w:szCs w:val="28"/>
        </w:rPr>
        <w:t>етенци</w:t>
      </w:r>
      <w:r w:rsidR="00F521A1" w:rsidRPr="0079170B">
        <w:rPr>
          <w:sz w:val="28"/>
          <w:szCs w:val="28"/>
        </w:rPr>
        <w:t>и,</w:t>
      </w:r>
      <w:r w:rsidRPr="0079170B">
        <w:rPr>
          <w:sz w:val="28"/>
          <w:szCs w:val="28"/>
        </w:rPr>
        <w:t xml:space="preserve"> </w:t>
      </w:r>
      <w:r w:rsidR="00F521A1" w:rsidRPr="0079170B">
        <w:rPr>
          <w:sz w:val="28"/>
          <w:szCs w:val="28"/>
        </w:rPr>
        <w:t>обеспечивающей</w:t>
      </w:r>
      <w:r w:rsidR="0079170B">
        <w:rPr>
          <w:sz w:val="28"/>
          <w:szCs w:val="28"/>
        </w:rPr>
        <w:t xml:space="preserve"> </w:t>
      </w:r>
      <w:r w:rsidRPr="0079170B">
        <w:rPr>
          <w:sz w:val="28"/>
          <w:szCs w:val="28"/>
        </w:rPr>
        <w:t xml:space="preserve">способность и готовность к самостоятельной успешной деятельности по изготовлению качественных съёмных протезов с высокими механическими свойствами. </w:t>
      </w:r>
    </w:p>
    <w:p w14:paraId="3A90B25B" w14:textId="77777777" w:rsidR="0079170B" w:rsidRDefault="0079170B" w:rsidP="0079170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C1728D8" w14:textId="77777777" w:rsidR="0079170B" w:rsidRPr="006507FB" w:rsidRDefault="009A2104" w:rsidP="0079170B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79170B">
        <w:rPr>
          <w:b/>
          <w:sz w:val="28"/>
          <w:szCs w:val="28"/>
        </w:rPr>
        <w:t>ТЕО</w:t>
      </w:r>
      <w:r w:rsidR="006507FB">
        <w:rPr>
          <w:b/>
          <w:sz w:val="28"/>
          <w:szCs w:val="28"/>
        </w:rPr>
        <w:t>РЕТИЧЕСКОЕ ОБОСНОВАНИЕ ПРОБЛЕМЫ</w:t>
      </w:r>
    </w:p>
    <w:p w14:paraId="7F86D3DC" w14:textId="77777777" w:rsidR="0079170B" w:rsidRDefault="0079170B" w:rsidP="0079170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27AA69D" w14:textId="77777777" w:rsidR="009A2104" w:rsidRPr="0079170B" w:rsidRDefault="009A2104" w:rsidP="007917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170B">
        <w:rPr>
          <w:sz w:val="28"/>
          <w:szCs w:val="28"/>
        </w:rPr>
        <w:t>К поломкам съёмных зубных протезов и возникновению аллергических</w:t>
      </w:r>
      <w:r w:rsidR="0079170B">
        <w:rPr>
          <w:sz w:val="28"/>
          <w:szCs w:val="28"/>
        </w:rPr>
        <w:t xml:space="preserve"> </w:t>
      </w:r>
      <w:r w:rsidRPr="0079170B">
        <w:rPr>
          <w:sz w:val="28"/>
          <w:szCs w:val="28"/>
        </w:rPr>
        <w:t>реакций приводят различные причины:</w:t>
      </w:r>
    </w:p>
    <w:p w14:paraId="6656D370" w14:textId="77777777" w:rsidR="009A2104" w:rsidRPr="0079170B" w:rsidRDefault="009A2104" w:rsidP="007917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170B">
        <w:rPr>
          <w:sz w:val="28"/>
          <w:szCs w:val="28"/>
        </w:rPr>
        <w:t xml:space="preserve">1. нарушение </w:t>
      </w:r>
      <w:r w:rsidR="009216AB" w:rsidRPr="0079170B">
        <w:rPr>
          <w:sz w:val="28"/>
          <w:szCs w:val="28"/>
        </w:rPr>
        <w:t xml:space="preserve">зубным техником </w:t>
      </w:r>
      <w:r w:rsidRPr="0079170B">
        <w:rPr>
          <w:sz w:val="28"/>
          <w:szCs w:val="28"/>
        </w:rPr>
        <w:t>технологии применения акриловых пластмасс;</w:t>
      </w:r>
    </w:p>
    <w:p w14:paraId="2BFA5A03" w14:textId="77777777" w:rsidR="009A2104" w:rsidRPr="0079170B" w:rsidRDefault="009A2104" w:rsidP="007917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170B">
        <w:rPr>
          <w:sz w:val="28"/>
          <w:szCs w:val="28"/>
        </w:rPr>
        <w:t xml:space="preserve">2. небрежность пациента </w:t>
      </w:r>
      <w:r w:rsidR="009216AB" w:rsidRPr="0079170B">
        <w:rPr>
          <w:sz w:val="28"/>
          <w:szCs w:val="28"/>
        </w:rPr>
        <w:t>при</w:t>
      </w:r>
      <w:r w:rsidR="0079170B">
        <w:rPr>
          <w:sz w:val="28"/>
          <w:szCs w:val="28"/>
        </w:rPr>
        <w:t xml:space="preserve"> </w:t>
      </w:r>
      <w:r w:rsidRPr="0079170B">
        <w:rPr>
          <w:sz w:val="28"/>
          <w:szCs w:val="28"/>
        </w:rPr>
        <w:t>пользовании протезами.</w:t>
      </w:r>
    </w:p>
    <w:p w14:paraId="3E5BF543" w14:textId="77777777" w:rsidR="009A2104" w:rsidRPr="0079170B" w:rsidRDefault="009A2104" w:rsidP="007917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170B">
        <w:rPr>
          <w:sz w:val="28"/>
          <w:szCs w:val="28"/>
        </w:rPr>
        <w:t xml:space="preserve">Профессиональный интерес представляют поломки, возникшие из-за нарушения технологии изготовления протезов. В структуре базисов съёмных протезов могут образоваться дефекты: пористость, внутренние напряжения, а также не связанный мономер </w:t>
      </w:r>
      <w:r w:rsidR="00E076D2" w:rsidRPr="0079170B">
        <w:rPr>
          <w:sz w:val="28"/>
          <w:szCs w:val="28"/>
        </w:rPr>
        <w:t>– метиловый эфир метакриловой ки</w:t>
      </w:r>
      <w:r w:rsidRPr="0079170B">
        <w:rPr>
          <w:sz w:val="28"/>
          <w:szCs w:val="28"/>
        </w:rPr>
        <w:t>слоты.</w:t>
      </w:r>
    </w:p>
    <w:p w14:paraId="68DCF2D0" w14:textId="77777777" w:rsidR="002011E2" w:rsidRPr="0079170B" w:rsidRDefault="009A2104" w:rsidP="007917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170B">
        <w:rPr>
          <w:sz w:val="28"/>
          <w:szCs w:val="28"/>
        </w:rPr>
        <w:t>Различают газовую и гранулярную пористость</w:t>
      </w:r>
      <w:r w:rsidR="00C668E1" w:rsidRPr="0079170B">
        <w:rPr>
          <w:sz w:val="28"/>
          <w:szCs w:val="28"/>
        </w:rPr>
        <w:t>. Сокращая время изготовления протеза, зубной</w:t>
      </w:r>
      <w:r w:rsidR="0079170B">
        <w:rPr>
          <w:sz w:val="28"/>
          <w:szCs w:val="28"/>
        </w:rPr>
        <w:t xml:space="preserve"> </w:t>
      </w:r>
      <w:r w:rsidR="00C668E1" w:rsidRPr="0079170B">
        <w:rPr>
          <w:sz w:val="28"/>
          <w:szCs w:val="28"/>
        </w:rPr>
        <w:t>техник помещает кювету с пластмассой для её полимеризации не в холодную воду, чтобы затем постепенно повышать температуру водяной бани, а сразу в горячую или кипящую.</w:t>
      </w:r>
      <w:r w:rsidR="0079170B">
        <w:rPr>
          <w:sz w:val="28"/>
          <w:szCs w:val="28"/>
        </w:rPr>
        <w:t xml:space="preserve"> </w:t>
      </w:r>
      <w:r w:rsidR="001A6F44" w:rsidRPr="0079170B">
        <w:rPr>
          <w:sz w:val="28"/>
          <w:szCs w:val="28"/>
        </w:rPr>
        <w:t>Реакция полимеризации является экзотермической. Выделяющаяся теплота не может быть быстро отведена от полимеризующейся</w:t>
      </w:r>
      <w:r w:rsidR="0079170B">
        <w:rPr>
          <w:sz w:val="28"/>
          <w:szCs w:val="28"/>
        </w:rPr>
        <w:t xml:space="preserve"> </w:t>
      </w:r>
      <w:r w:rsidR="001A6F44" w:rsidRPr="0079170B">
        <w:rPr>
          <w:sz w:val="28"/>
          <w:szCs w:val="28"/>
        </w:rPr>
        <w:t xml:space="preserve">массы. В этих условиях мономер закипает, и его пары, не имея выхода наружу, вызывают пористую структуру материала. </w:t>
      </w:r>
    </w:p>
    <w:p w14:paraId="7F5C0FD8" w14:textId="77777777" w:rsidR="0046542E" w:rsidRPr="0079170B" w:rsidRDefault="0046542E" w:rsidP="007917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170B">
        <w:rPr>
          <w:sz w:val="28"/>
          <w:szCs w:val="28"/>
        </w:rPr>
        <w:t xml:space="preserve">Гранулярная пористость развивается от недостатка мономера в тех участках, где он может улетучиваться, в результате чего при прессовании не </w:t>
      </w:r>
      <w:r w:rsidRPr="0079170B">
        <w:rPr>
          <w:sz w:val="28"/>
          <w:szCs w:val="28"/>
        </w:rPr>
        <w:lastRenderedPageBreak/>
        <w:t xml:space="preserve">получается гомогенной массы. Она может возникнуть в результате несоблюдения техником количественного соотношения полимера и мономера при замешивании базисной пластмассы. </w:t>
      </w:r>
    </w:p>
    <w:p w14:paraId="09D8BC18" w14:textId="77777777" w:rsidR="0046542E" w:rsidRPr="0079170B" w:rsidRDefault="0046542E" w:rsidP="007917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170B">
        <w:rPr>
          <w:sz w:val="28"/>
          <w:szCs w:val="28"/>
        </w:rPr>
        <w:t>Гранулярная пористость наблюдается обычно в тонких участках протеза, что повышает вероятность поломки базиса.</w:t>
      </w:r>
    </w:p>
    <w:p w14:paraId="5AB4AA7A" w14:textId="77777777" w:rsidR="0079170B" w:rsidRDefault="009216AB" w:rsidP="007917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170B">
        <w:rPr>
          <w:sz w:val="28"/>
          <w:szCs w:val="28"/>
        </w:rPr>
        <w:t>Причинами поломок съёмных протезов со стороны пациента являются</w:t>
      </w:r>
      <w:r w:rsidR="004406AC" w:rsidRPr="0079170B">
        <w:rPr>
          <w:sz w:val="28"/>
          <w:szCs w:val="28"/>
        </w:rPr>
        <w:t>:</w:t>
      </w:r>
      <w:r w:rsidR="006507FB" w:rsidRPr="006507FB">
        <w:rPr>
          <w:sz w:val="28"/>
          <w:szCs w:val="28"/>
        </w:rPr>
        <w:t xml:space="preserve"> </w:t>
      </w:r>
      <w:r w:rsidR="004406AC" w:rsidRPr="0079170B">
        <w:rPr>
          <w:sz w:val="28"/>
          <w:szCs w:val="28"/>
        </w:rPr>
        <w:t>небрежное отношение к протезу (падение протеза в раковину, на кафельный пол),</w:t>
      </w:r>
      <w:r w:rsidR="006507FB" w:rsidRPr="006507FB">
        <w:rPr>
          <w:sz w:val="28"/>
          <w:szCs w:val="28"/>
        </w:rPr>
        <w:t xml:space="preserve"> </w:t>
      </w:r>
      <w:r w:rsidR="004647BD" w:rsidRPr="0079170B">
        <w:rPr>
          <w:sz w:val="28"/>
          <w:szCs w:val="28"/>
        </w:rPr>
        <w:t>откусывание сухарей, орехов и т. д.</w:t>
      </w:r>
    </w:p>
    <w:p w14:paraId="5FFCE847" w14:textId="77777777" w:rsidR="004406AC" w:rsidRPr="0079170B" w:rsidRDefault="004647BD" w:rsidP="007917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170B">
        <w:rPr>
          <w:sz w:val="28"/>
          <w:szCs w:val="28"/>
        </w:rPr>
        <w:t xml:space="preserve">Поломки съёмных пластиночных протезов наблюдаются в виде трещин или перелома базиса в области одиночных зубов, покрытых искусственными коронками, кламмеров (крючков для фиксации протеза) или в области царапин, оставшихся при отделке протеза техником, которые в дальнейшем превращаются в трещины. </w:t>
      </w:r>
    </w:p>
    <w:p w14:paraId="0467E375" w14:textId="77777777" w:rsidR="0079170B" w:rsidRDefault="009150EF" w:rsidP="007917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170B">
        <w:rPr>
          <w:sz w:val="28"/>
          <w:szCs w:val="28"/>
        </w:rPr>
        <w:t>Оплата труда зубного техника зависит от количества изготовленных им протезов.</w:t>
      </w:r>
      <w:r w:rsidR="0079170B">
        <w:rPr>
          <w:sz w:val="28"/>
          <w:szCs w:val="28"/>
        </w:rPr>
        <w:t xml:space="preserve"> </w:t>
      </w:r>
      <w:r w:rsidRPr="0079170B">
        <w:rPr>
          <w:sz w:val="28"/>
          <w:szCs w:val="28"/>
        </w:rPr>
        <w:t>Стремясь изготовить большее количество протезов, он сокращает температурно-временной режим</w:t>
      </w:r>
      <w:r w:rsidR="0079170B">
        <w:rPr>
          <w:sz w:val="28"/>
          <w:szCs w:val="28"/>
        </w:rPr>
        <w:t xml:space="preserve"> </w:t>
      </w:r>
      <w:r w:rsidRPr="0079170B">
        <w:rPr>
          <w:sz w:val="28"/>
          <w:szCs w:val="28"/>
        </w:rPr>
        <w:t>полимеризации акриловых пластмасс, в результате чего в базисе протеза остаётся мономер, не</w:t>
      </w:r>
      <w:r w:rsidR="0079170B">
        <w:rPr>
          <w:sz w:val="28"/>
          <w:szCs w:val="28"/>
        </w:rPr>
        <w:t xml:space="preserve"> </w:t>
      </w:r>
      <w:r w:rsidRPr="0079170B">
        <w:rPr>
          <w:sz w:val="28"/>
          <w:szCs w:val="28"/>
        </w:rPr>
        <w:t>вступивший</w:t>
      </w:r>
      <w:r w:rsidR="0079170B">
        <w:rPr>
          <w:sz w:val="28"/>
          <w:szCs w:val="28"/>
        </w:rPr>
        <w:t xml:space="preserve"> </w:t>
      </w:r>
      <w:r w:rsidRPr="0079170B">
        <w:rPr>
          <w:sz w:val="28"/>
          <w:szCs w:val="28"/>
        </w:rPr>
        <w:t>в реакцию с полимером.</w:t>
      </w:r>
      <w:r w:rsidR="00DE1481" w:rsidRPr="0079170B">
        <w:rPr>
          <w:sz w:val="28"/>
          <w:szCs w:val="28"/>
        </w:rPr>
        <w:t xml:space="preserve"> По Копейкину В.Н., остаточный мономер в пластмассе даже при длительной полимеризации достигает 0,5%, который способствует воспалению слизистой оболочки полости рта. У некоторых пациентов отмечаются явления</w:t>
      </w:r>
      <w:r w:rsidR="0079170B">
        <w:rPr>
          <w:sz w:val="28"/>
          <w:szCs w:val="28"/>
        </w:rPr>
        <w:t xml:space="preserve"> </w:t>
      </w:r>
      <w:r w:rsidR="00DE1481" w:rsidRPr="0079170B">
        <w:rPr>
          <w:sz w:val="28"/>
          <w:szCs w:val="28"/>
        </w:rPr>
        <w:t>непереносимости базисных полимерных материалов в форме экзем, глосситов, контактных стоматитов с нарушением вкуса, отёком губ, острыми дерматитами лица и рук и другими аллергическими проявлениями. При сокращении времени полимеризации вдвое,</w:t>
      </w:r>
      <w:r w:rsidR="0079170B">
        <w:rPr>
          <w:sz w:val="28"/>
          <w:szCs w:val="28"/>
        </w:rPr>
        <w:t xml:space="preserve"> </w:t>
      </w:r>
      <w:r w:rsidR="002E59E7" w:rsidRPr="0079170B">
        <w:rPr>
          <w:sz w:val="28"/>
          <w:szCs w:val="28"/>
        </w:rPr>
        <w:t>остаточный мономер достигает концентрации до 5,2 %. Существует термин «протезные стоматиты»: реактивные изменения тканей протезного ложа при пользовании съёмными протезами.</w:t>
      </w:r>
      <w:r w:rsidR="0079170B">
        <w:rPr>
          <w:sz w:val="28"/>
          <w:szCs w:val="28"/>
        </w:rPr>
        <w:t xml:space="preserve"> </w:t>
      </w:r>
    </w:p>
    <w:p w14:paraId="208DB60E" w14:textId="77777777" w:rsidR="009216AB" w:rsidRPr="0079170B" w:rsidRDefault="002E59E7" w:rsidP="007917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170B">
        <w:rPr>
          <w:sz w:val="28"/>
          <w:szCs w:val="28"/>
        </w:rPr>
        <w:t>Плохое гигиеническое состояние протезов способствует возникновению очагов токсикоинфекци</w:t>
      </w:r>
      <w:r w:rsidR="009216AB" w:rsidRPr="0079170B">
        <w:rPr>
          <w:sz w:val="28"/>
          <w:szCs w:val="28"/>
        </w:rPr>
        <w:t xml:space="preserve">и в полости рта пациентов в виде грибковой микрофлоры и усиления воспалительных явлений слизистой </w:t>
      </w:r>
      <w:r w:rsidR="009216AB" w:rsidRPr="0079170B">
        <w:rPr>
          <w:sz w:val="28"/>
          <w:szCs w:val="28"/>
        </w:rPr>
        <w:lastRenderedPageBreak/>
        <w:t>оболочки.</w:t>
      </w:r>
    </w:p>
    <w:p w14:paraId="778DF38D" w14:textId="77777777" w:rsidR="0079170B" w:rsidRDefault="0079170B" w:rsidP="0079170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BC55878" w14:textId="77777777" w:rsidR="0079170B" w:rsidRPr="0079170B" w:rsidRDefault="00810EA1" w:rsidP="0079170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9170B">
        <w:rPr>
          <w:b/>
          <w:sz w:val="28"/>
          <w:szCs w:val="28"/>
        </w:rPr>
        <w:t>ЭКСПЕРИМЕНТАЛЬНАЯ ЧАСТЬ</w:t>
      </w:r>
    </w:p>
    <w:p w14:paraId="7CDFAAF6" w14:textId="77777777" w:rsidR="0079170B" w:rsidRDefault="0079170B" w:rsidP="0079170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BAEA87D" w14:textId="77777777" w:rsidR="0079170B" w:rsidRDefault="00810EA1" w:rsidP="007917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170B">
        <w:rPr>
          <w:sz w:val="28"/>
          <w:szCs w:val="28"/>
        </w:rPr>
        <w:t>Цель исследования: сравнительная характеристика причин поломок съёмных протезов и аллергических проявлений у пациентов старше 40 лет</w:t>
      </w:r>
      <w:r w:rsidR="0079170B">
        <w:rPr>
          <w:sz w:val="28"/>
          <w:szCs w:val="28"/>
        </w:rPr>
        <w:t xml:space="preserve"> </w:t>
      </w:r>
      <w:r w:rsidRPr="0079170B">
        <w:rPr>
          <w:sz w:val="28"/>
          <w:szCs w:val="28"/>
        </w:rPr>
        <w:t>МСЧ № 5 г. Самары</w:t>
      </w:r>
      <w:r w:rsidR="0079170B">
        <w:rPr>
          <w:sz w:val="28"/>
          <w:szCs w:val="28"/>
        </w:rPr>
        <w:t xml:space="preserve"> </w:t>
      </w:r>
      <w:r w:rsidRPr="0079170B">
        <w:rPr>
          <w:sz w:val="28"/>
          <w:szCs w:val="28"/>
        </w:rPr>
        <w:t>за 3 года.</w:t>
      </w:r>
    </w:p>
    <w:p w14:paraId="66828678" w14:textId="77777777" w:rsidR="0079170B" w:rsidRDefault="008A5895" w:rsidP="007917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170B">
        <w:rPr>
          <w:sz w:val="28"/>
          <w:szCs w:val="28"/>
        </w:rPr>
        <w:t>Исследование проводилось на основании заказов-нарядов на изготовление</w:t>
      </w:r>
      <w:r w:rsidR="0079170B">
        <w:rPr>
          <w:sz w:val="28"/>
          <w:szCs w:val="28"/>
        </w:rPr>
        <w:t xml:space="preserve"> </w:t>
      </w:r>
      <w:r w:rsidRPr="0079170B">
        <w:rPr>
          <w:sz w:val="28"/>
          <w:szCs w:val="28"/>
        </w:rPr>
        <w:t>съёмных</w:t>
      </w:r>
      <w:r w:rsidR="0079170B">
        <w:rPr>
          <w:sz w:val="28"/>
          <w:szCs w:val="28"/>
        </w:rPr>
        <w:t xml:space="preserve"> </w:t>
      </w:r>
      <w:r w:rsidRPr="0079170B">
        <w:rPr>
          <w:sz w:val="28"/>
          <w:szCs w:val="28"/>
        </w:rPr>
        <w:t xml:space="preserve">протезов (кроме бюгельных), статистических талонов, наблюдений старшего техника зуботехнической лаборатории, анкетирования и бесед с </w:t>
      </w:r>
      <w:r w:rsidR="00F521A1" w:rsidRPr="0079170B">
        <w:rPr>
          <w:sz w:val="28"/>
          <w:szCs w:val="28"/>
        </w:rPr>
        <w:t>п</w:t>
      </w:r>
      <w:r w:rsidRPr="0079170B">
        <w:rPr>
          <w:sz w:val="28"/>
          <w:szCs w:val="28"/>
        </w:rPr>
        <w:t>ациентами.</w:t>
      </w:r>
    </w:p>
    <w:p w14:paraId="386D993D" w14:textId="77777777" w:rsidR="009150EF" w:rsidRPr="0079170B" w:rsidRDefault="009150EF" w:rsidP="007917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4673"/>
        <w:gridCol w:w="1643"/>
        <w:gridCol w:w="1643"/>
        <w:gridCol w:w="1385"/>
      </w:tblGrid>
      <w:tr w:rsidR="005B171E" w:rsidRPr="0079170B" w14:paraId="57F4348A" w14:textId="77777777" w:rsidTr="0079170B">
        <w:tc>
          <w:tcPr>
            <w:tcW w:w="2501" w:type="pct"/>
          </w:tcPr>
          <w:p w14:paraId="5F9C855C" w14:textId="77777777" w:rsidR="005B171E" w:rsidRPr="0079170B" w:rsidRDefault="0079170B" w:rsidP="0079170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9170B">
              <w:rPr>
                <w:sz w:val="20"/>
                <w:szCs w:val="20"/>
              </w:rPr>
              <w:t xml:space="preserve"> </w:t>
            </w:r>
            <w:r w:rsidR="00F521A1" w:rsidRPr="0079170B">
              <w:rPr>
                <w:sz w:val="20"/>
                <w:szCs w:val="20"/>
              </w:rPr>
              <w:t>Виды поломок</w:t>
            </w:r>
          </w:p>
        </w:tc>
        <w:tc>
          <w:tcPr>
            <w:tcW w:w="879" w:type="pct"/>
          </w:tcPr>
          <w:p w14:paraId="12B51036" w14:textId="77777777" w:rsidR="005B171E" w:rsidRPr="0079170B" w:rsidRDefault="0079170B" w:rsidP="0079170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9170B">
              <w:rPr>
                <w:sz w:val="20"/>
                <w:szCs w:val="20"/>
              </w:rPr>
              <w:t xml:space="preserve"> </w:t>
            </w:r>
            <w:r w:rsidR="005B171E" w:rsidRPr="0079170B">
              <w:rPr>
                <w:sz w:val="20"/>
                <w:szCs w:val="20"/>
              </w:rPr>
              <w:t>2003</w:t>
            </w:r>
            <w:r w:rsidR="00F521A1" w:rsidRPr="0079170B">
              <w:rPr>
                <w:sz w:val="20"/>
                <w:szCs w:val="20"/>
              </w:rPr>
              <w:t>г.</w:t>
            </w:r>
          </w:p>
        </w:tc>
        <w:tc>
          <w:tcPr>
            <w:tcW w:w="879" w:type="pct"/>
          </w:tcPr>
          <w:p w14:paraId="473BAFC6" w14:textId="77777777" w:rsidR="005B171E" w:rsidRPr="0079170B" w:rsidRDefault="0079170B" w:rsidP="0079170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9170B">
              <w:rPr>
                <w:sz w:val="20"/>
                <w:szCs w:val="20"/>
              </w:rPr>
              <w:t xml:space="preserve"> </w:t>
            </w:r>
            <w:r w:rsidR="005B171E" w:rsidRPr="0079170B">
              <w:rPr>
                <w:sz w:val="20"/>
                <w:szCs w:val="20"/>
              </w:rPr>
              <w:t>2004</w:t>
            </w:r>
            <w:r w:rsidR="00F521A1" w:rsidRPr="0079170B">
              <w:rPr>
                <w:sz w:val="20"/>
                <w:szCs w:val="20"/>
              </w:rPr>
              <w:t>г.</w:t>
            </w:r>
          </w:p>
        </w:tc>
        <w:tc>
          <w:tcPr>
            <w:tcW w:w="741" w:type="pct"/>
          </w:tcPr>
          <w:p w14:paraId="57D315B2" w14:textId="77777777" w:rsidR="005B171E" w:rsidRPr="0079170B" w:rsidRDefault="0079170B" w:rsidP="0079170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9170B">
              <w:rPr>
                <w:sz w:val="20"/>
                <w:szCs w:val="20"/>
              </w:rPr>
              <w:t xml:space="preserve"> </w:t>
            </w:r>
            <w:r w:rsidR="005B171E" w:rsidRPr="0079170B">
              <w:rPr>
                <w:sz w:val="20"/>
                <w:szCs w:val="20"/>
              </w:rPr>
              <w:t>2005</w:t>
            </w:r>
            <w:r w:rsidR="00F521A1" w:rsidRPr="0079170B">
              <w:rPr>
                <w:sz w:val="20"/>
                <w:szCs w:val="20"/>
              </w:rPr>
              <w:t>г.</w:t>
            </w:r>
          </w:p>
        </w:tc>
      </w:tr>
      <w:tr w:rsidR="005B171E" w:rsidRPr="0079170B" w14:paraId="6796BD26" w14:textId="77777777" w:rsidTr="0079170B">
        <w:tc>
          <w:tcPr>
            <w:tcW w:w="2501" w:type="pct"/>
          </w:tcPr>
          <w:p w14:paraId="4E907B08" w14:textId="77777777" w:rsidR="005B171E" w:rsidRPr="0079170B" w:rsidRDefault="005B171E" w:rsidP="0079170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9170B">
              <w:rPr>
                <w:sz w:val="20"/>
                <w:szCs w:val="20"/>
              </w:rPr>
              <w:t>Всего изготовлено протезов</w:t>
            </w:r>
          </w:p>
        </w:tc>
        <w:tc>
          <w:tcPr>
            <w:tcW w:w="879" w:type="pct"/>
          </w:tcPr>
          <w:p w14:paraId="17CCC723" w14:textId="77777777" w:rsidR="005B171E" w:rsidRPr="0079170B" w:rsidRDefault="00F521A1" w:rsidP="0079170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9170B">
              <w:rPr>
                <w:sz w:val="20"/>
                <w:szCs w:val="20"/>
              </w:rPr>
              <w:t>295</w:t>
            </w:r>
          </w:p>
        </w:tc>
        <w:tc>
          <w:tcPr>
            <w:tcW w:w="879" w:type="pct"/>
          </w:tcPr>
          <w:p w14:paraId="26004C67" w14:textId="77777777" w:rsidR="005B171E" w:rsidRPr="0079170B" w:rsidRDefault="005B171E" w:rsidP="0079170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9170B">
              <w:rPr>
                <w:sz w:val="20"/>
                <w:szCs w:val="20"/>
              </w:rPr>
              <w:t>360</w:t>
            </w:r>
          </w:p>
        </w:tc>
        <w:tc>
          <w:tcPr>
            <w:tcW w:w="741" w:type="pct"/>
          </w:tcPr>
          <w:p w14:paraId="747FD837" w14:textId="77777777" w:rsidR="005B171E" w:rsidRPr="0079170B" w:rsidRDefault="005B171E" w:rsidP="0079170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9170B">
              <w:rPr>
                <w:sz w:val="20"/>
                <w:szCs w:val="20"/>
              </w:rPr>
              <w:t>281</w:t>
            </w:r>
          </w:p>
        </w:tc>
      </w:tr>
      <w:tr w:rsidR="005B171E" w:rsidRPr="0079170B" w14:paraId="01C570D2" w14:textId="77777777" w:rsidTr="0079170B">
        <w:tc>
          <w:tcPr>
            <w:tcW w:w="2501" w:type="pct"/>
          </w:tcPr>
          <w:p w14:paraId="1CE34EB9" w14:textId="77777777" w:rsidR="005B171E" w:rsidRPr="0079170B" w:rsidRDefault="00F521A1" w:rsidP="0079170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9170B">
              <w:rPr>
                <w:sz w:val="20"/>
                <w:szCs w:val="20"/>
              </w:rPr>
              <w:t>Всего поломок базисов</w:t>
            </w:r>
          </w:p>
        </w:tc>
        <w:tc>
          <w:tcPr>
            <w:tcW w:w="879" w:type="pct"/>
          </w:tcPr>
          <w:p w14:paraId="574FC29B" w14:textId="77777777" w:rsidR="005B171E" w:rsidRPr="0079170B" w:rsidRDefault="005B171E" w:rsidP="0079170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9170B">
              <w:rPr>
                <w:sz w:val="20"/>
                <w:szCs w:val="20"/>
              </w:rPr>
              <w:t>14,1</w:t>
            </w:r>
            <w:r w:rsidR="00F521A1" w:rsidRPr="0079170B">
              <w:rPr>
                <w:sz w:val="20"/>
                <w:szCs w:val="20"/>
              </w:rPr>
              <w:t>%</w:t>
            </w:r>
          </w:p>
        </w:tc>
        <w:tc>
          <w:tcPr>
            <w:tcW w:w="879" w:type="pct"/>
          </w:tcPr>
          <w:p w14:paraId="29E9A561" w14:textId="77777777" w:rsidR="005B171E" w:rsidRPr="0079170B" w:rsidRDefault="005B171E" w:rsidP="0079170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9170B">
              <w:rPr>
                <w:sz w:val="20"/>
                <w:szCs w:val="20"/>
              </w:rPr>
              <w:t>9,3</w:t>
            </w:r>
            <w:r w:rsidR="00F521A1" w:rsidRPr="0079170B">
              <w:rPr>
                <w:sz w:val="20"/>
                <w:szCs w:val="20"/>
              </w:rPr>
              <w:t>%</w:t>
            </w:r>
          </w:p>
        </w:tc>
        <w:tc>
          <w:tcPr>
            <w:tcW w:w="741" w:type="pct"/>
          </w:tcPr>
          <w:p w14:paraId="037A3164" w14:textId="77777777" w:rsidR="005B171E" w:rsidRPr="0079170B" w:rsidRDefault="005B171E" w:rsidP="0079170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9170B">
              <w:rPr>
                <w:sz w:val="20"/>
                <w:szCs w:val="20"/>
              </w:rPr>
              <w:t>13,4</w:t>
            </w:r>
            <w:r w:rsidR="00F521A1" w:rsidRPr="0079170B">
              <w:rPr>
                <w:sz w:val="20"/>
                <w:szCs w:val="20"/>
              </w:rPr>
              <w:t>%</w:t>
            </w:r>
          </w:p>
        </w:tc>
      </w:tr>
      <w:tr w:rsidR="005B171E" w:rsidRPr="0079170B" w14:paraId="2962F31F" w14:textId="77777777" w:rsidTr="0079170B">
        <w:tc>
          <w:tcPr>
            <w:tcW w:w="2501" w:type="pct"/>
          </w:tcPr>
          <w:p w14:paraId="0E85D134" w14:textId="77777777" w:rsidR="005B171E" w:rsidRPr="0079170B" w:rsidRDefault="00F521A1" w:rsidP="0079170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9170B">
              <w:rPr>
                <w:sz w:val="20"/>
                <w:szCs w:val="20"/>
              </w:rPr>
              <w:t>П</w:t>
            </w:r>
            <w:r w:rsidR="005B171E" w:rsidRPr="0079170B">
              <w:rPr>
                <w:sz w:val="20"/>
                <w:szCs w:val="20"/>
              </w:rPr>
              <w:t>о причине нарушения технологии</w:t>
            </w:r>
          </w:p>
        </w:tc>
        <w:tc>
          <w:tcPr>
            <w:tcW w:w="879" w:type="pct"/>
          </w:tcPr>
          <w:p w14:paraId="3EB7721D" w14:textId="77777777" w:rsidR="005B171E" w:rsidRPr="0079170B" w:rsidRDefault="003A5F4E" w:rsidP="0079170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9170B">
              <w:rPr>
                <w:sz w:val="20"/>
                <w:szCs w:val="20"/>
              </w:rPr>
              <w:t>10,6</w:t>
            </w:r>
            <w:r w:rsidR="00F521A1" w:rsidRPr="0079170B">
              <w:rPr>
                <w:sz w:val="20"/>
                <w:szCs w:val="20"/>
              </w:rPr>
              <w:t>%</w:t>
            </w:r>
          </w:p>
        </w:tc>
        <w:tc>
          <w:tcPr>
            <w:tcW w:w="879" w:type="pct"/>
          </w:tcPr>
          <w:p w14:paraId="1EA19230" w14:textId="77777777" w:rsidR="005B171E" w:rsidRPr="0079170B" w:rsidRDefault="003A5F4E" w:rsidP="0079170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9170B">
              <w:rPr>
                <w:sz w:val="20"/>
                <w:szCs w:val="20"/>
              </w:rPr>
              <w:t>7,9</w:t>
            </w:r>
            <w:r w:rsidR="00F521A1" w:rsidRPr="0079170B">
              <w:rPr>
                <w:sz w:val="20"/>
                <w:szCs w:val="20"/>
              </w:rPr>
              <w:t>%</w:t>
            </w:r>
          </w:p>
        </w:tc>
        <w:tc>
          <w:tcPr>
            <w:tcW w:w="741" w:type="pct"/>
          </w:tcPr>
          <w:p w14:paraId="3771F223" w14:textId="77777777" w:rsidR="005B171E" w:rsidRPr="0079170B" w:rsidRDefault="003A5F4E" w:rsidP="0079170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9170B">
              <w:rPr>
                <w:sz w:val="20"/>
                <w:szCs w:val="20"/>
              </w:rPr>
              <w:t>9,8</w:t>
            </w:r>
            <w:r w:rsidR="00F521A1" w:rsidRPr="0079170B">
              <w:rPr>
                <w:sz w:val="20"/>
                <w:szCs w:val="20"/>
              </w:rPr>
              <w:t>%</w:t>
            </w:r>
          </w:p>
        </w:tc>
      </w:tr>
      <w:tr w:rsidR="005B171E" w:rsidRPr="0079170B" w14:paraId="6C1FC3BD" w14:textId="77777777" w:rsidTr="0079170B">
        <w:tc>
          <w:tcPr>
            <w:tcW w:w="2501" w:type="pct"/>
          </w:tcPr>
          <w:p w14:paraId="5415ADE6" w14:textId="77777777" w:rsidR="005B171E" w:rsidRPr="0079170B" w:rsidRDefault="003A5F4E" w:rsidP="0079170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9170B">
              <w:rPr>
                <w:sz w:val="20"/>
                <w:szCs w:val="20"/>
              </w:rPr>
              <w:t>Поломки по вине пациентов</w:t>
            </w:r>
          </w:p>
        </w:tc>
        <w:tc>
          <w:tcPr>
            <w:tcW w:w="879" w:type="pct"/>
          </w:tcPr>
          <w:p w14:paraId="5EBD2EE3" w14:textId="77777777" w:rsidR="005B171E" w:rsidRPr="0079170B" w:rsidRDefault="00B5157B" w:rsidP="0079170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9170B">
              <w:rPr>
                <w:sz w:val="20"/>
                <w:szCs w:val="20"/>
              </w:rPr>
              <w:t>3,5</w:t>
            </w:r>
            <w:r w:rsidR="00F521A1" w:rsidRPr="0079170B">
              <w:rPr>
                <w:sz w:val="20"/>
                <w:szCs w:val="20"/>
              </w:rPr>
              <w:t>%</w:t>
            </w:r>
          </w:p>
        </w:tc>
        <w:tc>
          <w:tcPr>
            <w:tcW w:w="879" w:type="pct"/>
          </w:tcPr>
          <w:p w14:paraId="1ABCAE9B" w14:textId="77777777" w:rsidR="005B171E" w:rsidRPr="0079170B" w:rsidRDefault="00B5157B" w:rsidP="0079170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9170B">
              <w:rPr>
                <w:sz w:val="20"/>
                <w:szCs w:val="20"/>
              </w:rPr>
              <w:t>1,4</w:t>
            </w:r>
            <w:r w:rsidR="00F521A1" w:rsidRPr="0079170B">
              <w:rPr>
                <w:sz w:val="20"/>
                <w:szCs w:val="20"/>
              </w:rPr>
              <w:t>%</w:t>
            </w:r>
          </w:p>
        </w:tc>
        <w:tc>
          <w:tcPr>
            <w:tcW w:w="741" w:type="pct"/>
          </w:tcPr>
          <w:p w14:paraId="5383389D" w14:textId="77777777" w:rsidR="005B171E" w:rsidRPr="0079170B" w:rsidRDefault="00D94254" w:rsidP="0079170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9170B">
              <w:rPr>
                <w:sz w:val="20"/>
                <w:szCs w:val="20"/>
              </w:rPr>
              <w:t>3,6</w:t>
            </w:r>
            <w:r w:rsidR="00F521A1" w:rsidRPr="0079170B">
              <w:rPr>
                <w:sz w:val="20"/>
                <w:szCs w:val="20"/>
              </w:rPr>
              <w:t>%</w:t>
            </w:r>
          </w:p>
        </w:tc>
      </w:tr>
      <w:tr w:rsidR="003A5F4E" w:rsidRPr="0079170B" w14:paraId="4FFC91D5" w14:textId="77777777" w:rsidTr="0079170B">
        <w:tc>
          <w:tcPr>
            <w:tcW w:w="2501" w:type="pct"/>
          </w:tcPr>
          <w:p w14:paraId="19A5084C" w14:textId="77777777" w:rsidR="003A5F4E" w:rsidRPr="0079170B" w:rsidRDefault="00F521A1" w:rsidP="0079170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9170B">
              <w:rPr>
                <w:sz w:val="20"/>
                <w:szCs w:val="20"/>
              </w:rPr>
              <w:t>Аллергические проявления</w:t>
            </w:r>
          </w:p>
        </w:tc>
        <w:tc>
          <w:tcPr>
            <w:tcW w:w="879" w:type="pct"/>
          </w:tcPr>
          <w:p w14:paraId="6B3C0EF8" w14:textId="77777777" w:rsidR="003A5F4E" w:rsidRPr="0079170B" w:rsidRDefault="003A5F4E" w:rsidP="0079170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9170B">
              <w:rPr>
                <w:sz w:val="20"/>
                <w:szCs w:val="20"/>
              </w:rPr>
              <w:t>2.1</w:t>
            </w:r>
            <w:r w:rsidR="00F521A1" w:rsidRPr="0079170B">
              <w:rPr>
                <w:sz w:val="20"/>
                <w:szCs w:val="20"/>
              </w:rPr>
              <w:t>%</w:t>
            </w:r>
          </w:p>
        </w:tc>
        <w:tc>
          <w:tcPr>
            <w:tcW w:w="879" w:type="pct"/>
          </w:tcPr>
          <w:p w14:paraId="7A17253E" w14:textId="77777777" w:rsidR="003A5F4E" w:rsidRPr="0079170B" w:rsidRDefault="003A5F4E" w:rsidP="0079170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9170B">
              <w:rPr>
                <w:sz w:val="20"/>
                <w:szCs w:val="20"/>
              </w:rPr>
              <w:t>1,5</w:t>
            </w:r>
            <w:r w:rsidR="00F521A1" w:rsidRPr="0079170B">
              <w:rPr>
                <w:sz w:val="20"/>
                <w:szCs w:val="20"/>
              </w:rPr>
              <w:t>%</w:t>
            </w:r>
          </w:p>
        </w:tc>
        <w:tc>
          <w:tcPr>
            <w:tcW w:w="741" w:type="pct"/>
          </w:tcPr>
          <w:p w14:paraId="64FCC41E" w14:textId="77777777" w:rsidR="003A5F4E" w:rsidRPr="0079170B" w:rsidRDefault="003A5F4E" w:rsidP="0079170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9170B">
              <w:rPr>
                <w:sz w:val="20"/>
                <w:szCs w:val="20"/>
              </w:rPr>
              <w:t>1,9</w:t>
            </w:r>
            <w:r w:rsidR="00F521A1" w:rsidRPr="0079170B">
              <w:rPr>
                <w:sz w:val="20"/>
                <w:szCs w:val="20"/>
              </w:rPr>
              <w:t>%</w:t>
            </w:r>
          </w:p>
        </w:tc>
      </w:tr>
    </w:tbl>
    <w:p w14:paraId="2773778A" w14:textId="77777777" w:rsidR="00BA4C84" w:rsidRPr="0079170B" w:rsidRDefault="00BA4C84" w:rsidP="007917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3BDB6D6" w14:textId="77777777" w:rsidR="00392AF9" w:rsidRPr="0079170B" w:rsidRDefault="003A5F4E" w:rsidP="007917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170B">
        <w:rPr>
          <w:sz w:val="28"/>
          <w:szCs w:val="28"/>
        </w:rPr>
        <w:t>В 2003 году показатель количества поломок базиса протезов из–за нарушений технологий изготовления оказался самым высоким по причинам протезирования большого количества пациентов, имеющих право на бесплатную ортопедическую помощь.</w:t>
      </w:r>
      <w:r w:rsidR="00392AF9" w:rsidRPr="0079170B">
        <w:rPr>
          <w:sz w:val="28"/>
          <w:szCs w:val="28"/>
        </w:rPr>
        <w:t xml:space="preserve"> Так, в 2003 году было изготовлено 63 протеза за счет средств медицинского страхования. На одного техника пришлось 10,5 протезов плюс около 38 платных протезов</w:t>
      </w:r>
      <w:r w:rsidRPr="0079170B">
        <w:rPr>
          <w:sz w:val="28"/>
          <w:szCs w:val="28"/>
        </w:rPr>
        <w:t xml:space="preserve">, поэтому зубные техники повышали интенсивность своего труда за счет сокращения времени </w:t>
      </w:r>
      <w:r w:rsidR="00392AF9" w:rsidRPr="0079170B">
        <w:rPr>
          <w:sz w:val="28"/>
          <w:szCs w:val="28"/>
        </w:rPr>
        <w:t>на изготовление</w:t>
      </w:r>
      <w:r w:rsidRPr="0079170B">
        <w:rPr>
          <w:sz w:val="28"/>
          <w:szCs w:val="28"/>
        </w:rPr>
        <w:t xml:space="preserve"> протезов для льготников и тем самым высвобожда</w:t>
      </w:r>
      <w:r w:rsidR="00392AF9" w:rsidRPr="0079170B">
        <w:rPr>
          <w:sz w:val="28"/>
          <w:szCs w:val="28"/>
        </w:rPr>
        <w:t>ли</w:t>
      </w:r>
      <w:r w:rsidRPr="0079170B">
        <w:rPr>
          <w:sz w:val="28"/>
          <w:szCs w:val="28"/>
        </w:rPr>
        <w:t xml:space="preserve"> время для выполнения большего объема платных работ. К тому же оплата работы </w:t>
      </w:r>
      <w:r w:rsidR="007E733C" w:rsidRPr="0079170B">
        <w:rPr>
          <w:sz w:val="28"/>
          <w:szCs w:val="28"/>
        </w:rPr>
        <w:t xml:space="preserve">зубных </w:t>
      </w:r>
      <w:r w:rsidRPr="0079170B">
        <w:rPr>
          <w:sz w:val="28"/>
          <w:szCs w:val="28"/>
        </w:rPr>
        <w:t xml:space="preserve">техников при изготовлении </w:t>
      </w:r>
      <w:r w:rsidR="007E733C" w:rsidRPr="0079170B">
        <w:rPr>
          <w:sz w:val="28"/>
          <w:szCs w:val="28"/>
        </w:rPr>
        <w:t xml:space="preserve">съёмных </w:t>
      </w:r>
      <w:r w:rsidRPr="0079170B">
        <w:rPr>
          <w:sz w:val="28"/>
          <w:szCs w:val="28"/>
        </w:rPr>
        <w:t>протезов для льготников</w:t>
      </w:r>
      <w:r w:rsidR="002F6628" w:rsidRPr="0079170B">
        <w:rPr>
          <w:sz w:val="28"/>
          <w:szCs w:val="28"/>
        </w:rPr>
        <w:t xml:space="preserve"> значительно ниже. </w:t>
      </w:r>
    </w:p>
    <w:p w14:paraId="701BF114" w14:textId="77777777" w:rsidR="0079170B" w:rsidRDefault="002F6628" w:rsidP="007917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170B">
        <w:rPr>
          <w:sz w:val="28"/>
          <w:szCs w:val="28"/>
        </w:rPr>
        <w:t xml:space="preserve">В 2004 году было изготовлено наибольшее за три года количество протезов, но пациентов, имеющих право на бесплатное ортопедическое </w:t>
      </w:r>
      <w:r w:rsidRPr="0079170B">
        <w:rPr>
          <w:sz w:val="28"/>
          <w:szCs w:val="28"/>
        </w:rPr>
        <w:lastRenderedPageBreak/>
        <w:t xml:space="preserve">лечение, было мало, отсюда показатель починок по причине нарушений технологии изготовления минимальный. </w:t>
      </w:r>
    </w:p>
    <w:p w14:paraId="7AFC7516" w14:textId="77777777" w:rsidR="00BA4C84" w:rsidRPr="0079170B" w:rsidRDefault="002F6628" w:rsidP="007917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170B">
        <w:rPr>
          <w:sz w:val="28"/>
          <w:szCs w:val="28"/>
        </w:rPr>
        <w:t>В 2005 году количество сломанных протезов для лиц, имеющих право на льготное протезирование, увеличилось по сравнению с 2004 годом и составило 56, и показатель поломок базисов протезов вновь повысился.</w:t>
      </w:r>
      <w:r w:rsidR="0079170B">
        <w:rPr>
          <w:sz w:val="28"/>
          <w:szCs w:val="28"/>
        </w:rPr>
        <w:t xml:space="preserve"> </w:t>
      </w:r>
    </w:p>
    <w:p w14:paraId="4224D1B1" w14:textId="77777777" w:rsidR="00301D9A" w:rsidRPr="0079170B" w:rsidRDefault="00301D9A" w:rsidP="007917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98D4127" w14:textId="77777777" w:rsidR="006F7F2A" w:rsidRPr="0079170B" w:rsidRDefault="006F7F2A" w:rsidP="007917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170B">
        <w:rPr>
          <w:sz w:val="28"/>
          <w:szCs w:val="28"/>
        </w:rPr>
        <w:t>ДОЛЯ ПОЛОМОК СЪЕМНЫХ ПЛАСТИНОЧНЫХ ПРОТЕЗОВ ПО ПРИЧИНЕ НАРУШЕНИ ТЕХНОЛОГИИ ИЗГОТОВЛЕНИЯ</w:t>
      </w:r>
    </w:p>
    <w:p w14:paraId="5B094471" w14:textId="588A6BF4" w:rsidR="0079170B" w:rsidRDefault="000B13EB" w:rsidP="007917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170B">
        <w:rPr>
          <w:noProof/>
          <w:sz w:val="28"/>
          <w:szCs w:val="28"/>
        </w:rPr>
        <w:drawing>
          <wp:inline distT="0" distB="0" distL="0" distR="0" wp14:anchorId="4DDECF8F" wp14:editId="7212DBE2">
            <wp:extent cx="5324475" cy="330517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D9383A3" w14:textId="77777777" w:rsidR="0079170B" w:rsidRDefault="0079170B" w:rsidP="0079170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F2DBCDC" w14:textId="77777777" w:rsidR="0079170B" w:rsidRDefault="006A7365" w:rsidP="007917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170B">
        <w:rPr>
          <w:sz w:val="28"/>
          <w:szCs w:val="28"/>
        </w:rPr>
        <w:t>К</w:t>
      </w:r>
      <w:r w:rsidR="006F7F2A" w:rsidRPr="0079170B">
        <w:rPr>
          <w:sz w:val="28"/>
          <w:szCs w:val="28"/>
        </w:rPr>
        <w:t>оличество поломок базисов съемных протезов по причине самих пациентов</w:t>
      </w:r>
      <w:r w:rsidRPr="0079170B">
        <w:rPr>
          <w:sz w:val="28"/>
          <w:szCs w:val="28"/>
        </w:rPr>
        <w:t xml:space="preserve"> меньше</w:t>
      </w:r>
      <w:r w:rsidR="006F7F2A" w:rsidRPr="0079170B">
        <w:rPr>
          <w:sz w:val="28"/>
          <w:szCs w:val="28"/>
        </w:rPr>
        <w:t>. Переломы базисов протезов и отломы искусственных зубов наблюдались в 2003 году при падении протезов в раковину, ванну при их чистке, выпадении из полости рта</w:t>
      </w:r>
      <w:r w:rsidR="00392AF9" w:rsidRPr="0079170B">
        <w:rPr>
          <w:sz w:val="28"/>
          <w:szCs w:val="28"/>
        </w:rPr>
        <w:t xml:space="preserve"> или просто небрежном обращении (что составило </w:t>
      </w:r>
      <w:r w:rsidR="00F35429" w:rsidRPr="0079170B">
        <w:rPr>
          <w:sz w:val="28"/>
          <w:szCs w:val="28"/>
        </w:rPr>
        <w:t>3,5</w:t>
      </w:r>
      <w:r w:rsidR="00392AF9" w:rsidRPr="0079170B">
        <w:rPr>
          <w:sz w:val="28"/>
          <w:szCs w:val="28"/>
        </w:rPr>
        <w:t>%)</w:t>
      </w:r>
    </w:p>
    <w:p w14:paraId="48B32A0D" w14:textId="77777777" w:rsidR="0079170B" w:rsidRDefault="006F7F2A" w:rsidP="007917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170B">
        <w:rPr>
          <w:sz w:val="28"/>
          <w:szCs w:val="28"/>
        </w:rPr>
        <w:t>В 2004 году регулярно выпускались отделенческие бюллетени с информацией о пользовании пластиночными протезами, выдавались памятки пациентам по уходу за протезами и об адгезивных средствах, усиливающих фиксацию протезов на беззубых челюстях, поэтому частота поломок снизилась в 2,5 раза и</w:t>
      </w:r>
      <w:r w:rsidR="0079170B">
        <w:rPr>
          <w:sz w:val="28"/>
          <w:szCs w:val="28"/>
        </w:rPr>
        <w:t xml:space="preserve"> </w:t>
      </w:r>
      <w:r w:rsidR="00F35429" w:rsidRPr="0079170B">
        <w:rPr>
          <w:sz w:val="28"/>
          <w:szCs w:val="28"/>
        </w:rPr>
        <w:t>составила 1,4%</w:t>
      </w:r>
      <w:r w:rsidR="000029D1" w:rsidRPr="0079170B">
        <w:rPr>
          <w:sz w:val="28"/>
          <w:szCs w:val="28"/>
        </w:rPr>
        <w:t>,</w:t>
      </w:r>
      <w:r w:rsidR="00F35429" w:rsidRPr="0079170B">
        <w:rPr>
          <w:sz w:val="28"/>
          <w:szCs w:val="28"/>
        </w:rPr>
        <w:t xml:space="preserve"> т.е. </w:t>
      </w:r>
      <w:r w:rsidRPr="0079170B">
        <w:rPr>
          <w:sz w:val="28"/>
          <w:szCs w:val="28"/>
        </w:rPr>
        <w:t xml:space="preserve">была минимальной за </w:t>
      </w:r>
      <w:r w:rsidRPr="0079170B">
        <w:rPr>
          <w:sz w:val="28"/>
          <w:szCs w:val="28"/>
        </w:rPr>
        <w:lastRenderedPageBreak/>
        <w:t xml:space="preserve">исследуемый период. </w:t>
      </w:r>
    </w:p>
    <w:p w14:paraId="1C60FE61" w14:textId="77777777" w:rsidR="006C64F0" w:rsidRPr="0079170B" w:rsidRDefault="006F7F2A" w:rsidP="007917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170B">
        <w:rPr>
          <w:sz w:val="28"/>
          <w:szCs w:val="28"/>
        </w:rPr>
        <w:t>В 2005 году количество реставраций протезов увеличилось</w:t>
      </w:r>
      <w:r w:rsidR="00F35429" w:rsidRPr="0079170B">
        <w:rPr>
          <w:sz w:val="28"/>
          <w:szCs w:val="28"/>
        </w:rPr>
        <w:t>( 3,6%), вернувшись к уровню 2003 года, т.к.</w:t>
      </w:r>
      <w:r w:rsidRPr="0079170B">
        <w:rPr>
          <w:sz w:val="28"/>
          <w:szCs w:val="28"/>
        </w:rPr>
        <w:t xml:space="preserve"> </w:t>
      </w:r>
      <w:r w:rsidR="00F35429" w:rsidRPr="0079170B">
        <w:rPr>
          <w:sz w:val="28"/>
          <w:szCs w:val="28"/>
        </w:rPr>
        <w:t>врачи отделения меньше уделяли внимания представлению информации о правилах эксплуатации съемных протезов</w:t>
      </w:r>
      <w:r w:rsidR="006A7365" w:rsidRPr="0079170B">
        <w:rPr>
          <w:sz w:val="28"/>
          <w:szCs w:val="28"/>
        </w:rPr>
        <w:t>.</w:t>
      </w:r>
      <w:r w:rsidR="00F35429" w:rsidRPr="0079170B">
        <w:rPr>
          <w:sz w:val="28"/>
          <w:szCs w:val="28"/>
        </w:rPr>
        <w:t xml:space="preserve"> </w:t>
      </w:r>
      <w:r w:rsidR="006A7365" w:rsidRPr="0079170B">
        <w:rPr>
          <w:sz w:val="28"/>
          <w:szCs w:val="28"/>
        </w:rPr>
        <w:t>Незначительное</w:t>
      </w:r>
      <w:r w:rsidR="00C62EAA" w:rsidRPr="0079170B">
        <w:rPr>
          <w:sz w:val="28"/>
          <w:szCs w:val="28"/>
        </w:rPr>
        <w:t xml:space="preserve"> число пациентов, имеющих съемные протезы при полной потере зубов</w:t>
      </w:r>
      <w:r w:rsidR="006A7365" w:rsidRPr="0079170B">
        <w:rPr>
          <w:sz w:val="28"/>
          <w:szCs w:val="28"/>
        </w:rPr>
        <w:t>,</w:t>
      </w:r>
      <w:r w:rsidR="00C62EAA" w:rsidRPr="0079170B">
        <w:rPr>
          <w:sz w:val="28"/>
          <w:szCs w:val="28"/>
        </w:rPr>
        <w:t xml:space="preserve"> использовали средства для усиления их фиксации во рту, а молодые грызли орехи, кости, обращались менее аккуратно, чем пожилые пациенты</w:t>
      </w:r>
      <w:r w:rsidR="00F35429" w:rsidRPr="0079170B">
        <w:rPr>
          <w:sz w:val="28"/>
          <w:szCs w:val="28"/>
        </w:rPr>
        <w:t>, что и привело к увеличению количества поломок.</w:t>
      </w:r>
    </w:p>
    <w:p w14:paraId="500B97EB" w14:textId="77777777" w:rsidR="0079170B" w:rsidRDefault="0079170B" w:rsidP="0079170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7CFF38D" w14:textId="77777777" w:rsidR="006F7F2A" w:rsidRPr="0079170B" w:rsidRDefault="00C62EAA" w:rsidP="007917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170B">
        <w:rPr>
          <w:sz w:val="28"/>
          <w:szCs w:val="28"/>
        </w:rPr>
        <w:t>КОЛИЧЕСТВО ПОЛОМОК БАЗИСОВ ПО ПРИЧИНЕ НЕБРЕЖНОГО</w:t>
      </w:r>
      <w:r w:rsidR="0079170B">
        <w:rPr>
          <w:sz w:val="28"/>
          <w:szCs w:val="28"/>
        </w:rPr>
        <w:t xml:space="preserve"> </w:t>
      </w:r>
      <w:r w:rsidRPr="0079170B">
        <w:rPr>
          <w:sz w:val="28"/>
          <w:szCs w:val="28"/>
        </w:rPr>
        <w:t>ОБРАЩЕНИЯ ПАЦИЕНТОВ И ОТСУТСТВИЯ ИНФОРМАЦИИ О ПОЛЬЗОВАНИИ СЪЕМНЫМИ ПРОТЕЗАМИ.</w:t>
      </w:r>
    </w:p>
    <w:p w14:paraId="2FBF589E" w14:textId="5EC2B03E" w:rsidR="00C62EAA" w:rsidRPr="0079170B" w:rsidRDefault="000B13EB" w:rsidP="007917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170B">
        <w:rPr>
          <w:noProof/>
          <w:sz w:val="28"/>
          <w:szCs w:val="28"/>
        </w:rPr>
        <w:drawing>
          <wp:inline distT="0" distB="0" distL="0" distR="0" wp14:anchorId="77CD764A" wp14:editId="2057AE33">
            <wp:extent cx="4791075" cy="313372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AB76A8E" w14:textId="77777777" w:rsidR="0079170B" w:rsidRDefault="0079170B" w:rsidP="0079170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97FBC87" w14:textId="77777777" w:rsidR="0079170B" w:rsidRDefault="00820558" w:rsidP="007917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170B">
        <w:rPr>
          <w:sz w:val="28"/>
          <w:szCs w:val="28"/>
        </w:rPr>
        <w:t xml:space="preserve">Исследования показали, </w:t>
      </w:r>
      <w:r w:rsidR="00160C9B" w:rsidRPr="0079170B">
        <w:rPr>
          <w:sz w:val="28"/>
          <w:szCs w:val="28"/>
        </w:rPr>
        <w:t>что остаточный мономер особо опасен в первые два месяца</w:t>
      </w:r>
      <w:r w:rsidR="0079170B">
        <w:rPr>
          <w:sz w:val="28"/>
          <w:szCs w:val="28"/>
        </w:rPr>
        <w:t xml:space="preserve"> </w:t>
      </w:r>
      <w:r w:rsidR="00160C9B" w:rsidRPr="0079170B">
        <w:rPr>
          <w:sz w:val="28"/>
          <w:szCs w:val="28"/>
        </w:rPr>
        <w:t xml:space="preserve">после наложения </w:t>
      </w:r>
      <w:r w:rsidR="00F35429" w:rsidRPr="0079170B">
        <w:rPr>
          <w:sz w:val="28"/>
          <w:szCs w:val="28"/>
        </w:rPr>
        <w:t>съемных пластиночных протезов для возникновения аллергической реакции, а затем в связи с</w:t>
      </w:r>
      <w:r w:rsidR="006A7365" w:rsidRPr="0079170B">
        <w:rPr>
          <w:sz w:val="28"/>
          <w:szCs w:val="28"/>
        </w:rPr>
        <w:t xml:space="preserve"> </w:t>
      </w:r>
      <w:r w:rsidR="00F35429" w:rsidRPr="0079170B">
        <w:rPr>
          <w:sz w:val="28"/>
          <w:szCs w:val="28"/>
        </w:rPr>
        <w:t xml:space="preserve">его полным </w:t>
      </w:r>
      <w:r w:rsidR="00160C9B" w:rsidRPr="0079170B">
        <w:rPr>
          <w:sz w:val="28"/>
          <w:szCs w:val="28"/>
        </w:rPr>
        <w:t>выщелачива</w:t>
      </w:r>
      <w:r w:rsidR="00F35429" w:rsidRPr="0079170B">
        <w:rPr>
          <w:sz w:val="28"/>
          <w:szCs w:val="28"/>
        </w:rPr>
        <w:t>нием аллергические проявления встречаются реже.</w:t>
      </w:r>
      <w:r w:rsidRPr="0079170B">
        <w:rPr>
          <w:sz w:val="28"/>
          <w:szCs w:val="28"/>
        </w:rPr>
        <w:t xml:space="preserve"> </w:t>
      </w:r>
    </w:p>
    <w:p w14:paraId="447052F2" w14:textId="77777777" w:rsidR="007E6F10" w:rsidRPr="0079170B" w:rsidRDefault="00747F84" w:rsidP="007917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170B">
        <w:rPr>
          <w:sz w:val="28"/>
          <w:szCs w:val="28"/>
        </w:rPr>
        <w:t>Аллергические проявления в виде сильной гиперемии</w:t>
      </w:r>
      <w:r w:rsidR="0079170B">
        <w:rPr>
          <w:sz w:val="28"/>
          <w:szCs w:val="28"/>
        </w:rPr>
        <w:t xml:space="preserve"> </w:t>
      </w:r>
      <w:r w:rsidRPr="0079170B">
        <w:rPr>
          <w:sz w:val="28"/>
          <w:szCs w:val="28"/>
        </w:rPr>
        <w:t>и папилломатозных</w:t>
      </w:r>
      <w:r w:rsidR="0079170B">
        <w:rPr>
          <w:sz w:val="28"/>
          <w:szCs w:val="28"/>
        </w:rPr>
        <w:t xml:space="preserve"> </w:t>
      </w:r>
      <w:r w:rsidRPr="0079170B">
        <w:rPr>
          <w:sz w:val="28"/>
          <w:szCs w:val="28"/>
        </w:rPr>
        <w:t>разрастаний наблюда</w:t>
      </w:r>
      <w:r w:rsidR="006648AD" w:rsidRPr="0079170B">
        <w:rPr>
          <w:sz w:val="28"/>
          <w:szCs w:val="28"/>
        </w:rPr>
        <w:t>лись в большем количестве в</w:t>
      </w:r>
      <w:r w:rsidRPr="0079170B">
        <w:rPr>
          <w:sz w:val="28"/>
          <w:szCs w:val="28"/>
        </w:rPr>
        <w:t xml:space="preserve"> 2003 </w:t>
      </w:r>
      <w:r w:rsidRPr="0079170B">
        <w:rPr>
          <w:sz w:val="28"/>
          <w:szCs w:val="28"/>
        </w:rPr>
        <w:lastRenderedPageBreak/>
        <w:t xml:space="preserve">году, когда было </w:t>
      </w:r>
      <w:r w:rsidR="006C64F0" w:rsidRPr="0079170B">
        <w:rPr>
          <w:sz w:val="28"/>
          <w:szCs w:val="28"/>
        </w:rPr>
        <w:t>запротезированно</w:t>
      </w:r>
      <w:r w:rsidRPr="0079170B">
        <w:rPr>
          <w:sz w:val="28"/>
          <w:szCs w:val="28"/>
        </w:rPr>
        <w:t xml:space="preserve"> большое</w:t>
      </w:r>
      <w:r w:rsidR="0079170B">
        <w:rPr>
          <w:sz w:val="28"/>
          <w:szCs w:val="28"/>
        </w:rPr>
        <w:t xml:space="preserve"> </w:t>
      </w:r>
      <w:r w:rsidRPr="0079170B">
        <w:rPr>
          <w:sz w:val="28"/>
          <w:szCs w:val="28"/>
        </w:rPr>
        <w:t>количество льготников. В 2004 году этот показатель понизился в связи с уменьшением данной категории пациентов. Так в 2003 году аллергические реакции были отмечены у 6 пациентов, в 2004 году – у 4, а 2005 году</w:t>
      </w:r>
      <w:r w:rsidR="00332181" w:rsidRPr="0079170B">
        <w:rPr>
          <w:sz w:val="28"/>
          <w:szCs w:val="28"/>
        </w:rPr>
        <w:t xml:space="preserve"> </w:t>
      </w:r>
      <w:r w:rsidR="006648AD" w:rsidRPr="0079170B">
        <w:rPr>
          <w:sz w:val="28"/>
          <w:szCs w:val="28"/>
        </w:rPr>
        <w:t>-</w:t>
      </w:r>
      <w:r w:rsidR="00332181" w:rsidRPr="0079170B">
        <w:rPr>
          <w:sz w:val="28"/>
          <w:szCs w:val="28"/>
        </w:rPr>
        <w:t xml:space="preserve"> </w:t>
      </w:r>
      <w:r w:rsidRPr="0079170B">
        <w:rPr>
          <w:sz w:val="28"/>
          <w:szCs w:val="28"/>
        </w:rPr>
        <w:t>у 5 пациентов, что было подтверждено аллергическими аппликационными пробами.</w:t>
      </w:r>
    </w:p>
    <w:p w14:paraId="242AE7D4" w14:textId="77777777" w:rsidR="0079170B" w:rsidRDefault="0079170B" w:rsidP="0079170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D0C88A9" w14:textId="77777777" w:rsidR="00BA4C84" w:rsidRPr="0079170B" w:rsidRDefault="00820558" w:rsidP="007917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170B">
        <w:rPr>
          <w:sz w:val="28"/>
          <w:szCs w:val="28"/>
        </w:rPr>
        <w:t>АЛЛЕРГИЧЕСКИЕ ПРОЯВЛЕНИЯ ПРИ ПОЛЬЗОВАНИИ СЪЕМНЫМИ ПРОТЕЗАМИ.</w:t>
      </w:r>
    </w:p>
    <w:p w14:paraId="04E36A4E" w14:textId="324B2875" w:rsidR="00160C9B" w:rsidRPr="0079170B" w:rsidRDefault="000B13EB" w:rsidP="007917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170B">
        <w:rPr>
          <w:noProof/>
          <w:sz w:val="28"/>
          <w:szCs w:val="28"/>
        </w:rPr>
        <w:drawing>
          <wp:inline distT="0" distB="0" distL="0" distR="0" wp14:anchorId="203FF0D1" wp14:editId="22F529A3">
            <wp:extent cx="4914900" cy="327660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371DA93" w14:textId="77777777" w:rsidR="00820558" w:rsidRPr="006507FB" w:rsidRDefault="0079170B" w:rsidP="0079170B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6507FB">
        <w:rPr>
          <w:b/>
          <w:sz w:val="28"/>
          <w:szCs w:val="28"/>
        </w:rPr>
        <w:lastRenderedPageBreak/>
        <w:t>ВЫВОДЫ И РЕКОМЕНДАЦИИ</w:t>
      </w:r>
    </w:p>
    <w:p w14:paraId="61DB01A2" w14:textId="77777777" w:rsidR="0079170B" w:rsidRDefault="0079170B" w:rsidP="0079170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9DA8197" w14:textId="77777777" w:rsidR="008C1C15" w:rsidRPr="0079170B" w:rsidRDefault="008C1C15" w:rsidP="007917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170B">
        <w:rPr>
          <w:sz w:val="28"/>
          <w:szCs w:val="28"/>
        </w:rPr>
        <w:t xml:space="preserve">В результате исследовательской работы нами сделаны следующие выводы: </w:t>
      </w:r>
    </w:p>
    <w:p w14:paraId="3EAA3A40" w14:textId="77777777" w:rsidR="00DA2194" w:rsidRPr="0079170B" w:rsidRDefault="008C1C15" w:rsidP="0079170B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170B">
        <w:rPr>
          <w:sz w:val="28"/>
          <w:szCs w:val="28"/>
        </w:rPr>
        <w:t>П</w:t>
      </w:r>
      <w:r w:rsidR="00DA2194" w:rsidRPr="0079170B">
        <w:rPr>
          <w:sz w:val="28"/>
          <w:szCs w:val="28"/>
        </w:rPr>
        <w:t xml:space="preserve">ричиной поломок частичных съёмных протезов является сокращение времени полимеризации базисных пластмасс и, как следствие, нарушение технологии изготовления протезов. </w:t>
      </w:r>
    </w:p>
    <w:p w14:paraId="23896C2A" w14:textId="77777777" w:rsidR="007826BF" w:rsidRPr="0079170B" w:rsidRDefault="00DA2194" w:rsidP="0079170B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170B">
        <w:rPr>
          <w:sz w:val="28"/>
          <w:szCs w:val="28"/>
        </w:rPr>
        <w:t>Аллергические реакции на стоматологические пластмассы</w:t>
      </w:r>
      <w:r w:rsidR="007826BF" w:rsidRPr="0079170B">
        <w:rPr>
          <w:sz w:val="28"/>
          <w:szCs w:val="28"/>
        </w:rPr>
        <w:t>, как правило, возникают вследствие нарушения технологии их применения.</w:t>
      </w:r>
    </w:p>
    <w:p w14:paraId="6A074299" w14:textId="77777777" w:rsidR="0079170B" w:rsidRDefault="007826BF" w:rsidP="0079170B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170B">
        <w:rPr>
          <w:sz w:val="28"/>
          <w:szCs w:val="28"/>
        </w:rPr>
        <w:t>Прекращение выпуска</w:t>
      </w:r>
      <w:r w:rsidR="0079170B">
        <w:rPr>
          <w:sz w:val="28"/>
          <w:szCs w:val="28"/>
        </w:rPr>
        <w:t xml:space="preserve"> </w:t>
      </w:r>
      <w:r w:rsidRPr="0079170B">
        <w:rPr>
          <w:sz w:val="28"/>
          <w:szCs w:val="28"/>
        </w:rPr>
        <w:t>санбюллетеней и памяток для пациентов сотрудниками ортопедического отделения</w:t>
      </w:r>
      <w:r w:rsidR="000029D1" w:rsidRPr="0079170B">
        <w:rPr>
          <w:sz w:val="28"/>
          <w:szCs w:val="28"/>
        </w:rPr>
        <w:t xml:space="preserve"> приводит к неправильному использованию протезов и уходу за ними.</w:t>
      </w:r>
    </w:p>
    <w:p w14:paraId="3392E264" w14:textId="77777777" w:rsidR="008C1C15" w:rsidRPr="0079170B" w:rsidRDefault="008C1C15" w:rsidP="007917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170B">
        <w:rPr>
          <w:sz w:val="28"/>
          <w:szCs w:val="28"/>
        </w:rPr>
        <w:t xml:space="preserve">На основании этих выводов мы </w:t>
      </w:r>
      <w:r w:rsidRPr="0079170B">
        <w:rPr>
          <w:b/>
          <w:sz w:val="28"/>
          <w:szCs w:val="28"/>
        </w:rPr>
        <w:t>рекомендуем</w:t>
      </w:r>
      <w:r w:rsidRPr="0079170B">
        <w:rPr>
          <w:sz w:val="28"/>
          <w:szCs w:val="28"/>
        </w:rPr>
        <w:t xml:space="preserve"> работающим зубным техникам: </w:t>
      </w:r>
    </w:p>
    <w:p w14:paraId="2503E501" w14:textId="77777777" w:rsidR="00EB5E9A" w:rsidRPr="0079170B" w:rsidRDefault="00EB5E9A" w:rsidP="007917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170B">
        <w:rPr>
          <w:sz w:val="28"/>
          <w:szCs w:val="28"/>
        </w:rPr>
        <w:t>для у</w:t>
      </w:r>
      <w:r w:rsidR="000029D1" w:rsidRPr="0079170B">
        <w:rPr>
          <w:sz w:val="28"/>
          <w:szCs w:val="28"/>
        </w:rPr>
        <w:t>меньш</w:t>
      </w:r>
      <w:r w:rsidRPr="0079170B">
        <w:rPr>
          <w:sz w:val="28"/>
          <w:szCs w:val="28"/>
        </w:rPr>
        <w:t>ения</w:t>
      </w:r>
      <w:r w:rsidR="000029D1" w:rsidRPr="0079170B">
        <w:rPr>
          <w:sz w:val="28"/>
          <w:szCs w:val="28"/>
        </w:rPr>
        <w:t xml:space="preserve"> количеств</w:t>
      </w:r>
      <w:r w:rsidRPr="0079170B">
        <w:rPr>
          <w:sz w:val="28"/>
          <w:szCs w:val="28"/>
        </w:rPr>
        <w:t>а</w:t>
      </w:r>
      <w:r w:rsidR="000029D1" w:rsidRPr="0079170B">
        <w:rPr>
          <w:sz w:val="28"/>
          <w:szCs w:val="28"/>
        </w:rPr>
        <w:t xml:space="preserve"> поломок</w:t>
      </w:r>
      <w:r w:rsidR="0079170B">
        <w:rPr>
          <w:sz w:val="28"/>
          <w:szCs w:val="28"/>
        </w:rPr>
        <w:t xml:space="preserve"> </w:t>
      </w:r>
      <w:r w:rsidR="000029D1" w:rsidRPr="0079170B">
        <w:rPr>
          <w:sz w:val="28"/>
          <w:szCs w:val="28"/>
        </w:rPr>
        <w:t>и реставраций протезов</w:t>
      </w:r>
      <w:r w:rsidRPr="0079170B">
        <w:rPr>
          <w:sz w:val="28"/>
          <w:szCs w:val="28"/>
        </w:rPr>
        <w:t xml:space="preserve"> и предотвращения возникновения аллергических реакций</w:t>
      </w:r>
      <w:r w:rsidR="000029D1" w:rsidRPr="0079170B">
        <w:rPr>
          <w:sz w:val="28"/>
          <w:szCs w:val="28"/>
        </w:rPr>
        <w:t xml:space="preserve"> использ</w:t>
      </w:r>
      <w:r w:rsidRPr="0079170B">
        <w:rPr>
          <w:sz w:val="28"/>
          <w:szCs w:val="28"/>
        </w:rPr>
        <w:t>овать</w:t>
      </w:r>
      <w:r w:rsidR="000029D1" w:rsidRPr="0079170B">
        <w:rPr>
          <w:sz w:val="28"/>
          <w:szCs w:val="28"/>
        </w:rPr>
        <w:t xml:space="preserve"> </w:t>
      </w:r>
      <w:r w:rsidR="00552A54" w:rsidRPr="0079170B">
        <w:rPr>
          <w:sz w:val="28"/>
          <w:szCs w:val="28"/>
        </w:rPr>
        <w:t>современные технологии изготовления съёмных протезов из безмономерных пластмасс, термопластов и гибкого нейлона, сочетающих в себе высокую прочность, эластичность, технологичность и биологическую инертность для организма человека.</w:t>
      </w:r>
    </w:p>
    <w:p w14:paraId="21752691" w14:textId="77777777" w:rsidR="00761811" w:rsidRPr="0079170B" w:rsidRDefault="006A7365" w:rsidP="007917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170B">
        <w:rPr>
          <w:sz w:val="28"/>
          <w:szCs w:val="28"/>
        </w:rPr>
        <w:t>Выполнение данной работы позволило нам освоить технологию применения отечественных акриловых пластмасс и выявить последствия её нарушения, применить метод анализа, научиться проводить анкетирование и санитарно-просветительную работу с населением по предупреждению осложнений при пользовании съёмными протезами и уходу за ними, изучать современную литературу по ортопедической стоматологии, проводить исследование теоретических и практических вопросов современных проблем зубопротезирования.</w:t>
      </w:r>
    </w:p>
    <w:p w14:paraId="26553BEE" w14:textId="77777777" w:rsidR="000029D1" w:rsidRPr="0079170B" w:rsidRDefault="0079170B" w:rsidP="0079170B">
      <w:pPr>
        <w:widowControl w:val="0"/>
        <w:spacing w:line="360" w:lineRule="auto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6507FB" w:rsidRPr="0079170B">
        <w:rPr>
          <w:b/>
          <w:sz w:val="28"/>
          <w:szCs w:val="28"/>
        </w:rPr>
        <w:lastRenderedPageBreak/>
        <w:t>ЛИТЕРАТУРА</w:t>
      </w:r>
    </w:p>
    <w:p w14:paraId="2EE8D63B" w14:textId="77777777" w:rsidR="0079170B" w:rsidRPr="0079170B" w:rsidRDefault="0079170B" w:rsidP="0079170B">
      <w:pPr>
        <w:widowControl w:val="0"/>
        <w:spacing w:line="360" w:lineRule="auto"/>
        <w:rPr>
          <w:sz w:val="28"/>
          <w:szCs w:val="28"/>
          <w:lang w:val="uk-UA"/>
        </w:rPr>
      </w:pPr>
    </w:p>
    <w:p w14:paraId="356F54D3" w14:textId="77777777" w:rsidR="00761811" w:rsidRPr="0079170B" w:rsidRDefault="00761811" w:rsidP="006507FB">
      <w:pPr>
        <w:widowControl w:val="0"/>
        <w:numPr>
          <w:ilvl w:val="0"/>
          <w:numId w:val="2"/>
        </w:numPr>
        <w:tabs>
          <w:tab w:val="clear" w:pos="254"/>
          <w:tab w:val="num" w:pos="709"/>
        </w:tabs>
        <w:spacing w:line="360" w:lineRule="auto"/>
        <w:ind w:left="0" w:firstLine="0"/>
        <w:rPr>
          <w:sz w:val="28"/>
          <w:szCs w:val="28"/>
        </w:rPr>
      </w:pPr>
      <w:r w:rsidRPr="0079170B">
        <w:rPr>
          <w:sz w:val="28"/>
          <w:szCs w:val="28"/>
        </w:rPr>
        <w:t>Е.Н.Жулев. Частичные съемные протезы. Н.Новгород, издательство Нижегородской государстве</w:t>
      </w:r>
      <w:r w:rsidR="006C64F0" w:rsidRPr="0079170B">
        <w:rPr>
          <w:sz w:val="28"/>
          <w:szCs w:val="28"/>
        </w:rPr>
        <w:t>нной медицинской академии, 2001</w:t>
      </w:r>
      <w:r w:rsidRPr="0079170B">
        <w:rPr>
          <w:sz w:val="28"/>
          <w:szCs w:val="28"/>
        </w:rPr>
        <w:t>г.</w:t>
      </w:r>
    </w:p>
    <w:p w14:paraId="0B15EFC2" w14:textId="77777777" w:rsidR="00761811" w:rsidRPr="0079170B" w:rsidRDefault="00761811" w:rsidP="006507FB">
      <w:pPr>
        <w:widowControl w:val="0"/>
        <w:numPr>
          <w:ilvl w:val="0"/>
          <w:numId w:val="2"/>
        </w:numPr>
        <w:tabs>
          <w:tab w:val="clear" w:pos="254"/>
          <w:tab w:val="num" w:pos="709"/>
        </w:tabs>
        <w:spacing w:line="360" w:lineRule="auto"/>
        <w:ind w:left="0" w:firstLine="0"/>
        <w:rPr>
          <w:sz w:val="28"/>
          <w:szCs w:val="28"/>
        </w:rPr>
      </w:pPr>
      <w:r w:rsidRPr="0079170B">
        <w:rPr>
          <w:sz w:val="28"/>
          <w:szCs w:val="28"/>
        </w:rPr>
        <w:t>Л.М.Калинина. Протезирование при полной пот</w:t>
      </w:r>
      <w:r w:rsidR="006C64F0" w:rsidRPr="0079170B">
        <w:rPr>
          <w:sz w:val="28"/>
          <w:szCs w:val="28"/>
        </w:rPr>
        <w:t>ере зубов. М., «Медицина», 2000</w:t>
      </w:r>
      <w:r w:rsidRPr="0079170B">
        <w:rPr>
          <w:sz w:val="28"/>
          <w:szCs w:val="28"/>
        </w:rPr>
        <w:t>г.</w:t>
      </w:r>
    </w:p>
    <w:p w14:paraId="639B956E" w14:textId="77777777" w:rsidR="00761811" w:rsidRPr="0079170B" w:rsidRDefault="00761811" w:rsidP="006507FB">
      <w:pPr>
        <w:widowControl w:val="0"/>
        <w:numPr>
          <w:ilvl w:val="0"/>
          <w:numId w:val="2"/>
        </w:numPr>
        <w:tabs>
          <w:tab w:val="clear" w:pos="254"/>
          <w:tab w:val="num" w:pos="709"/>
        </w:tabs>
        <w:spacing w:line="360" w:lineRule="auto"/>
        <w:ind w:left="0" w:firstLine="0"/>
        <w:rPr>
          <w:sz w:val="28"/>
          <w:szCs w:val="28"/>
        </w:rPr>
      </w:pPr>
      <w:r w:rsidRPr="0079170B">
        <w:rPr>
          <w:sz w:val="28"/>
          <w:szCs w:val="28"/>
        </w:rPr>
        <w:t>В.Н.Конейкин, Л.М.Демнер. Зубопротезная техника. М., «М</w:t>
      </w:r>
      <w:r w:rsidR="006C64F0" w:rsidRPr="0079170B">
        <w:rPr>
          <w:sz w:val="28"/>
          <w:szCs w:val="28"/>
        </w:rPr>
        <w:t>едицина», 2000</w:t>
      </w:r>
      <w:r w:rsidRPr="0079170B">
        <w:rPr>
          <w:sz w:val="28"/>
          <w:szCs w:val="28"/>
        </w:rPr>
        <w:t>г.</w:t>
      </w:r>
    </w:p>
    <w:p w14:paraId="62C08064" w14:textId="77777777" w:rsidR="00761811" w:rsidRPr="0079170B" w:rsidRDefault="00761811" w:rsidP="006507FB">
      <w:pPr>
        <w:widowControl w:val="0"/>
        <w:numPr>
          <w:ilvl w:val="0"/>
          <w:numId w:val="2"/>
        </w:numPr>
        <w:tabs>
          <w:tab w:val="clear" w:pos="254"/>
          <w:tab w:val="num" w:pos="709"/>
        </w:tabs>
        <w:spacing w:line="360" w:lineRule="auto"/>
        <w:ind w:left="0" w:firstLine="0"/>
        <w:rPr>
          <w:sz w:val="28"/>
          <w:szCs w:val="28"/>
        </w:rPr>
      </w:pPr>
      <w:r w:rsidRPr="0079170B">
        <w:rPr>
          <w:sz w:val="28"/>
          <w:szCs w:val="28"/>
        </w:rPr>
        <w:t>Журнал</w:t>
      </w:r>
      <w:r w:rsidR="006C64F0" w:rsidRPr="0079170B">
        <w:rPr>
          <w:sz w:val="28"/>
          <w:szCs w:val="28"/>
        </w:rPr>
        <w:t xml:space="preserve"> «Зубной техник», №№ 4 -5, 2005</w:t>
      </w:r>
      <w:r w:rsidRPr="0079170B">
        <w:rPr>
          <w:sz w:val="28"/>
          <w:szCs w:val="28"/>
        </w:rPr>
        <w:t>г.</w:t>
      </w:r>
    </w:p>
    <w:p w14:paraId="0E0A5798" w14:textId="77777777" w:rsidR="00761811" w:rsidRPr="0079170B" w:rsidRDefault="00B03D1D" w:rsidP="006507FB">
      <w:pPr>
        <w:widowControl w:val="0"/>
        <w:numPr>
          <w:ilvl w:val="0"/>
          <w:numId w:val="2"/>
        </w:numPr>
        <w:tabs>
          <w:tab w:val="clear" w:pos="254"/>
          <w:tab w:val="num" w:pos="709"/>
        </w:tabs>
        <w:spacing w:line="360" w:lineRule="auto"/>
        <w:ind w:left="0" w:firstLine="0"/>
        <w:rPr>
          <w:sz w:val="28"/>
          <w:szCs w:val="28"/>
        </w:rPr>
      </w:pPr>
      <w:r w:rsidRPr="0079170B">
        <w:rPr>
          <w:sz w:val="28"/>
          <w:szCs w:val="28"/>
        </w:rPr>
        <w:t>Ж</w:t>
      </w:r>
      <w:r w:rsidR="00761811" w:rsidRPr="0079170B">
        <w:rPr>
          <w:sz w:val="28"/>
          <w:szCs w:val="28"/>
        </w:rPr>
        <w:t>урнал «Н</w:t>
      </w:r>
      <w:r w:rsidR="006C64F0" w:rsidRPr="0079170B">
        <w:rPr>
          <w:sz w:val="28"/>
          <w:szCs w:val="28"/>
        </w:rPr>
        <w:t>овое в стоматологии», № 5, 2004</w:t>
      </w:r>
      <w:r w:rsidR="00761811" w:rsidRPr="0079170B">
        <w:rPr>
          <w:sz w:val="28"/>
          <w:szCs w:val="28"/>
        </w:rPr>
        <w:t xml:space="preserve">г. </w:t>
      </w:r>
    </w:p>
    <w:p w14:paraId="3DCF1ED6" w14:textId="77777777" w:rsidR="00BA4C84" w:rsidRPr="0079170B" w:rsidRDefault="00BA4C84" w:rsidP="0079170B">
      <w:pPr>
        <w:widowControl w:val="0"/>
        <w:spacing w:line="360" w:lineRule="auto"/>
        <w:rPr>
          <w:sz w:val="28"/>
          <w:szCs w:val="28"/>
        </w:rPr>
      </w:pPr>
    </w:p>
    <w:sectPr w:rsidR="00BA4C84" w:rsidRPr="0079170B" w:rsidSect="0079170B">
      <w:footerReference w:type="even" r:id="rId10"/>
      <w:footerReference w:type="default" r:id="rId11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28ACB" w14:textId="77777777" w:rsidR="003C5C9D" w:rsidRDefault="003C5C9D">
      <w:r>
        <w:separator/>
      </w:r>
    </w:p>
  </w:endnote>
  <w:endnote w:type="continuationSeparator" w:id="0">
    <w:p w14:paraId="6560E7CA" w14:textId="77777777" w:rsidR="003C5C9D" w:rsidRDefault="003C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5A51E" w14:textId="77777777" w:rsidR="00C53963" w:rsidRDefault="00C53963" w:rsidP="00A3225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F7C51D5" w14:textId="77777777" w:rsidR="00C53963" w:rsidRDefault="00C53963" w:rsidP="003A5F4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A777" w14:textId="77777777" w:rsidR="00C53963" w:rsidRDefault="00C53963" w:rsidP="00A3225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507FB">
      <w:rPr>
        <w:rStyle w:val="a6"/>
        <w:noProof/>
      </w:rPr>
      <w:t>1</w:t>
    </w:r>
    <w:r>
      <w:rPr>
        <w:rStyle w:val="a6"/>
      </w:rPr>
      <w:fldChar w:fldCharType="end"/>
    </w:r>
  </w:p>
  <w:p w14:paraId="142F2A45" w14:textId="77777777" w:rsidR="00C53963" w:rsidRDefault="00C53963" w:rsidP="003A5F4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0CE58" w14:textId="77777777" w:rsidR="003C5C9D" w:rsidRDefault="003C5C9D">
      <w:r>
        <w:separator/>
      </w:r>
    </w:p>
  </w:footnote>
  <w:footnote w:type="continuationSeparator" w:id="0">
    <w:p w14:paraId="385E8901" w14:textId="77777777" w:rsidR="003C5C9D" w:rsidRDefault="003C5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347E3"/>
    <w:multiLevelType w:val="hybridMultilevel"/>
    <w:tmpl w:val="270C3F7E"/>
    <w:lvl w:ilvl="0" w:tplc="2D522CB2">
      <w:start w:val="1"/>
      <w:numFmt w:val="decimal"/>
      <w:lvlText w:val="%1."/>
      <w:lvlJc w:val="left"/>
      <w:pPr>
        <w:tabs>
          <w:tab w:val="num" w:pos="254"/>
        </w:tabs>
        <w:ind w:left="2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4"/>
        </w:tabs>
        <w:ind w:left="9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94"/>
        </w:tabs>
        <w:ind w:left="16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14"/>
        </w:tabs>
        <w:ind w:left="24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34"/>
        </w:tabs>
        <w:ind w:left="31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54"/>
        </w:tabs>
        <w:ind w:left="38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74"/>
        </w:tabs>
        <w:ind w:left="45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14"/>
        </w:tabs>
        <w:ind w:left="6014" w:hanging="180"/>
      </w:pPr>
      <w:rPr>
        <w:rFonts w:cs="Times New Roman"/>
      </w:rPr>
    </w:lvl>
  </w:abstractNum>
  <w:abstractNum w:abstractNumId="1" w15:restartNumberingAfterBreak="0">
    <w:nsid w:val="6FBA769E"/>
    <w:multiLevelType w:val="hybridMultilevel"/>
    <w:tmpl w:val="4AA065EA"/>
    <w:lvl w:ilvl="0" w:tplc="BDFE745C">
      <w:start w:val="1"/>
      <w:numFmt w:val="decimal"/>
      <w:lvlText w:val="%1."/>
      <w:lvlJc w:val="left"/>
      <w:pPr>
        <w:tabs>
          <w:tab w:val="num" w:pos="225"/>
        </w:tabs>
        <w:ind w:left="22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84"/>
    <w:rsid w:val="000029D1"/>
    <w:rsid w:val="000564C4"/>
    <w:rsid w:val="000572BC"/>
    <w:rsid w:val="000B13EB"/>
    <w:rsid w:val="00113149"/>
    <w:rsid w:val="00160C9B"/>
    <w:rsid w:val="0017207B"/>
    <w:rsid w:val="00187BDD"/>
    <w:rsid w:val="00196FBF"/>
    <w:rsid w:val="001A6F44"/>
    <w:rsid w:val="001A7DFE"/>
    <w:rsid w:val="001E04A6"/>
    <w:rsid w:val="002011E2"/>
    <w:rsid w:val="002A417A"/>
    <w:rsid w:val="002E59E7"/>
    <w:rsid w:val="002F6628"/>
    <w:rsid w:val="00301D9A"/>
    <w:rsid w:val="00305C79"/>
    <w:rsid w:val="00306A87"/>
    <w:rsid w:val="00330CCF"/>
    <w:rsid w:val="00332181"/>
    <w:rsid w:val="0037530D"/>
    <w:rsid w:val="00392AF9"/>
    <w:rsid w:val="003958FB"/>
    <w:rsid w:val="00397174"/>
    <w:rsid w:val="003A2A18"/>
    <w:rsid w:val="003A5F4E"/>
    <w:rsid w:val="003B5426"/>
    <w:rsid w:val="003C5C9D"/>
    <w:rsid w:val="00412265"/>
    <w:rsid w:val="0043081A"/>
    <w:rsid w:val="004406AC"/>
    <w:rsid w:val="00443751"/>
    <w:rsid w:val="004647BD"/>
    <w:rsid w:val="0046542E"/>
    <w:rsid w:val="00475F78"/>
    <w:rsid w:val="00552A54"/>
    <w:rsid w:val="00586117"/>
    <w:rsid w:val="005B171E"/>
    <w:rsid w:val="005E6D0A"/>
    <w:rsid w:val="006507FB"/>
    <w:rsid w:val="006648AD"/>
    <w:rsid w:val="006A7365"/>
    <w:rsid w:val="006C425F"/>
    <w:rsid w:val="006C64F0"/>
    <w:rsid w:val="006F63B8"/>
    <w:rsid w:val="006F733E"/>
    <w:rsid w:val="006F7F2A"/>
    <w:rsid w:val="00700CDC"/>
    <w:rsid w:val="007333C0"/>
    <w:rsid w:val="00735648"/>
    <w:rsid w:val="00747F84"/>
    <w:rsid w:val="00761811"/>
    <w:rsid w:val="007815FD"/>
    <w:rsid w:val="007826BF"/>
    <w:rsid w:val="0079170B"/>
    <w:rsid w:val="007A0AA2"/>
    <w:rsid w:val="007E6F10"/>
    <w:rsid w:val="007E733C"/>
    <w:rsid w:val="008031D2"/>
    <w:rsid w:val="00810EA1"/>
    <w:rsid w:val="00820558"/>
    <w:rsid w:val="00854231"/>
    <w:rsid w:val="008A5895"/>
    <w:rsid w:val="008C1C15"/>
    <w:rsid w:val="008E12EC"/>
    <w:rsid w:val="009150EF"/>
    <w:rsid w:val="009216AB"/>
    <w:rsid w:val="00961D2E"/>
    <w:rsid w:val="009A2104"/>
    <w:rsid w:val="009C30BC"/>
    <w:rsid w:val="00A3225D"/>
    <w:rsid w:val="00A54E96"/>
    <w:rsid w:val="00A66ADE"/>
    <w:rsid w:val="00A94CB5"/>
    <w:rsid w:val="00B03D1D"/>
    <w:rsid w:val="00B5157B"/>
    <w:rsid w:val="00BA4C84"/>
    <w:rsid w:val="00BF242C"/>
    <w:rsid w:val="00C05CC4"/>
    <w:rsid w:val="00C2114C"/>
    <w:rsid w:val="00C53963"/>
    <w:rsid w:val="00C603CA"/>
    <w:rsid w:val="00C62EAA"/>
    <w:rsid w:val="00C668E1"/>
    <w:rsid w:val="00C81A4A"/>
    <w:rsid w:val="00CA00DF"/>
    <w:rsid w:val="00CA2F3E"/>
    <w:rsid w:val="00D31304"/>
    <w:rsid w:val="00D377F5"/>
    <w:rsid w:val="00D63EE7"/>
    <w:rsid w:val="00D94254"/>
    <w:rsid w:val="00DA0758"/>
    <w:rsid w:val="00DA2194"/>
    <w:rsid w:val="00DE1481"/>
    <w:rsid w:val="00DE455E"/>
    <w:rsid w:val="00E076D2"/>
    <w:rsid w:val="00E643CD"/>
    <w:rsid w:val="00EB5E9A"/>
    <w:rsid w:val="00F35429"/>
    <w:rsid w:val="00F521A1"/>
    <w:rsid w:val="00F52537"/>
    <w:rsid w:val="00FC62DE"/>
    <w:rsid w:val="00FF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437D9"/>
  <w14:defaultImageDpi w14:val="0"/>
  <w15:docId w15:val="{BB534389-9F71-477E-897D-4778246A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4C84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3A5F4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3A5F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4681238615664849E-2"/>
          <c:y val="6.5281899109792291E-2"/>
          <c:w val="0.71584699453551914"/>
          <c:h val="0.7863501483679524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10,60%</c:v>
                </c:pt>
              </c:strCache>
            </c:strRef>
          </c:tx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2003г.</c:v>
                </c:pt>
                <c:pt idx="1">
                  <c:v>2004г.</c:v>
                </c:pt>
                <c:pt idx="2">
                  <c:v>2005г.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\О\с\н\о\в\н\о\й">
                  <c:v>10.6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6A-4F12-8C94-A63A320FAD9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7,90%</c:v>
                </c:pt>
              </c:strCache>
            </c:strRef>
          </c:tx>
          <c:spPr>
            <a:solidFill>
              <a:srgbClr val="993366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2003г.</c:v>
                </c:pt>
                <c:pt idx="1">
                  <c:v>2004г.</c:v>
                </c:pt>
                <c:pt idx="2">
                  <c:v>2005г.</c:v>
                </c:pt>
              </c:strCache>
            </c:strRef>
          </c:cat>
          <c:val>
            <c:numRef>
              <c:f>Sheet1!$B$3:$E$3</c:f>
              <c:numCache>
                <c:formatCode>\О\с\н\о\в\н\о\й</c:formatCode>
                <c:ptCount val="4"/>
                <c:pt idx="1">
                  <c:v>7.9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6A-4F12-8C94-A63A320FAD9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9,80%</c:v>
                </c:pt>
              </c:strCache>
            </c:strRef>
          </c:tx>
          <c:spPr>
            <a:solidFill>
              <a:srgbClr val="FFFFCC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2003г.</c:v>
                </c:pt>
                <c:pt idx="1">
                  <c:v>2004г.</c:v>
                </c:pt>
                <c:pt idx="2">
                  <c:v>2005г.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2" formatCode="\О\с\н\о\в\н\о\й">
                  <c:v>9.8000000000000007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76A-4F12-8C94-A63A320FAD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89670480"/>
        <c:axId val="1"/>
        <c:axId val="0"/>
      </c:bar3DChart>
      <c:catAx>
        <c:axId val="1689670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89670480"/>
        <c:crosses val="autoZero"/>
        <c:crossBetween val="between"/>
      </c:valAx>
      <c:spPr>
        <a:noFill/>
        <a:ln w="25395">
          <a:noFill/>
        </a:ln>
      </c:spPr>
    </c:plotArea>
    <c:legend>
      <c:legendPos val="r"/>
      <c:layout>
        <c:manualLayout>
          <c:xMode val="edge"/>
          <c:yMode val="edge"/>
          <c:x val="0.81056466302367947"/>
          <c:y val="0.37091988130563797"/>
          <c:w val="0.1785063752276867"/>
          <c:h val="0.26112759643916916"/>
        </c:manualLayout>
      </c:layout>
      <c:overlay val="0"/>
      <c:spPr>
        <a:solidFill>
          <a:srgbClr val="FFFFFF"/>
        </a:solidFill>
        <a:ln w="3174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135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3164300202839755E-2"/>
          <c:y val="5.329153605015674E-2"/>
          <c:w val="0.73833671399594325"/>
          <c:h val="0.8119122257053291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3,50%</c:v>
                </c:pt>
              </c:strCache>
            </c:strRef>
          </c:tx>
          <c:spPr>
            <a:solidFill>
              <a:srgbClr val="9999FF"/>
            </a:solidFill>
            <a:ln w="1075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2003г.</c:v>
                </c:pt>
                <c:pt idx="1">
                  <c:v>2004г.</c:v>
                </c:pt>
                <c:pt idx="2">
                  <c:v>2005г.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 formatCode="\О\с\н\о\в\н\о\й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8F-4866-B882-EBA4A3F14E2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1,40%</c:v>
                </c:pt>
              </c:strCache>
            </c:strRef>
          </c:tx>
          <c:spPr>
            <a:solidFill>
              <a:srgbClr val="993366"/>
            </a:solidFill>
            <a:ln w="1075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2003г.</c:v>
                </c:pt>
                <c:pt idx="1">
                  <c:v>2004г.</c:v>
                </c:pt>
                <c:pt idx="2">
                  <c:v>2005г.</c:v>
                </c:pt>
              </c:strCache>
            </c:strRef>
          </c:cat>
          <c:val>
            <c:numRef>
              <c:f>Sheet1!$B$3:$D$3</c:f>
              <c:numCache>
                <c:formatCode>\О\с\н\о\в\н\о\й</c:formatCode>
                <c:ptCount val="3"/>
                <c:pt idx="1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48F-4866-B882-EBA4A3F14E29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3,60%</c:v>
                </c:pt>
              </c:strCache>
            </c:strRef>
          </c:tx>
          <c:spPr>
            <a:solidFill>
              <a:srgbClr val="FFFFCC"/>
            </a:solidFill>
            <a:ln w="1075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2003г.</c:v>
                </c:pt>
                <c:pt idx="1">
                  <c:v>2004г.</c:v>
                </c:pt>
                <c:pt idx="2">
                  <c:v>2005г.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2" formatCode="\О\с\н\о\в\н\о\й">
                  <c:v>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48F-4866-B882-EBA4A3F14E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89666320"/>
        <c:axId val="1"/>
        <c:axId val="0"/>
      </c:bar3DChart>
      <c:catAx>
        <c:axId val="1689666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1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688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1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89666320"/>
        <c:crosses val="autoZero"/>
        <c:crossBetween val="between"/>
      </c:valAx>
      <c:spPr>
        <a:noFill/>
        <a:ln w="21505">
          <a:noFill/>
        </a:ln>
      </c:spPr>
    </c:plotArea>
    <c:legend>
      <c:legendPos val="r"/>
      <c:layout>
        <c:manualLayout>
          <c:xMode val="edge"/>
          <c:yMode val="edge"/>
          <c:x val="0.84381338742393508"/>
          <c:y val="0.38557993730407525"/>
          <c:w val="0.14807302231237324"/>
          <c:h val="0.22884012539184953"/>
        </c:manualLayout>
      </c:layout>
      <c:overlay val="0"/>
      <c:spPr>
        <a:noFill/>
        <a:ln w="2688">
          <a:solidFill>
            <a:srgbClr val="000000"/>
          </a:solidFill>
          <a:prstDash val="solid"/>
        </a:ln>
      </c:spPr>
      <c:txPr>
        <a:bodyPr/>
        <a:lstStyle/>
        <a:p>
          <a:pPr>
            <a:defRPr sz="93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1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0729783037475351E-2"/>
          <c:y val="5.9880239520958084E-2"/>
          <c:w val="0.71400394477317553"/>
          <c:h val="0.8023952095808383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2,10%</c:v>
                </c:pt>
              </c:strCache>
            </c:strRef>
          </c:tx>
          <c:spPr>
            <a:solidFill>
              <a:srgbClr val="9999FF"/>
            </a:solidFill>
            <a:ln w="107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2003г.</c:v>
                </c:pt>
                <c:pt idx="1">
                  <c:v>2004г.</c:v>
                </c:pt>
                <c:pt idx="2">
                  <c:v>2005г.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\О\с\н\о\в\н\о\й">
                  <c:v>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75-499B-B15B-85A5FE74F02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1,50%</c:v>
                </c:pt>
              </c:strCache>
            </c:strRef>
          </c:tx>
          <c:spPr>
            <a:solidFill>
              <a:srgbClr val="993366"/>
            </a:solidFill>
            <a:ln w="107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2003г.</c:v>
                </c:pt>
                <c:pt idx="1">
                  <c:v>2004г.</c:v>
                </c:pt>
                <c:pt idx="2">
                  <c:v>2005г.</c:v>
                </c:pt>
              </c:strCache>
            </c:strRef>
          </c:cat>
          <c:val>
            <c:numRef>
              <c:f>Sheet1!$B$3:$E$3</c:f>
              <c:numCache>
                <c:formatCode>\О\с\н\о\в\н\о\й</c:formatCode>
                <c:ptCount val="4"/>
                <c:pt idx="1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75-499B-B15B-85A5FE74F02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1,90%</c:v>
                </c:pt>
              </c:strCache>
            </c:strRef>
          </c:tx>
          <c:spPr>
            <a:solidFill>
              <a:srgbClr val="FFFFCC"/>
            </a:solidFill>
            <a:ln w="107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2003г.</c:v>
                </c:pt>
                <c:pt idx="1">
                  <c:v>2004г.</c:v>
                </c:pt>
                <c:pt idx="2">
                  <c:v>2005г.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2" formatCode="\О\с\н\о\в\н\о\й">
                  <c:v>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775-499B-B15B-85A5FE74F0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89668816"/>
        <c:axId val="1"/>
        <c:axId val="0"/>
      </c:bar3DChart>
      <c:catAx>
        <c:axId val="1689668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683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26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89668816"/>
        <c:crosses val="autoZero"/>
        <c:crossBetween val="between"/>
      </c:valAx>
      <c:spPr>
        <a:noFill/>
        <a:ln w="21464">
          <a:noFill/>
        </a:ln>
      </c:spPr>
    </c:plotArea>
    <c:legend>
      <c:legendPos val="r"/>
      <c:layout>
        <c:manualLayout>
          <c:xMode val="edge"/>
          <c:yMode val="edge"/>
          <c:x val="0.82642998027613412"/>
          <c:y val="0.3772455089820359"/>
          <c:w val="0.16568047337278108"/>
          <c:h val="0.24550898203592814"/>
        </c:manualLayout>
      </c:layout>
      <c:overlay val="0"/>
      <c:spPr>
        <a:noFill/>
        <a:ln w="2683">
          <a:solidFill>
            <a:srgbClr val="000000"/>
          </a:solidFill>
          <a:prstDash val="solid"/>
        </a:ln>
      </c:spPr>
      <c:txPr>
        <a:bodyPr/>
        <a:lstStyle/>
        <a:p>
          <a:pPr>
            <a:defRPr sz="112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0.501</cdr:x>
      <cdr:y>0.499</cdr:y>
    </cdr:from>
    <cdr:to>
      <cdr:x>0.512</cdr:x>
      <cdr:y>0.588</cdr:y>
    </cdr:to>
    <cdr:sp macro="" textlink="">
      <cdr:nvSpPr>
        <cdr:cNvPr id="1025" name="Text Box 1">
          <a:extLst xmlns:a="http://schemas.openxmlformats.org/drawingml/2006/main">
            <a:ext uri="{FF2B5EF4-FFF2-40B4-BE49-F238E27FC236}">
              <a16:creationId xmlns:a16="http://schemas.microsoft.com/office/drawing/2014/main" id="{1BEF06B4-7A37-4C85-85FD-ED82CE9C4738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619842" y="1601753"/>
          <a:ext cx="57521" cy="28568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1871</Words>
  <Characters>10667</Characters>
  <Application>Microsoft Office Word</Application>
  <DocSecurity>0</DocSecurity>
  <Lines>88</Lines>
  <Paragraphs>25</Paragraphs>
  <ScaleCrop>false</ScaleCrop>
  <Company>СМК</Company>
  <LinksUpToDate>false</LinksUpToDate>
  <CharactersWithSpaces>12513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ПРИЧИНЫ ПОЛОМОК СЪЕМНЫХ ПЛАСТИНОЧНЫХ</dc:title>
  <dc:subject/>
  <dc:creator>Стоматологическое отд.</dc:creator>
  <cp:keywords/>
  <dc:description/>
  <cp:lastModifiedBy>Igor</cp:lastModifiedBy>
  <cp:revision>3</cp:revision>
  <cp:lastPrinted>2007-02-10T11:34:00Z</cp:lastPrinted>
  <dcterms:created xsi:type="dcterms:W3CDTF">2025-02-16T22:04:00Z</dcterms:created>
  <dcterms:modified xsi:type="dcterms:W3CDTF">2025-02-16T22:04:00Z</dcterms:modified>
</cp:coreProperties>
</file>