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D027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FA16C91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ECEE5F1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25844A3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F4E053E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1F2C082C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7424225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3F06E31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9C0253D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B619463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986844A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88DDB0E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5198F91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0A55B3C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22A9D10F" w14:textId="77777777" w:rsidR="00000000" w:rsidRDefault="00692EC5">
      <w:pPr>
        <w:pStyle w:val="1"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Профилактика и лечение гипогалактии</w:t>
      </w:r>
    </w:p>
    <w:p w14:paraId="67C5F221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FE6D958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План</w:t>
      </w:r>
    </w:p>
    <w:p w14:paraId="462CDA6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C2E480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Значимость грудного вскармливания</w:t>
      </w:r>
    </w:p>
    <w:p w14:paraId="6CC4E8DA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Становление лактации</w:t>
      </w:r>
    </w:p>
    <w:p w14:paraId="5925D1AE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Определение гипогалактии</w:t>
      </w:r>
    </w:p>
    <w:p w14:paraId="1AE9DC00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Причины первичной (истинной) гипогалактии</w:t>
      </w:r>
    </w:p>
    <w:p w14:paraId="18A9B309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Причины вторичной гипогалактии</w:t>
      </w:r>
    </w:p>
    <w:p w14:paraId="41461B3D" w14:textId="77777777" w:rsidR="00000000" w:rsidRDefault="00692EC5">
      <w:pPr>
        <w:pStyle w:val="1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Признаки нехва</w:t>
      </w:r>
      <w:r>
        <w:rPr>
          <w:sz w:val="28"/>
          <w:szCs w:val="28"/>
        </w:rPr>
        <w:t>тки молока</w:t>
      </w:r>
    </w:p>
    <w:p w14:paraId="398FCB20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Прогнозирование нарушений лактации</w:t>
      </w:r>
    </w:p>
    <w:p w14:paraId="5C706DE7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Группы высокого риска по развитию гипогалактии</w:t>
      </w:r>
    </w:p>
    <w:p w14:paraId="60352A9B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Стадии гипогалактии</w:t>
      </w:r>
    </w:p>
    <w:p w14:paraId="72B06787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Профилактика гипогалактии</w:t>
      </w:r>
    </w:p>
    <w:p w14:paraId="7480A378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Лечение гипогалактии</w:t>
      </w:r>
    </w:p>
    <w:p w14:paraId="060C357F" w14:textId="77777777" w:rsidR="00000000" w:rsidRDefault="00692EC5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Лактационный криз</w:t>
      </w:r>
    </w:p>
    <w:p w14:paraId="1D6D0934" w14:textId="77777777" w:rsidR="00000000" w:rsidRDefault="00692EC5">
      <w:pPr>
        <w:suppressLineNumbers/>
        <w:suppressAutoHyphens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7B06CEFA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3F4AC6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Значимость грудного вскармли</w:t>
      </w:r>
      <w:r>
        <w:rPr>
          <w:b/>
          <w:bCs/>
          <w:sz w:val="28"/>
          <w:szCs w:val="28"/>
        </w:rPr>
        <w:t>вания</w:t>
      </w:r>
    </w:p>
    <w:p w14:paraId="4A2474CE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A1EBBC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Грудное молоко-это оптимальный продукт питания для детей первого года жизни. Существует множество заменителей женского грудного молока, разработанных с учетом особенностей организма маленького ребенка, однако даже самая лучшая смесь не может сравнит</w:t>
      </w:r>
      <w:r>
        <w:rPr>
          <w:sz w:val="28"/>
          <w:szCs w:val="28"/>
        </w:rPr>
        <w:t>ься с материнским молоком.</w:t>
      </w:r>
    </w:p>
    <w:p w14:paraId="25DD7087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грудным молоком - наилучший и в то же время самый простой способ обеспечить нормальное физическое и психомоторное развитие ребенка, защитить его от многих заболеваний, в том числе инфекционных.</w:t>
      </w:r>
    </w:p>
    <w:p w14:paraId="3B32ADCE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каждая женщина, бла</w:t>
      </w:r>
      <w:r>
        <w:rPr>
          <w:sz w:val="28"/>
          <w:szCs w:val="28"/>
        </w:rPr>
        <w:t>гополучно выносившая и родившая ребенка, способна кормить его грудью.</w:t>
      </w:r>
    </w:p>
    <w:p w14:paraId="22428B9C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Грудное молоко, самой природой предназначенное для удовлетворения детей в питании, является единственным надежным источником пищи. Материнское молоко имеет неповторимый индивидуальный со</w:t>
      </w:r>
      <w:r>
        <w:rPr>
          <w:sz w:val="28"/>
          <w:szCs w:val="28"/>
        </w:rPr>
        <w:t xml:space="preserve">став - все ингредиенты максимально (наиболее) близки составу тканей ребенка. С молоком матери ребенок получает сбалансированный состав белков, жиров и углеводов; ферменты, которые способствуют наиболее полному и легкому их усвоению; витамины и минеральные </w:t>
      </w:r>
      <w:r>
        <w:rPr>
          <w:sz w:val="28"/>
          <w:szCs w:val="28"/>
        </w:rPr>
        <w:t>вещества, в которых он нуждается, а также иммуноглобулины, лизоцим, лактоферрин, живые лейкоциты и лимфоциты, бифидумфактор и другие вещества высокой биологической сложности, выполняющие защитную и иммуномодулирующую функции. Оно не только обеспечивает уни</w:t>
      </w:r>
      <w:r>
        <w:rPr>
          <w:sz w:val="28"/>
          <w:szCs w:val="28"/>
        </w:rPr>
        <w:t>кальную защиту от инфекций, но также стимулирует развитие собственной иммунной системы у ребенка.</w:t>
      </w:r>
    </w:p>
    <w:p w14:paraId="6DF295F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играет эмоциональный аспект грудного вскармливания. Особая близость, которая устанавливается между матерью и ребенком во время кормления, со</w:t>
      </w:r>
      <w:r>
        <w:rPr>
          <w:sz w:val="28"/>
          <w:szCs w:val="28"/>
        </w:rPr>
        <w:t xml:space="preserve">храняется на всю жизнь, т.е. закладывается фундамент дальнейшего нормального психического развития и оказывает огромное положительное воздействие на организм женщины. Прикладывание </w:t>
      </w:r>
      <w:r>
        <w:rPr>
          <w:sz w:val="28"/>
          <w:szCs w:val="28"/>
        </w:rPr>
        <w:lastRenderedPageBreak/>
        <w:t>ребенка к груди матери в первые часы после рождения стимулирует выделение г</w:t>
      </w:r>
      <w:r>
        <w:rPr>
          <w:sz w:val="28"/>
          <w:szCs w:val="28"/>
        </w:rPr>
        <w:t>ормона окситоцина, который в свою очередь стимулирует сокращение матки, и тем самым предупреждает послеродовые кровотечения. Отмечено, что у женщин, кормящих грудью, значительно реже развиваются злокачественные новообразования молочных желез и рак яичников</w:t>
      </w:r>
      <w:r>
        <w:rPr>
          <w:sz w:val="28"/>
          <w:szCs w:val="28"/>
        </w:rPr>
        <w:t>.</w:t>
      </w:r>
    </w:p>
    <w:p w14:paraId="0E712591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BADB8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Становление лактации</w:t>
      </w:r>
    </w:p>
    <w:p w14:paraId="0C85B30D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32B2B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 продолжительного вскармливания ребенка грудью необходимо учитывать физиологические механизмы, способствующие отделению молока у женщины.</w:t>
      </w:r>
    </w:p>
    <w:p w14:paraId="340005A1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родов снижается тормозящее влияние гормонов плаценты на выделени</w:t>
      </w:r>
      <w:r>
        <w:rPr>
          <w:sz w:val="28"/>
          <w:szCs w:val="28"/>
        </w:rPr>
        <w:t>е молока. Этому способствует наиболее раннее прикладывание новорожденного к груди (в первые 30 минут после рождения), что стимулирует выброс пролактина, вызывающего выработку молока, в кровь. Кроме того, тактильный контакт "кожа к коже" сразу после рождени</w:t>
      </w:r>
      <w:r>
        <w:rPr>
          <w:sz w:val="28"/>
          <w:szCs w:val="28"/>
        </w:rPr>
        <w:t>я, способствует установлению более тесной эмоциональной связи между матерью и ребенком. Успешному становлению лактации также способствует более частое прикладывание ребенка к груди (приблизительно каждые два часа), когда, наряду с рефлекторным механизмом п</w:t>
      </w:r>
      <w:r>
        <w:rPr>
          <w:sz w:val="28"/>
          <w:szCs w:val="28"/>
        </w:rPr>
        <w:t>роисходит постоянное опорожнение молочной железы стимулирует выделение пролактина и как следствие выработку молока. Кроме того, одновременно происходит выработка окситоцина, который стимулирует рефлекс "отдачи", способствуя поступлению молока ребенку и обе</w:t>
      </w:r>
      <w:r>
        <w:rPr>
          <w:sz w:val="28"/>
          <w:szCs w:val="28"/>
        </w:rPr>
        <w:t>спечивая послеродовое сокращение матки и ее инволюцию. Свободный режим вскармливания оказывает положительное влияние не только на мать, но и на ребенка, помогая ему получить достаточное количество молозива. Именно это молоко, образующееся у женщины в первы</w:t>
      </w:r>
      <w:r>
        <w:rPr>
          <w:sz w:val="28"/>
          <w:szCs w:val="28"/>
        </w:rPr>
        <w:t xml:space="preserve">е 30-40 часов после родов, наиболее энергетически богато, способствует </w:t>
      </w:r>
      <w:r>
        <w:rPr>
          <w:sz w:val="28"/>
          <w:szCs w:val="28"/>
        </w:rPr>
        <w:lastRenderedPageBreak/>
        <w:t>созреванию слизистой кишечника, содержит факторы иммунологической защиты и факторы роста.</w:t>
      </w:r>
    </w:p>
    <w:p w14:paraId="7FE4CCD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Определение гипогалактии</w:t>
      </w:r>
    </w:p>
    <w:p w14:paraId="0792B2F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E962F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молока и выделение его из молочных желез назы</w:t>
      </w:r>
      <w:r>
        <w:rPr>
          <w:sz w:val="28"/>
          <w:szCs w:val="28"/>
        </w:rPr>
        <w:t>вается лактацией, а недостаточная выработка молока - гипогалактией.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Она делится на раннюю (до 10 дней с момента родов) и позднюю (с 11 дня после родов).</w:t>
      </w:r>
    </w:p>
    <w:p w14:paraId="1186430C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выделяют первичную и вторичную гипогалактию.</w:t>
      </w:r>
    </w:p>
    <w:p w14:paraId="66C6E85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7CD432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Причины первичной (истинной) гипогалактии</w:t>
      </w:r>
    </w:p>
    <w:p w14:paraId="18960351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E09ED4D" w14:textId="77777777" w:rsidR="00000000" w:rsidRDefault="00692EC5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</w:t>
      </w:r>
      <w:r>
        <w:rPr>
          <w:sz w:val="28"/>
          <w:szCs w:val="28"/>
        </w:rPr>
        <w:t>окринные нарушения матери;</w:t>
      </w:r>
    </w:p>
    <w:p w14:paraId="6DE1899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состояние после кесарева сечения и после преждевременных родов, вследствие отсутствия родовой доминанты;</w:t>
      </w:r>
    </w:p>
    <w:p w14:paraId="0069932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сопутствующие осложнения беременности и родов;</w:t>
      </w:r>
    </w:p>
    <w:p w14:paraId="6D3DD79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слабость сосательного рефлекса у незрелого ребенка;</w:t>
      </w:r>
    </w:p>
    <w:p w14:paraId="78839E3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позднее прикладыв</w:t>
      </w:r>
      <w:r>
        <w:rPr>
          <w:sz w:val="28"/>
          <w:szCs w:val="28"/>
        </w:rPr>
        <w:t>ание к груди.</w:t>
      </w:r>
    </w:p>
    <w:p w14:paraId="6C5938E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5E82A0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Причины вторичной гипогалактии</w:t>
      </w:r>
    </w:p>
    <w:p w14:paraId="26A0B54B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E57CFEA" w14:textId="77777777" w:rsidR="00000000" w:rsidRDefault="00692EC5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нежелание матери кормить малыша грудью, неуверенность ее в том, что она способна это делать;</w:t>
      </w:r>
    </w:p>
    <w:p w14:paraId="09D043C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опыта;</w:t>
      </w:r>
    </w:p>
    <w:p w14:paraId="15C45E2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стресс, неблагополучие в семье, переутомление, необходимость выйти на работу;</w:t>
      </w:r>
    </w:p>
    <w:p w14:paraId="295C5DCD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нерационал</w:t>
      </w:r>
      <w:r>
        <w:rPr>
          <w:sz w:val="28"/>
          <w:szCs w:val="28"/>
        </w:rPr>
        <w:t>ьное питание беременной и кормящей женщины;</w:t>
      </w:r>
    </w:p>
    <w:p w14:paraId="5787495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редкое прикладывание малыша к груди, кормление по расписанию, а не по требованию ребенка;</w:t>
      </w:r>
    </w:p>
    <w:p w14:paraId="7C14FCC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активности сосания на фоне переносимого малышом заболевания;</w:t>
      </w:r>
    </w:p>
    <w:p w14:paraId="4C3208ED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необоснованное введение докорма в виде заменит</w:t>
      </w:r>
      <w:r>
        <w:rPr>
          <w:sz w:val="28"/>
          <w:szCs w:val="28"/>
        </w:rPr>
        <w:t>елей женского молока и блюд прикорма («взрослых» продуктов).</w:t>
      </w:r>
    </w:p>
    <w:p w14:paraId="368D539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значение в развитии гипогалактии придают аэрофагии у новорожденных. Заглатывание воздуха наблюдается у всех детей. Однако в тех случаях, когда объем заглатываемого воздуха не превыша</w:t>
      </w:r>
      <w:r>
        <w:rPr>
          <w:sz w:val="28"/>
          <w:szCs w:val="28"/>
        </w:rPr>
        <w:t>ет 10% объема желудка, наполненного молоком, аэрофагия является физиологической. Заглатывание большого количества воздуха является патологическим. При резко выраженной аэрофагии ребенок не высасывает положенного количества молока, так как желудок у него ра</w:t>
      </w:r>
      <w:r>
        <w:rPr>
          <w:sz w:val="28"/>
          <w:szCs w:val="28"/>
        </w:rPr>
        <w:t>стягивается за счет воздуха и создает ложное ощущение сытости. Недостаточное раздражение молочной железы быстро приводит к угнетению лактации.</w:t>
      </w:r>
    </w:p>
    <w:p w14:paraId="66CC025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гипогалактии очень важна индивидуальная и коллективная психотерапия - метод, нацеленный на фор</w:t>
      </w:r>
      <w:r>
        <w:rPr>
          <w:sz w:val="28"/>
          <w:szCs w:val="28"/>
        </w:rPr>
        <w:t>мирование стойкой доминанты на лактацию, обучение и подготовку женщины к процессу лактации, т.е. создание психологического настроя на длительное и полноценное грудное вскармливание.</w:t>
      </w:r>
    </w:p>
    <w:p w14:paraId="3B81EE6A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A41E32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Признаки нехватки молока</w:t>
      </w:r>
    </w:p>
    <w:p w14:paraId="6D2714CA" w14:textId="77777777" w:rsidR="00000000" w:rsidRDefault="00692EC5">
      <w:pPr>
        <w:spacing w:line="360" w:lineRule="auto"/>
        <w:ind w:firstLine="709"/>
        <w:jc w:val="both"/>
        <w:rPr>
          <w:sz w:val="28"/>
          <w:szCs w:val="28"/>
        </w:rPr>
      </w:pPr>
    </w:p>
    <w:p w14:paraId="0F55852C" w14:textId="77777777" w:rsidR="00000000" w:rsidRDefault="00692EC5">
      <w:pPr>
        <w:pStyle w:val="1"/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недостаточные прибавки в весе у малыша; бе</w:t>
      </w:r>
      <w:r>
        <w:rPr>
          <w:sz w:val="28"/>
          <w:szCs w:val="28"/>
        </w:rPr>
        <w:t>спокойство ребенка, особенно сразу после кормления;</w:t>
      </w:r>
    </w:p>
    <w:p w14:paraId="5EE28FDF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редкие мочеиспускания, так называемый симптом «сухих пеленок»; задержка стула.</w:t>
      </w:r>
    </w:p>
    <w:p w14:paraId="34B64244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лишь косвенные признаки гипогалактии, которые, однако же, являются поводом для обращения к врачу. Докармливать ребенка </w:t>
      </w:r>
      <w:r>
        <w:rPr>
          <w:sz w:val="28"/>
          <w:szCs w:val="28"/>
        </w:rPr>
        <w:t xml:space="preserve">молочными смесями лишь при подозрении на нехватку грудного молока недопустимо. </w:t>
      </w:r>
      <w:r>
        <w:rPr>
          <w:sz w:val="28"/>
          <w:szCs w:val="28"/>
        </w:rPr>
        <w:lastRenderedPageBreak/>
        <w:t>Только врач может констатировать гипогалактию и решить вопрос о ее медикаментозном лечении или о необходимости введения докорма, а также подобрать ту смесь, которая подойдет мал</w:t>
      </w:r>
      <w:r>
        <w:rPr>
          <w:sz w:val="28"/>
          <w:szCs w:val="28"/>
        </w:rPr>
        <w:t>ышу.</w:t>
      </w:r>
    </w:p>
    <w:p w14:paraId="4F1905E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7. Прогнозирование нарушений лактации</w:t>
      </w:r>
    </w:p>
    <w:p w14:paraId="0E03D7D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7C2F0B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состояния соматического и репродуктивного здоровья женщин имеет большое практическое значение для прогнозирования лактации. 68,2% женщин с гипогалактией имеет в анамнезе соматические заболевания (</w:t>
      </w:r>
      <w:r>
        <w:rPr>
          <w:sz w:val="28"/>
          <w:szCs w:val="28"/>
        </w:rPr>
        <w:t>хронический тонзиллит, патологию сердечнососудистой системы, почек, анемию, ювенильные маточные кровотечения, аллергические заболевания, эндокринную патологию).</w:t>
      </w:r>
    </w:p>
    <w:p w14:paraId="6B258DF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практическое значение имеет выявление очагов хронической инфекции, т.к. количество и ка</w:t>
      </w:r>
      <w:r>
        <w:rPr>
          <w:sz w:val="28"/>
          <w:szCs w:val="28"/>
        </w:rPr>
        <w:t>чество острых и хронических заболеваний у девочки - будущей матери, значительно нарастает и достигает максимума именно в активном репродуктивном возрасте.</w:t>
      </w:r>
    </w:p>
    <w:p w14:paraId="1AC415D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процент женщин угрожаемых по развитию гипогалактии составляют женщины после кесарева сечения.</w:t>
      </w:r>
      <w:r>
        <w:rPr>
          <w:sz w:val="28"/>
          <w:szCs w:val="28"/>
        </w:rPr>
        <w:t xml:space="preserve"> По нашим данным, процент грудного вскармливания у женщин после кесарева сечения составляет от 25 до 30%. Это можно объяснить следующими факторами:</w:t>
      </w:r>
    </w:p>
    <w:p w14:paraId="6F85F21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характером и тяжестью акушерской и экстрагенитальной патологии, явившейся показанием к оперативному родоразр</w:t>
      </w:r>
      <w:r>
        <w:rPr>
          <w:sz w:val="28"/>
          <w:szCs w:val="28"/>
        </w:rPr>
        <w:t>ешению;</w:t>
      </w:r>
    </w:p>
    <w:p w14:paraId="00A4CC7A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невозможностью осуществления раннего прикладывания к груди;</w:t>
      </w:r>
    </w:p>
    <w:p w14:paraId="4D45045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депрессивными влияниями на плод и новорожденного фармакологических средств, применяемых в родах и при проведении оперативного вмешательства;</w:t>
      </w:r>
    </w:p>
    <w:p w14:paraId="6BC3606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наличием у новорожденного пограничных и/или пат</w:t>
      </w:r>
      <w:r>
        <w:rPr>
          <w:sz w:val="28"/>
          <w:szCs w:val="28"/>
        </w:rPr>
        <w:t>ологических состояний, затрудняющих осуществление акта сосания;</w:t>
      </w:r>
    </w:p>
    <w:p w14:paraId="415657F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сократительной деятельности послеродовой матки в связи с наличием рубца;</w:t>
      </w:r>
    </w:p>
    <w:p w14:paraId="28786A3B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выключением нормального биомеханизма родов при кесаревом сечении, приводящим к большому напряжению приспособ</w:t>
      </w:r>
      <w:r>
        <w:rPr>
          <w:sz w:val="28"/>
          <w:szCs w:val="28"/>
        </w:rPr>
        <w:t>ительных реакций для поддержания гомеостаза.</w:t>
      </w:r>
    </w:p>
    <w:p w14:paraId="2E901D5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8. Группы высокого риска по развитию гипогалактии</w:t>
      </w:r>
    </w:p>
    <w:p w14:paraId="69C19BF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8A4AD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поздними менархе и поздно установившимся менструальным циклом;</w:t>
      </w:r>
    </w:p>
    <w:p w14:paraId="2B67208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ранними менархе;</w:t>
      </w:r>
    </w:p>
    <w:p w14:paraId="2E58D5BB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дисфункцией яичников;</w:t>
      </w:r>
    </w:p>
    <w:p w14:paraId="210C413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эндокринной патол</w:t>
      </w:r>
      <w:r>
        <w:rPr>
          <w:sz w:val="28"/>
          <w:szCs w:val="28"/>
        </w:rPr>
        <w:t>огией: ожирением, патологией щитовидной железы;</w:t>
      </w:r>
    </w:p>
    <w:p w14:paraId="6E2EFCD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хроническим тонзиллитом в анамнезе;</w:t>
      </w:r>
    </w:p>
    <w:p w14:paraId="1BA611A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анемией в анамнезе;</w:t>
      </w:r>
    </w:p>
    <w:p w14:paraId="4D0110C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 пиелонефритом в анамнезе;</w:t>
      </w:r>
    </w:p>
    <w:p w14:paraId="3CECC66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после кесарева сечения;</w:t>
      </w:r>
    </w:p>
    <w:p w14:paraId="62854FA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со слабостью родовой деятельности и получавшие стимуляц</w:t>
      </w:r>
      <w:r>
        <w:rPr>
          <w:sz w:val="28"/>
          <w:szCs w:val="28"/>
        </w:rPr>
        <w:t>ию в родах (витаминно-гормональную терапию, окситоцин, эстрогены, простагландины);</w:t>
      </w:r>
    </w:p>
    <w:p w14:paraId="2F4D0CB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после преждевременных и запоздалых родов;</w:t>
      </w:r>
    </w:p>
    <w:p w14:paraId="39ED7C8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после метилэргометриновой профилактики кровотечений.</w:t>
      </w:r>
    </w:p>
    <w:p w14:paraId="66D036A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CD105C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Стадии гипогалактии</w:t>
      </w:r>
    </w:p>
    <w:p w14:paraId="41F9910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3CCFAC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4 стадии гипогалактии (по деф</w:t>
      </w:r>
      <w:r>
        <w:rPr>
          <w:sz w:val="28"/>
          <w:szCs w:val="28"/>
        </w:rPr>
        <w:t>ициту молока к потребностям ребенка):</w:t>
      </w:r>
    </w:p>
    <w:p w14:paraId="1DF7BA13" w14:textId="77777777" w:rsidR="00000000" w:rsidRDefault="00692EC5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стадия - дефицит не превышает 25%;</w:t>
      </w:r>
    </w:p>
    <w:p w14:paraId="43AA346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стадия - дефицит равен 50%;</w:t>
      </w:r>
    </w:p>
    <w:p w14:paraId="73A95AE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стадия - дефицит 75%;</w:t>
      </w:r>
    </w:p>
    <w:p w14:paraId="43109FE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4 стадия - дефицит превышает 75%.</w:t>
      </w:r>
    </w:p>
    <w:p w14:paraId="6FD2B72E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CA5940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10. Профилактика гипогалактии</w:t>
      </w:r>
    </w:p>
    <w:p w14:paraId="4ACE9157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грудное вскармливание молоко гипогалактия лактационны</w:t>
      </w:r>
      <w:r>
        <w:rPr>
          <w:color w:val="FFFFFF"/>
          <w:sz w:val="28"/>
          <w:szCs w:val="28"/>
        </w:rPr>
        <w:t>й</w:t>
      </w:r>
    </w:p>
    <w:p w14:paraId="71AA8D1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уделить внимание правильному режиму и питанию кормящей мамы. Провести с ней беседу и при возможности переговорить об этом с ближайшими родственниками, объяснив всю важность этого вопроса.</w:t>
      </w:r>
    </w:p>
    <w:p w14:paraId="36F2F3E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Кормящая мать должна правильно питаться, а также полноц</w:t>
      </w:r>
      <w:r>
        <w:rPr>
          <w:sz w:val="28"/>
          <w:szCs w:val="28"/>
        </w:rPr>
        <w:t>енно отдыхать. Ориентировочно суточный набор продуктов должен содержать:</w:t>
      </w:r>
    </w:p>
    <w:p w14:paraId="2183FB9A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калорийность рациона должна составлять 3200-3500 ккал;</w:t>
      </w:r>
    </w:p>
    <w:p w14:paraId="5F58012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рацион необходимо включить 1 л молока (в любом виде);</w:t>
      </w:r>
    </w:p>
    <w:p w14:paraId="4E306C6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150 г мяса, птицы или рыбы 20-30 г сыра, 100-150 г творога, 1 яйцо</w:t>
      </w:r>
      <w:r>
        <w:rPr>
          <w:sz w:val="28"/>
          <w:szCs w:val="28"/>
        </w:rPr>
        <w:t xml:space="preserve"> (потребность в белках должна на 60-70% удовлетворятся за счет белков животного происхождения);</w:t>
      </w:r>
    </w:p>
    <w:p w14:paraId="32BBEA0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г масла (1/5 за счет растительных масел);</w:t>
      </w:r>
    </w:p>
    <w:p w14:paraId="6E0E38B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200-300 г фруктов;</w:t>
      </w:r>
    </w:p>
    <w:p w14:paraId="32A23EA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500-600 г овощей (из них картофеля не более 1/3);</w:t>
      </w:r>
    </w:p>
    <w:p w14:paraId="1549C6C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жидкости должен составлять около 2 л.</w:t>
      </w:r>
    </w:p>
    <w:p w14:paraId="4A5AEE9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екомендуется включать в меню гречневую и овсяную каши, ягоды, соки, компоты. Следует избегать острых приправ и пряностей, чеснок, хрен и других продуктов такого рода, т.к. они могут создавать неприятный вкус молока и ребенок может отказаться от груди.</w:t>
      </w:r>
    </w:p>
    <w:p w14:paraId="1D81240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</w:t>
      </w:r>
      <w:r>
        <w:rPr>
          <w:sz w:val="28"/>
          <w:szCs w:val="28"/>
        </w:rPr>
        <w:t>имать пищу целесообразно 5-6 раз в день, обычно за 30 минут до кормления ребенка. Это способствует образованию молока.</w:t>
      </w:r>
    </w:p>
    <w:p w14:paraId="7E50DBD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Кормящей матери необходимы хороший отдых, прогулка на свежем воздухе по 2-3 часа вдень. Родственники должны позаботится, чтобы женщина сп</w:t>
      </w:r>
      <w:r>
        <w:rPr>
          <w:sz w:val="28"/>
          <w:szCs w:val="28"/>
        </w:rPr>
        <w:t>ала не менее 8 часов ночью, а также имела возможность спать днем в течении 1-2 часов.</w:t>
      </w:r>
    </w:p>
    <w:p w14:paraId="7F0EAE21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13B1EE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11. Лечение гипогалактии</w:t>
      </w:r>
    </w:p>
    <w:p w14:paraId="041D4197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169DDD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Тактика ведения женщин с гипогалактией в родильном доме:</w:t>
      </w:r>
    </w:p>
    <w:p w14:paraId="0570BD2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Совместное пребывание матери и ребенка (способствует установлению более тесного пс</w:t>
      </w:r>
      <w:r>
        <w:rPr>
          <w:sz w:val="28"/>
          <w:szCs w:val="28"/>
        </w:rPr>
        <w:t>ихо-эмоционального контакта между матерью и ребенком);</w:t>
      </w:r>
    </w:p>
    <w:p w14:paraId="51163E3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Раннее прикладывание к груди (в родильном блоке);</w:t>
      </w:r>
    </w:p>
    <w:p w14:paraId="5D5CA54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Психотерапия, направленная на формирование стойкой доминанты на лактацию, разъяснение преимуществ грудного вскармливания;</w:t>
      </w:r>
    </w:p>
    <w:p w14:paraId="463D9FE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Снегирева - никот</w:t>
      </w:r>
      <w:r>
        <w:rPr>
          <w:sz w:val="28"/>
          <w:szCs w:val="28"/>
        </w:rPr>
        <w:t>иновая кислота за 15 минут до кормления;</w:t>
      </w:r>
    </w:p>
    <w:p w14:paraId="452D796D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Свечи "Апилак", либо в таблетированной форме сублингвально;</w:t>
      </w:r>
    </w:p>
    <w:p w14:paraId="7C98301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"Кверцитин" - по 1 таблетке 3 раза в день за полчаса до кормления;</w:t>
      </w:r>
    </w:p>
    <w:p w14:paraId="757B1A2E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"Эглонил", "Церукал" - изменяют вкус молока, ребенок может отказываться от груди;</w:t>
      </w:r>
    </w:p>
    <w:p w14:paraId="0EA85FE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Аурикулоэлектростимуляция - метод, позволяющий посредством раздражения активных точек ушной раковины регулировать приход молока;</w:t>
      </w:r>
    </w:p>
    <w:p w14:paraId="6C74113C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Правильный уход за грудью.</w:t>
      </w:r>
    </w:p>
    <w:p w14:paraId="3BC60F5A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Точечный самомассаж - массаж биологически активных точек, имеет высокую эффективность в лечени</w:t>
      </w:r>
      <w:r>
        <w:rPr>
          <w:sz w:val="28"/>
          <w:szCs w:val="28"/>
        </w:rPr>
        <w:t>и гипогалактии, как самостоятельный или дополняющий метод;</w:t>
      </w:r>
    </w:p>
    <w:p w14:paraId="3847C08B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Гомеопатические препараты высоко эффективны и безопасны;</w:t>
      </w:r>
    </w:p>
    <w:p w14:paraId="33B26DF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Гомотоксилогическая терапия комплексными препаратами;</w:t>
      </w:r>
    </w:p>
    <w:p w14:paraId="5F314B8F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Фитотерапия.</w:t>
      </w:r>
    </w:p>
    <w:p w14:paraId="012C9AF3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Уход за грудью </w:t>
      </w:r>
      <w:r>
        <w:rPr>
          <w:sz w:val="28"/>
          <w:szCs w:val="28"/>
        </w:rPr>
        <w:t>включает в себя:</w:t>
      </w:r>
    </w:p>
    <w:p w14:paraId="2741024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гигиенических правил;</w:t>
      </w:r>
    </w:p>
    <w:p w14:paraId="0400C81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</w:t>
      </w:r>
      <w:r>
        <w:rPr>
          <w:sz w:val="28"/>
          <w:szCs w:val="28"/>
        </w:rPr>
        <w:t>опчатобумажное белье (синтетическое белье может раздражать соски, приводить к образованию трещин);</w:t>
      </w:r>
    </w:p>
    <w:p w14:paraId="2D07FF9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полного отхождения молока можно рекомендовать циркуляторный душ на молочную железу за 20 минут до каждого кормления;</w:t>
      </w:r>
    </w:p>
    <w:p w14:paraId="26E52A06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сцеживание (в первые сутки пос</w:t>
      </w:r>
      <w:r>
        <w:rPr>
          <w:sz w:val="28"/>
          <w:szCs w:val="28"/>
        </w:rPr>
        <w:t>ле родов сцеживание даже небольшого количества молока является обязательным, так как это стимулирует процесс прихода молока).</w:t>
      </w:r>
    </w:p>
    <w:p w14:paraId="4089E21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Фитотерапия.</w:t>
      </w:r>
    </w:p>
    <w:p w14:paraId="04B252A6" w14:textId="77777777" w:rsidR="00000000" w:rsidRDefault="00692EC5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смесь хмеля (шишки) 20 г, укропа (семена) 25 г, тмина (семена) 25 г, крапивы сухой (листья) 25 г, бобов 50 г</w:t>
      </w:r>
      <w:r>
        <w:rPr>
          <w:sz w:val="28"/>
          <w:szCs w:val="28"/>
        </w:rPr>
        <w:t>. Ha 1 л кипятка заваривают 30-40 г смеси, настоять 5-7 минут и принимать до или вовремя еды по 50 мл.;</w:t>
      </w:r>
    </w:p>
    <w:p w14:paraId="4819696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смесь фенхеля (плоды), аниса и укропа (семена): 1 чайн. ложку смеси заварить на 1 стакан кипятка, настоять в течение 10-15 минут. Принимать по 3-4 чаш</w:t>
      </w:r>
      <w:r>
        <w:rPr>
          <w:sz w:val="28"/>
          <w:szCs w:val="28"/>
        </w:rPr>
        <w:t>ки настоя в течение суток;</w:t>
      </w:r>
    </w:p>
    <w:p w14:paraId="11ED1F4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тмин 1 чайн. ложка заваривается 1 стаканом кипящего молока, настаивается в течение 10-15 минут, выпивается глотками в течение дня;</w:t>
      </w:r>
    </w:p>
    <w:p w14:paraId="50D5F3F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чайн. ложки сухой крапивы завариваются 2 стаканами кипятка, настаиваются в течение 10-15 мин</w:t>
      </w:r>
      <w:r>
        <w:rPr>
          <w:sz w:val="28"/>
          <w:szCs w:val="28"/>
        </w:rPr>
        <w:t>ут (свежую траву настаивают 2 минуты), принимают полученный объем в течение дня.</w:t>
      </w:r>
    </w:p>
    <w:p w14:paraId="3AFCDFF0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0,5 стакана очищенных грецких орехов заваривают 0,5 литрами кипящего молока в термосе и настаивают в течение 3-4 часов, Настой принимают по 1/3 стакана за 20 минут до каждог</w:t>
      </w:r>
      <w:r>
        <w:rPr>
          <w:sz w:val="28"/>
          <w:szCs w:val="28"/>
        </w:rPr>
        <w:t>о кормления. Принимают через день.</w:t>
      </w:r>
    </w:p>
    <w:p w14:paraId="1227BD2D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Гомеопатия.</w:t>
      </w:r>
    </w:p>
    <w:p w14:paraId="199129A9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Гомеопатический метод позволяет влиять не только на количество молока, но и на его качество. Существуют проверенные временем испытанные гомеопатические препараты, позволяющие устанавливать в адекватном объеме </w:t>
      </w:r>
      <w:r>
        <w:rPr>
          <w:sz w:val="28"/>
          <w:szCs w:val="28"/>
        </w:rPr>
        <w:t>процесс лактации.</w:t>
      </w:r>
    </w:p>
    <w:p w14:paraId="70F808B7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Немедикаментозное лечение.</w:t>
      </w:r>
    </w:p>
    <w:p w14:paraId="767349E4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Немедикаментозное лечение представляющее собой сочетание горячего душа и массажа молочных желез. После кормления и сцеживания остатков молока железу, которой кормили ребенка, рекомендуется обмыть под горячим </w:t>
      </w:r>
      <w:r>
        <w:rPr>
          <w:sz w:val="28"/>
          <w:szCs w:val="28"/>
        </w:rPr>
        <w:lastRenderedPageBreak/>
        <w:t>душ</w:t>
      </w:r>
      <w:r>
        <w:rPr>
          <w:sz w:val="28"/>
          <w:szCs w:val="28"/>
        </w:rPr>
        <w:t xml:space="preserve">ем (температура воды 44-45°С), одновременно разминая ее круговыми движениями от центра к периферии и сверху вниз, обязательно сцеживая остатки молока каждые 2 минуты прямо в ванну. Такую процедуру следует проводить 4 раза в день (2 раза с левой и 2 раза с </w:t>
      </w:r>
      <w:r>
        <w:rPr>
          <w:sz w:val="28"/>
          <w:szCs w:val="28"/>
        </w:rPr>
        <w:t>правой грудью) по 10 мин. Обычно продолжительность лечения не превышает 2 недель, а увеличение лактации отмечается уже в конце первой недели. Горячий душ и массаж противопоказаны при мастите, кожных заболеваниях и новообразованиях в области грудных желез.</w:t>
      </w:r>
    </w:p>
    <w:p w14:paraId="3FE6A1F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DDF8CF8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Лактационный криз</w:t>
      </w:r>
    </w:p>
    <w:p w14:paraId="542FC795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086F87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упомянуть о таком физиологическом процессе, как «лактационные кризы», которые могут возникнуть на фоне уже налаженного грудного вскармливания. Внешне это выглядит как внезапное уменьшение количества грудного молока, ребенок пр</w:t>
      </w:r>
      <w:r>
        <w:rPr>
          <w:sz w:val="28"/>
          <w:szCs w:val="28"/>
        </w:rPr>
        <w:t>и этом может начать беспокоиться и возникает ощущение, что молока в груди совсем не осталось. Эта ситуация обусловлена несоответствием количества молока возросшим потребностям ребенка и перестройкой гормонального фона кормящей женщины. Дело в том, что малы</w:t>
      </w:r>
      <w:r>
        <w:rPr>
          <w:sz w:val="28"/>
          <w:szCs w:val="28"/>
        </w:rPr>
        <w:t>ш растет, а вместе с ним растет и его аппетит; этот процесс может происходить не постепенно, а скачками. В данной ситуации молочная железа не успевает выработать необходимое количество молока. Таким образом, ребенок получает молока столько же, сколько и вч</w:t>
      </w:r>
      <w:r>
        <w:rPr>
          <w:sz w:val="28"/>
          <w:szCs w:val="28"/>
        </w:rPr>
        <w:t>ера, но ему уже хочется больше.</w:t>
      </w:r>
    </w:p>
    <w:p w14:paraId="06AB6411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ситуация обратима и не представляет опасности для здоровья ребенка. Главное - сохранение спокойствия и более частое прикладывание малыша к груди. Если грудь, из которой он кушал, опустошена полностью, необходимо дать </w:t>
      </w:r>
      <w:r>
        <w:rPr>
          <w:sz w:val="28"/>
          <w:szCs w:val="28"/>
        </w:rPr>
        <w:t>ему вторую, ведь чем больше ребенок будет отсасывать грудного молока, тем больше его будет прибывать. Помогают также все вышеперечисленные способы повышения лактации. «Лактационные кризы» наблюдаются, как правило, в первые 3 месяца лактации, иногда на 7-8-</w:t>
      </w:r>
      <w:r>
        <w:rPr>
          <w:sz w:val="28"/>
          <w:szCs w:val="28"/>
        </w:rPr>
        <w:t>м месяце, их периодичность составляет около 1,5 месяцев, длятся они обычно 3-4 дня. Эти сроки довольно приблизительные, кроме того, кризов может вообще не быть, поэтому ожидать их наступления не нужно, ведь беспокойство может спровоцировать нехватку грудно</w:t>
      </w:r>
      <w:r>
        <w:rPr>
          <w:sz w:val="28"/>
          <w:szCs w:val="28"/>
        </w:rPr>
        <w:t>го молока.</w:t>
      </w:r>
    </w:p>
    <w:p w14:paraId="782A815E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B1DEE6" w14:textId="77777777" w:rsidR="00000000" w:rsidRDefault="00692EC5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14:paraId="6FC0D8D2" w14:textId="77777777" w:rsidR="00000000" w:rsidRDefault="00692EC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4AE421" w14:textId="77777777" w:rsidR="00000000" w:rsidRDefault="00692EC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Капитан Т.В. Пропедевтика детских болезней.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МЕДпресс-информ, 2006.</w:t>
      </w:r>
    </w:p>
    <w:p w14:paraId="581E98EF" w14:textId="77777777" w:rsidR="00692EC5" w:rsidRDefault="00692EC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Детская поликлиника // Научно-популярный журнал.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№2 (декабрь 2006).</w:t>
      </w:r>
    </w:p>
    <w:sectPr w:rsidR="00692E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51"/>
    <w:rsid w:val="00692EC5"/>
    <w:rsid w:val="00C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D8062"/>
  <w14:defaultImageDpi w14:val="0"/>
  <w15:docId w15:val="{1AC7E5E7-1412-4757-9862-8F8F537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2357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2025-02-01T18:31:00Z</dcterms:created>
  <dcterms:modified xsi:type="dcterms:W3CDTF">2025-02-01T18:31:00Z</dcterms:modified>
</cp:coreProperties>
</file>