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9E28" w14:textId="77777777" w:rsidR="00616B99" w:rsidRDefault="00616B99" w:rsidP="00FC2273">
      <w:pPr>
        <w:spacing w:after="0" w:line="360" w:lineRule="auto"/>
        <w:jc w:val="center"/>
        <w:rPr>
          <w:rFonts w:ascii="Times New Roman" w:hAnsi="Times New Roman"/>
          <w:bCs/>
          <w:color w:val="000000"/>
          <w:sz w:val="28"/>
          <w:szCs w:val="28"/>
          <w:lang w:val="uk-UA"/>
        </w:rPr>
      </w:pPr>
    </w:p>
    <w:p w14:paraId="37EC6A34" w14:textId="77777777" w:rsidR="00FC2273" w:rsidRDefault="00FC2273" w:rsidP="00FC2273">
      <w:pPr>
        <w:spacing w:after="0" w:line="360" w:lineRule="auto"/>
        <w:jc w:val="center"/>
        <w:rPr>
          <w:rFonts w:ascii="Times New Roman" w:hAnsi="Times New Roman"/>
          <w:bCs/>
          <w:color w:val="000000"/>
          <w:sz w:val="28"/>
          <w:szCs w:val="28"/>
          <w:lang w:val="uk-UA"/>
        </w:rPr>
      </w:pPr>
    </w:p>
    <w:p w14:paraId="03B32888" w14:textId="77777777" w:rsidR="00FC2273" w:rsidRDefault="00FC2273" w:rsidP="00FC2273">
      <w:pPr>
        <w:spacing w:after="0" w:line="360" w:lineRule="auto"/>
        <w:jc w:val="center"/>
        <w:rPr>
          <w:rFonts w:ascii="Times New Roman" w:hAnsi="Times New Roman"/>
          <w:bCs/>
          <w:color w:val="000000"/>
          <w:sz w:val="28"/>
          <w:szCs w:val="28"/>
          <w:lang w:val="uk-UA"/>
        </w:rPr>
      </w:pPr>
    </w:p>
    <w:p w14:paraId="0B26A281" w14:textId="77777777" w:rsidR="00FC2273" w:rsidRDefault="00FC2273" w:rsidP="00FC2273">
      <w:pPr>
        <w:spacing w:after="0" w:line="360" w:lineRule="auto"/>
        <w:jc w:val="center"/>
        <w:rPr>
          <w:rFonts w:ascii="Times New Roman" w:hAnsi="Times New Roman"/>
          <w:bCs/>
          <w:color w:val="000000"/>
          <w:sz w:val="28"/>
          <w:szCs w:val="28"/>
          <w:lang w:val="uk-UA"/>
        </w:rPr>
      </w:pPr>
    </w:p>
    <w:p w14:paraId="6434F212" w14:textId="77777777" w:rsidR="00FC2273" w:rsidRDefault="00FC2273" w:rsidP="00FC2273">
      <w:pPr>
        <w:spacing w:after="0" w:line="360" w:lineRule="auto"/>
        <w:jc w:val="center"/>
        <w:rPr>
          <w:rFonts w:ascii="Times New Roman" w:hAnsi="Times New Roman"/>
          <w:bCs/>
          <w:color w:val="000000"/>
          <w:sz w:val="28"/>
          <w:szCs w:val="28"/>
          <w:lang w:val="uk-UA"/>
        </w:rPr>
      </w:pPr>
    </w:p>
    <w:p w14:paraId="5E379A1E" w14:textId="77777777" w:rsidR="00FC2273" w:rsidRDefault="00FC2273" w:rsidP="00FC2273">
      <w:pPr>
        <w:spacing w:after="0" w:line="360" w:lineRule="auto"/>
        <w:jc w:val="center"/>
        <w:rPr>
          <w:rFonts w:ascii="Times New Roman" w:hAnsi="Times New Roman"/>
          <w:bCs/>
          <w:color w:val="000000"/>
          <w:sz w:val="28"/>
          <w:szCs w:val="28"/>
          <w:lang w:val="uk-UA"/>
        </w:rPr>
      </w:pPr>
    </w:p>
    <w:p w14:paraId="16205B39" w14:textId="77777777" w:rsidR="00FC2273" w:rsidRDefault="00FC2273" w:rsidP="00FC2273">
      <w:pPr>
        <w:spacing w:after="0" w:line="360" w:lineRule="auto"/>
        <w:jc w:val="center"/>
        <w:rPr>
          <w:rFonts w:ascii="Times New Roman" w:hAnsi="Times New Roman"/>
          <w:bCs/>
          <w:color w:val="000000"/>
          <w:sz w:val="28"/>
          <w:szCs w:val="28"/>
          <w:lang w:val="uk-UA"/>
        </w:rPr>
      </w:pPr>
    </w:p>
    <w:p w14:paraId="725869E1" w14:textId="77777777" w:rsidR="00FC2273" w:rsidRDefault="00FC2273" w:rsidP="00FC2273">
      <w:pPr>
        <w:spacing w:after="0" w:line="360" w:lineRule="auto"/>
        <w:jc w:val="center"/>
        <w:rPr>
          <w:rFonts w:ascii="Times New Roman" w:hAnsi="Times New Roman"/>
          <w:bCs/>
          <w:color w:val="000000"/>
          <w:sz w:val="28"/>
          <w:szCs w:val="28"/>
          <w:lang w:val="uk-UA"/>
        </w:rPr>
      </w:pPr>
    </w:p>
    <w:p w14:paraId="44E2C437" w14:textId="77777777" w:rsidR="00FC2273" w:rsidRDefault="00FC2273" w:rsidP="00FC2273">
      <w:pPr>
        <w:spacing w:after="0" w:line="360" w:lineRule="auto"/>
        <w:jc w:val="center"/>
        <w:rPr>
          <w:rFonts w:ascii="Times New Roman" w:hAnsi="Times New Roman"/>
          <w:bCs/>
          <w:color w:val="000000"/>
          <w:sz w:val="28"/>
          <w:szCs w:val="28"/>
          <w:lang w:val="uk-UA"/>
        </w:rPr>
      </w:pPr>
    </w:p>
    <w:p w14:paraId="4A8E45FA" w14:textId="77777777" w:rsidR="00FC2273" w:rsidRPr="00FC2273" w:rsidRDefault="00FC2273" w:rsidP="00FC2273">
      <w:pPr>
        <w:spacing w:after="0" w:line="360" w:lineRule="auto"/>
        <w:jc w:val="center"/>
        <w:rPr>
          <w:rFonts w:ascii="Times New Roman" w:hAnsi="Times New Roman"/>
          <w:bCs/>
          <w:color w:val="000000"/>
          <w:sz w:val="28"/>
          <w:szCs w:val="28"/>
          <w:lang w:val="uk-UA"/>
        </w:rPr>
      </w:pPr>
    </w:p>
    <w:p w14:paraId="4F1F530C" w14:textId="77777777" w:rsidR="00616B99" w:rsidRPr="00FC2273" w:rsidRDefault="00616B99" w:rsidP="00FC2273">
      <w:pPr>
        <w:spacing w:after="0" w:line="360" w:lineRule="auto"/>
        <w:jc w:val="center"/>
        <w:rPr>
          <w:rFonts w:ascii="Times New Roman" w:hAnsi="Times New Roman"/>
          <w:bCs/>
          <w:color w:val="000000"/>
          <w:sz w:val="28"/>
          <w:szCs w:val="28"/>
          <w:lang w:val="uk-UA"/>
        </w:rPr>
      </w:pPr>
    </w:p>
    <w:p w14:paraId="7FC1DB48" w14:textId="77777777" w:rsidR="00952B0C" w:rsidRPr="00FC2273" w:rsidRDefault="00952B0C" w:rsidP="00FC2273">
      <w:pPr>
        <w:spacing w:after="0" w:line="360" w:lineRule="auto"/>
        <w:jc w:val="center"/>
        <w:rPr>
          <w:rFonts w:ascii="Times New Roman" w:hAnsi="Times New Roman"/>
          <w:bCs/>
          <w:color w:val="000000"/>
          <w:sz w:val="28"/>
          <w:szCs w:val="28"/>
          <w:lang w:val="uk-UA"/>
        </w:rPr>
      </w:pPr>
    </w:p>
    <w:p w14:paraId="4B0656E3" w14:textId="77777777" w:rsidR="00616B99" w:rsidRPr="00FC2273" w:rsidRDefault="00616B99" w:rsidP="00FC2273">
      <w:pPr>
        <w:spacing w:after="0" w:line="360" w:lineRule="auto"/>
        <w:jc w:val="center"/>
        <w:rPr>
          <w:rFonts w:ascii="Times New Roman" w:hAnsi="Times New Roman"/>
          <w:bCs/>
          <w:color w:val="000000"/>
          <w:sz w:val="28"/>
          <w:szCs w:val="52"/>
          <w:lang w:val="uk-UA"/>
        </w:rPr>
      </w:pPr>
      <w:r w:rsidRPr="00FC2273">
        <w:rPr>
          <w:rFonts w:ascii="Times New Roman" w:hAnsi="Times New Roman"/>
          <w:bCs/>
          <w:color w:val="000000"/>
          <w:sz w:val="28"/>
          <w:szCs w:val="52"/>
          <w:lang w:val="uk-UA"/>
        </w:rPr>
        <w:t>Реферат</w:t>
      </w:r>
    </w:p>
    <w:p w14:paraId="4D401483" w14:textId="77777777" w:rsidR="00850FC2" w:rsidRPr="00952B0C" w:rsidRDefault="00616B99" w:rsidP="00FC2273">
      <w:pPr>
        <w:spacing w:after="0" w:line="360" w:lineRule="auto"/>
        <w:jc w:val="center"/>
        <w:rPr>
          <w:rFonts w:ascii="Times New Roman" w:hAnsi="Times New Roman"/>
          <w:b/>
          <w:bCs/>
          <w:color w:val="000000"/>
          <w:sz w:val="28"/>
          <w:szCs w:val="40"/>
          <w:lang w:val="uk-UA"/>
        </w:rPr>
      </w:pPr>
      <w:r w:rsidRPr="00952B0C">
        <w:rPr>
          <w:rFonts w:ascii="Times New Roman" w:hAnsi="Times New Roman"/>
          <w:b/>
          <w:bCs/>
          <w:color w:val="000000"/>
          <w:sz w:val="28"/>
          <w:szCs w:val="40"/>
          <w:lang w:val="uk-UA"/>
        </w:rPr>
        <w:t>Тема:</w:t>
      </w:r>
      <w:r w:rsidR="00952B0C">
        <w:rPr>
          <w:rFonts w:ascii="Times New Roman" w:hAnsi="Times New Roman"/>
          <w:b/>
          <w:bCs/>
          <w:color w:val="000000"/>
          <w:sz w:val="28"/>
          <w:szCs w:val="40"/>
          <w:lang w:val="uk-UA"/>
        </w:rPr>
        <w:t xml:space="preserve"> </w:t>
      </w:r>
      <w:r w:rsidR="00850FC2" w:rsidRPr="00952B0C">
        <w:rPr>
          <w:rFonts w:ascii="Times New Roman" w:hAnsi="Times New Roman"/>
          <w:b/>
          <w:bCs/>
          <w:color w:val="000000"/>
          <w:sz w:val="28"/>
          <w:szCs w:val="40"/>
          <w:lang w:val="uk-UA"/>
        </w:rPr>
        <w:t xml:space="preserve">Раціональне харчування </w:t>
      </w:r>
      <w:r w:rsidRPr="00952B0C">
        <w:rPr>
          <w:rFonts w:ascii="Times New Roman" w:hAnsi="Times New Roman"/>
          <w:b/>
          <w:bCs/>
          <w:color w:val="000000"/>
          <w:sz w:val="28"/>
          <w:szCs w:val="40"/>
          <w:lang w:val="uk-UA"/>
        </w:rPr>
        <w:t xml:space="preserve">як </w:t>
      </w:r>
      <w:r w:rsidR="00850FC2" w:rsidRPr="00952B0C">
        <w:rPr>
          <w:rFonts w:ascii="Times New Roman" w:hAnsi="Times New Roman"/>
          <w:b/>
          <w:bCs/>
          <w:color w:val="000000"/>
          <w:sz w:val="28"/>
          <w:szCs w:val="40"/>
          <w:lang w:val="uk-UA"/>
        </w:rPr>
        <w:t>фактор здоров'я</w:t>
      </w:r>
    </w:p>
    <w:p w14:paraId="2E5FBB76" w14:textId="77777777" w:rsidR="00850FC2" w:rsidRPr="00FC2273" w:rsidRDefault="00FC2273" w:rsidP="00952B0C">
      <w:pPr>
        <w:spacing w:after="0" w:line="360" w:lineRule="auto"/>
        <w:ind w:firstLine="709"/>
        <w:jc w:val="both"/>
        <w:rPr>
          <w:rFonts w:ascii="Times New Roman" w:hAnsi="Times New Roman"/>
          <w:color w:val="000000"/>
          <w:sz w:val="28"/>
          <w:szCs w:val="28"/>
        </w:rPr>
      </w:pPr>
      <w:r>
        <w:rPr>
          <w:rFonts w:ascii="Times New Roman" w:hAnsi="Times New Roman"/>
          <w:b/>
          <w:bCs/>
          <w:color w:val="000000"/>
          <w:sz w:val="28"/>
          <w:szCs w:val="28"/>
          <w:lang w:val="uk-UA"/>
        </w:rPr>
        <w:br w:type="page"/>
      </w:r>
      <w:r w:rsidRPr="00FC2273">
        <w:rPr>
          <w:rFonts w:ascii="Times New Roman" w:hAnsi="Times New Roman"/>
          <w:b/>
          <w:bCs/>
          <w:color w:val="000000"/>
          <w:sz w:val="28"/>
          <w:szCs w:val="28"/>
          <w:lang w:val="uk-UA"/>
        </w:rPr>
        <w:lastRenderedPageBreak/>
        <w:t xml:space="preserve">1. </w:t>
      </w:r>
      <w:r w:rsidR="00850FC2" w:rsidRPr="00FC2273">
        <w:rPr>
          <w:rFonts w:ascii="Times New Roman" w:hAnsi="Times New Roman"/>
          <w:b/>
          <w:bCs/>
          <w:color w:val="000000"/>
          <w:sz w:val="28"/>
          <w:szCs w:val="28"/>
          <w:lang w:val="uk-UA"/>
        </w:rPr>
        <w:t>Політика українського уряду в галузі харчування</w:t>
      </w:r>
    </w:p>
    <w:p w14:paraId="29A7577D" w14:textId="77777777" w:rsidR="00FC2273" w:rsidRDefault="00FC2273" w:rsidP="00952B0C">
      <w:pPr>
        <w:spacing w:after="0" w:line="360" w:lineRule="auto"/>
        <w:ind w:firstLine="709"/>
        <w:jc w:val="both"/>
        <w:rPr>
          <w:rFonts w:ascii="Times New Roman" w:hAnsi="Times New Roman"/>
          <w:bCs/>
          <w:color w:val="000000"/>
          <w:sz w:val="28"/>
          <w:szCs w:val="28"/>
          <w:lang w:val="uk-UA"/>
        </w:rPr>
      </w:pPr>
    </w:p>
    <w:p w14:paraId="13D4240A" w14:textId="77777777" w:rsidR="00850FC2" w:rsidRPr="00952B0C" w:rsidRDefault="00850FC2" w:rsidP="00952B0C">
      <w:pPr>
        <w:spacing w:after="0" w:line="360" w:lineRule="auto"/>
        <w:ind w:firstLine="709"/>
        <w:jc w:val="both"/>
        <w:rPr>
          <w:rFonts w:ascii="Times New Roman" w:hAnsi="Times New Roman"/>
          <w:color w:val="000000"/>
          <w:sz w:val="28"/>
          <w:szCs w:val="28"/>
        </w:rPr>
      </w:pPr>
      <w:r w:rsidRPr="00952B0C">
        <w:rPr>
          <w:rFonts w:ascii="Times New Roman" w:hAnsi="Times New Roman"/>
          <w:bCs/>
          <w:color w:val="000000"/>
          <w:sz w:val="28"/>
          <w:szCs w:val="28"/>
          <w:lang w:val="uk-UA"/>
        </w:rPr>
        <w:t xml:space="preserve">Основна проблема оздоровчого харчування в нашій країні </w:t>
      </w:r>
      <w:r w:rsidRPr="00952B0C">
        <w:rPr>
          <w:rFonts w:ascii="Times New Roman" w:hAnsi="Times New Roman"/>
          <w:bCs/>
          <w:color w:val="000000"/>
          <w:sz w:val="28"/>
          <w:szCs w:val="28"/>
        </w:rPr>
        <w:t xml:space="preserve">— </w:t>
      </w:r>
      <w:r w:rsidRPr="00952B0C">
        <w:rPr>
          <w:rFonts w:ascii="Times New Roman" w:hAnsi="Times New Roman"/>
          <w:bCs/>
          <w:color w:val="000000"/>
          <w:sz w:val="28"/>
          <w:szCs w:val="28"/>
          <w:lang w:val="uk-UA"/>
        </w:rPr>
        <w:t>це проблема</w:t>
      </w:r>
      <w:r w:rsidRPr="00952B0C">
        <w:rPr>
          <w:rFonts w:ascii="Times New Roman" w:hAnsi="Times New Roman"/>
          <w:b/>
          <w:bCs/>
          <w:color w:val="000000"/>
          <w:sz w:val="28"/>
          <w:szCs w:val="28"/>
          <w:lang w:val="uk-UA"/>
        </w:rPr>
        <w:t xml:space="preserve"> раціонального харчування, </w:t>
      </w:r>
      <w:r w:rsidRPr="00952B0C">
        <w:rPr>
          <w:rFonts w:ascii="Times New Roman" w:hAnsi="Times New Roman"/>
          <w:color w:val="000000"/>
          <w:sz w:val="28"/>
          <w:szCs w:val="28"/>
          <w:lang w:val="uk-UA"/>
        </w:rPr>
        <w:t xml:space="preserve">тобто </w:t>
      </w:r>
      <w:r w:rsidRPr="00952B0C">
        <w:rPr>
          <w:rFonts w:ascii="Times New Roman" w:hAnsi="Times New Roman"/>
          <w:b/>
          <w:bCs/>
          <w:i/>
          <w:iCs/>
          <w:color w:val="000000"/>
          <w:sz w:val="28"/>
          <w:szCs w:val="28"/>
          <w:lang w:val="uk-UA"/>
        </w:rPr>
        <w:t>такого, яке відповідає фізичним потребам організму для забезпечення фізичного здоров'я й активної трудової діяльності.</w:t>
      </w:r>
    </w:p>
    <w:p w14:paraId="4C774E00" w14:textId="77777777" w:rsidR="00850FC2" w:rsidRPr="00952B0C" w:rsidRDefault="00850FC2" w:rsidP="00952B0C">
      <w:pPr>
        <w:spacing w:after="0" w:line="360" w:lineRule="auto"/>
        <w:ind w:firstLine="709"/>
        <w:jc w:val="both"/>
        <w:rPr>
          <w:rFonts w:ascii="Times New Roman" w:hAnsi="Times New Roman"/>
          <w:color w:val="000000"/>
          <w:sz w:val="28"/>
          <w:szCs w:val="28"/>
          <w:lang w:val="uk-UA"/>
        </w:rPr>
      </w:pPr>
      <w:r w:rsidRPr="00952B0C">
        <w:rPr>
          <w:rFonts w:ascii="Times New Roman" w:hAnsi="Times New Roman"/>
          <w:color w:val="000000"/>
          <w:sz w:val="28"/>
          <w:szCs w:val="28"/>
          <w:lang w:val="uk-UA"/>
        </w:rPr>
        <w:t xml:space="preserve">Необхідність раціоналізації харчування людини здійснюється в усіх країнах світу. Доказом цього слугують опубліковані ВООЗ дані про медичні проблеми в Європі, пов’язані з деякими особливостями харчування. </w:t>
      </w:r>
    </w:p>
    <w:p w14:paraId="17F842F3" w14:textId="77777777" w:rsidR="00850FC2" w:rsidRPr="00952B0C" w:rsidRDefault="00850FC2" w:rsidP="00952B0C">
      <w:pPr>
        <w:spacing w:after="0" w:line="360" w:lineRule="auto"/>
        <w:ind w:firstLine="709"/>
        <w:jc w:val="both"/>
        <w:rPr>
          <w:rFonts w:ascii="Times New Roman" w:hAnsi="Times New Roman"/>
          <w:color w:val="000000"/>
          <w:sz w:val="28"/>
          <w:szCs w:val="28"/>
          <w:lang w:val="uk-UA"/>
        </w:rPr>
      </w:pPr>
      <w:r w:rsidRPr="00952B0C">
        <w:rPr>
          <w:rFonts w:ascii="Times New Roman" w:hAnsi="Times New Roman"/>
          <w:color w:val="000000"/>
          <w:sz w:val="28"/>
          <w:szCs w:val="28"/>
          <w:lang w:val="uk-UA"/>
        </w:rPr>
        <w:t>За даними Українського інституту харчування, проблеми харчування і стан здоров’я населення нашої країни відображають певною мірою картину, яка склалася в інших країнах Європи.</w:t>
      </w:r>
    </w:p>
    <w:p w14:paraId="2A2D1BCD" w14:textId="77777777" w:rsidR="00850FC2" w:rsidRPr="00952B0C" w:rsidRDefault="00850FC2" w:rsidP="00952B0C">
      <w:pPr>
        <w:spacing w:after="0" w:line="360" w:lineRule="auto"/>
        <w:ind w:firstLine="709"/>
        <w:jc w:val="both"/>
        <w:rPr>
          <w:rFonts w:ascii="Times New Roman" w:hAnsi="Times New Roman"/>
          <w:color w:val="000000"/>
          <w:sz w:val="28"/>
          <w:szCs w:val="28"/>
          <w:lang w:val="uk-UA"/>
        </w:rPr>
      </w:pPr>
      <w:r w:rsidRPr="00952B0C">
        <w:rPr>
          <w:rFonts w:ascii="Times New Roman" w:hAnsi="Times New Roman"/>
          <w:color w:val="000000"/>
          <w:sz w:val="28"/>
          <w:szCs w:val="28"/>
          <w:lang w:val="uk-UA"/>
        </w:rPr>
        <w:t>З урахуванням даних, наведених у таблиці, вироблена стратегія ВООЗ для суспільного харчування, основними напрямками якої є:</w:t>
      </w:r>
    </w:p>
    <w:p w14:paraId="1F9051CE" w14:textId="77777777" w:rsidR="00850FC2" w:rsidRPr="00952B0C" w:rsidRDefault="00850FC2" w:rsidP="00952B0C">
      <w:pPr>
        <w:numPr>
          <w:ilvl w:val="0"/>
          <w:numId w:val="4"/>
        </w:numPr>
        <w:spacing w:after="0" w:line="360" w:lineRule="auto"/>
        <w:ind w:left="0" w:firstLine="709"/>
        <w:jc w:val="both"/>
        <w:rPr>
          <w:rFonts w:ascii="Times New Roman" w:hAnsi="Times New Roman"/>
          <w:color w:val="000000"/>
          <w:sz w:val="28"/>
          <w:szCs w:val="28"/>
          <w:lang w:val="uk-UA"/>
        </w:rPr>
      </w:pPr>
      <w:r w:rsidRPr="00952B0C">
        <w:rPr>
          <w:rFonts w:ascii="Times New Roman" w:hAnsi="Times New Roman"/>
          <w:color w:val="000000"/>
          <w:sz w:val="28"/>
          <w:szCs w:val="28"/>
          <w:lang w:val="uk-UA"/>
        </w:rPr>
        <w:t>зниження вживання насичених жирів, холестерину, цукру, солі, алкоголю;</w:t>
      </w:r>
    </w:p>
    <w:p w14:paraId="7E9F0680" w14:textId="77777777" w:rsidR="00850FC2" w:rsidRPr="00952B0C" w:rsidRDefault="00850FC2" w:rsidP="00952B0C">
      <w:pPr>
        <w:numPr>
          <w:ilvl w:val="0"/>
          <w:numId w:val="4"/>
        </w:numPr>
        <w:spacing w:after="0" w:line="360" w:lineRule="auto"/>
        <w:ind w:left="0" w:firstLine="709"/>
        <w:jc w:val="both"/>
        <w:rPr>
          <w:rFonts w:ascii="Times New Roman" w:hAnsi="Times New Roman"/>
          <w:color w:val="000000"/>
          <w:sz w:val="28"/>
          <w:szCs w:val="28"/>
          <w:lang w:val="uk-UA"/>
        </w:rPr>
      </w:pPr>
      <w:r w:rsidRPr="00952B0C">
        <w:rPr>
          <w:rFonts w:ascii="Times New Roman" w:hAnsi="Times New Roman"/>
          <w:color w:val="000000"/>
          <w:sz w:val="28"/>
          <w:szCs w:val="28"/>
          <w:lang w:val="uk-UA"/>
        </w:rPr>
        <w:t>зниження маси тіла;</w:t>
      </w:r>
    </w:p>
    <w:p w14:paraId="35C96552" w14:textId="77777777" w:rsidR="00850FC2" w:rsidRPr="00952B0C" w:rsidRDefault="00850FC2" w:rsidP="00952B0C">
      <w:pPr>
        <w:numPr>
          <w:ilvl w:val="0"/>
          <w:numId w:val="4"/>
        </w:numPr>
        <w:spacing w:after="0" w:line="360" w:lineRule="auto"/>
        <w:ind w:left="0" w:firstLine="709"/>
        <w:jc w:val="both"/>
        <w:rPr>
          <w:rFonts w:ascii="Times New Roman" w:hAnsi="Times New Roman"/>
          <w:color w:val="000000"/>
          <w:sz w:val="28"/>
          <w:szCs w:val="28"/>
          <w:lang w:val="uk-UA"/>
        </w:rPr>
      </w:pPr>
      <w:r w:rsidRPr="00952B0C">
        <w:rPr>
          <w:rFonts w:ascii="Times New Roman" w:hAnsi="Times New Roman"/>
          <w:color w:val="000000"/>
          <w:sz w:val="28"/>
          <w:szCs w:val="28"/>
          <w:lang w:val="uk-UA"/>
        </w:rPr>
        <w:t>відмова від куріння;</w:t>
      </w:r>
    </w:p>
    <w:p w14:paraId="0A40C858" w14:textId="77777777" w:rsidR="00850FC2" w:rsidRPr="00952B0C" w:rsidRDefault="00850FC2" w:rsidP="00952B0C">
      <w:pPr>
        <w:numPr>
          <w:ilvl w:val="0"/>
          <w:numId w:val="4"/>
        </w:numPr>
        <w:spacing w:after="0" w:line="360" w:lineRule="auto"/>
        <w:ind w:left="0" w:firstLine="709"/>
        <w:jc w:val="both"/>
        <w:rPr>
          <w:rFonts w:ascii="Times New Roman" w:hAnsi="Times New Roman"/>
          <w:color w:val="000000"/>
          <w:sz w:val="28"/>
          <w:szCs w:val="28"/>
          <w:lang w:val="uk-UA"/>
        </w:rPr>
      </w:pPr>
      <w:r w:rsidRPr="00952B0C">
        <w:rPr>
          <w:rFonts w:ascii="Times New Roman" w:hAnsi="Times New Roman"/>
          <w:color w:val="000000"/>
          <w:sz w:val="28"/>
          <w:szCs w:val="28"/>
          <w:lang w:val="uk-UA"/>
        </w:rPr>
        <w:t>підвищення фізичної активності;</w:t>
      </w:r>
    </w:p>
    <w:p w14:paraId="72528B5E" w14:textId="77777777" w:rsidR="00850FC2" w:rsidRPr="00952B0C" w:rsidRDefault="00850FC2" w:rsidP="00952B0C">
      <w:pPr>
        <w:numPr>
          <w:ilvl w:val="0"/>
          <w:numId w:val="4"/>
        </w:numPr>
        <w:spacing w:after="0" w:line="360" w:lineRule="auto"/>
        <w:ind w:left="0" w:firstLine="709"/>
        <w:jc w:val="both"/>
        <w:rPr>
          <w:rFonts w:ascii="Times New Roman" w:hAnsi="Times New Roman"/>
          <w:color w:val="000000"/>
          <w:sz w:val="28"/>
          <w:szCs w:val="28"/>
          <w:lang w:val="uk-UA"/>
        </w:rPr>
      </w:pPr>
      <w:r w:rsidRPr="00952B0C">
        <w:rPr>
          <w:rFonts w:ascii="Times New Roman" w:hAnsi="Times New Roman"/>
          <w:color w:val="000000"/>
          <w:sz w:val="28"/>
          <w:szCs w:val="28"/>
          <w:lang w:val="uk-UA"/>
        </w:rPr>
        <w:t>вживання овочів і фруктів, зернових, харчових волокон, мінеральних речовин.</w:t>
      </w:r>
    </w:p>
    <w:p w14:paraId="63B98637" w14:textId="77777777" w:rsidR="00850FC2" w:rsidRPr="00952B0C" w:rsidRDefault="00850FC2" w:rsidP="00952B0C">
      <w:pPr>
        <w:spacing w:after="0" w:line="360" w:lineRule="auto"/>
        <w:ind w:firstLine="709"/>
        <w:jc w:val="both"/>
        <w:rPr>
          <w:rFonts w:ascii="Times New Roman" w:hAnsi="Times New Roman"/>
          <w:color w:val="000000"/>
          <w:sz w:val="28"/>
          <w:szCs w:val="28"/>
          <w:lang w:val="uk-UA"/>
        </w:rPr>
      </w:pPr>
    </w:p>
    <w:p w14:paraId="5F5EC990" w14:textId="77777777" w:rsidR="00850FC2" w:rsidRPr="00952B0C" w:rsidRDefault="00850FC2" w:rsidP="00952B0C">
      <w:pPr>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Таблиця</w:t>
      </w:r>
      <w:r w:rsidRPr="00952B0C">
        <w:rPr>
          <w:rFonts w:ascii="Times New Roman" w:hAnsi="Times New Roman"/>
          <w:color w:val="000000"/>
          <w:sz w:val="28"/>
          <w:szCs w:val="28"/>
        </w:rPr>
        <w:t xml:space="preserve"> </w:t>
      </w:r>
      <w:r w:rsidRPr="00952B0C">
        <w:rPr>
          <w:rFonts w:ascii="Times New Roman" w:hAnsi="Times New Roman"/>
          <w:b/>
          <w:color w:val="000000"/>
          <w:sz w:val="28"/>
          <w:szCs w:val="28"/>
          <w:lang w:val="uk-UA"/>
        </w:rPr>
        <w:t>Хвороби людини, пов'язані з особливостями харчування</w:t>
      </w: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74"/>
        <w:gridCol w:w="2024"/>
        <w:gridCol w:w="2639"/>
        <w:gridCol w:w="2508"/>
      </w:tblGrid>
      <w:tr w:rsidR="00850FC2" w:rsidRPr="00FC2273" w14:paraId="2C1461BE" w14:textId="77777777" w:rsidTr="00FC2273">
        <w:trPr>
          <w:trHeight w:val="23"/>
        </w:trPr>
        <w:tc>
          <w:tcPr>
            <w:tcW w:w="1163" w:type="pct"/>
          </w:tcPr>
          <w:p w14:paraId="5267947E"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bCs/>
                <w:color w:val="000000"/>
                <w:szCs w:val="28"/>
                <w:lang w:val="uk-UA"/>
              </w:rPr>
              <w:t>Хвороби</w:t>
            </w:r>
          </w:p>
        </w:tc>
        <w:tc>
          <w:tcPr>
            <w:tcW w:w="1083" w:type="pct"/>
          </w:tcPr>
          <w:p w14:paraId="6AB8974A"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bCs/>
                <w:color w:val="000000"/>
                <w:szCs w:val="28"/>
                <w:lang w:val="uk-UA"/>
              </w:rPr>
              <w:t>Нестача в харчуванні</w:t>
            </w:r>
          </w:p>
        </w:tc>
        <w:tc>
          <w:tcPr>
            <w:tcW w:w="1412" w:type="pct"/>
          </w:tcPr>
          <w:p w14:paraId="4690D2D7"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bCs/>
                <w:color w:val="000000"/>
                <w:szCs w:val="28"/>
                <w:lang w:val="uk-UA"/>
              </w:rPr>
              <w:t>Надлишок у харчуванні</w:t>
            </w:r>
          </w:p>
        </w:tc>
        <w:tc>
          <w:tcPr>
            <w:tcW w:w="1342" w:type="pct"/>
          </w:tcPr>
          <w:p w14:paraId="3CF55D98"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bCs/>
                <w:color w:val="000000"/>
                <w:szCs w:val="28"/>
                <w:lang w:val="uk-UA"/>
              </w:rPr>
              <w:t>Додаткові фактори ризику</w:t>
            </w:r>
          </w:p>
        </w:tc>
      </w:tr>
      <w:tr w:rsidR="00850FC2" w:rsidRPr="00FC2273" w14:paraId="2B002647" w14:textId="77777777" w:rsidTr="00FC2273">
        <w:trPr>
          <w:trHeight w:val="23"/>
        </w:trPr>
        <w:tc>
          <w:tcPr>
            <w:tcW w:w="1163" w:type="pct"/>
          </w:tcPr>
          <w:p w14:paraId="24F6817A"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Хвороби серця (ІХС, інфаркт, інсульт)</w:t>
            </w:r>
          </w:p>
        </w:tc>
        <w:tc>
          <w:tcPr>
            <w:tcW w:w="1083" w:type="pct"/>
          </w:tcPr>
          <w:p w14:paraId="1FD1FBCA"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Незамінні жири</w:t>
            </w:r>
          </w:p>
        </w:tc>
        <w:tc>
          <w:tcPr>
            <w:tcW w:w="1412" w:type="pct"/>
          </w:tcPr>
          <w:p w14:paraId="55B53F63"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Насичені жири</w:t>
            </w:r>
          </w:p>
        </w:tc>
        <w:tc>
          <w:tcPr>
            <w:tcW w:w="1342" w:type="pct"/>
          </w:tcPr>
          <w:p w14:paraId="254D8BFD"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Тютюнокуріння, алкоголь</w:t>
            </w:r>
          </w:p>
        </w:tc>
      </w:tr>
      <w:tr w:rsidR="00850FC2" w:rsidRPr="00FC2273" w14:paraId="04537050" w14:textId="77777777" w:rsidTr="00FC2273">
        <w:trPr>
          <w:trHeight w:val="23"/>
        </w:trPr>
        <w:tc>
          <w:tcPr>
            <w:tcW w:w="1163" w:type="pct"/>
          </w:tcPr>
          <w:p w14:paraId="3FC94291"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Гіпертензія</w:t>
            </w:r>
          </w:p>
        </w:tc>
        <w:tc>
          <w:tcPr>
            <w:tcW w:w="1083" w:type="pct"/>
          </w:tcPr>
          <w:p w14:paraId="270B872C"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Калій, кальцій</w:t>
            </w:r>
          </w:p>
        </w:tc>
        <w:tc>
          <w:tcPr>
            <w:tcW w:w="1412" w:type="pct"/>
          </w:tcPr>
          <w:p w14:paraId="004D7C4E"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Сіль, насичені жири</w:t>
            </w:r>
          </w:p>
        </w:tc>
        <w:tc>
          <w:tcPr>
            <w:tcW w:w="1342" w:type="pct"/>
          </w:tcPr>
          <w:p w14:paraId="37A65D3B"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Надлишкова маса тіла, гіподинамія, ожиріння</w:t>
            </w:r>
          </w:p>
        </w:tc>
      </w:tr>
      <w:tr w:rsidR="00850FC2" w:rsidRPr="00FC2273" w14:paraId="69845419" w14:textId="77777777" w:rsidTr="00FC2273">
        <w:trPr>
          <w:trHeight w:val="23"/>
        </w:trPr>
        <w:tc>
          <w:tcPr>
            <w:tcW w:w="1163" w:type="pct"/>
          </w:tcPr>
          <w:p w14:paraId="100860B1"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Діабет</w:t>
            </w:r>
          </w:p>
        </w:tc>
        <w:tc>
          <w:tcPr>
            <w:tcW w:w="1083" w:type="pct"/>
          </w:tcPr>
          <w:p w14:paraId="2C721F8C" w14:textId="77777777" w:rsidR="00850FC2" w:rsidRPr="00FC2273" w:rsidRDefault="00850FC2" w:rsidP="00FC2273">
            <w:pPr>
              <w:spacing w:after="0" w:line="360" w:lineRule="auto"/>
              <w:jc w:val="both"/>
              <w:rPr>
                <w:rFonts w:ascii="Times New Roman" w:hAnsi="Times New Roman"/>
                <w:color w:val="000000"/>
                <w:szCs w:val="28"/>
              </w:rPr>
            </w:pPr>
          </w:p>
        </w:tc>
        <w:tc>
          <w:tcPr>
            <w:tcW w:w="1412" w:type="pct"/>
          </w:tcPr>
          <w:p w14:paraId="31310F02"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Жири, цукор</w:t>
            </w:r>
          </w:p>
        </w:tc>
        <w:tc>
          <w:tcPr>
            <w:tcW w:w="1342" w:type="pct"/>
          </w:tcPr>
          <w:p w14:paraId="42198EB4"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Ожиріння, гіподинамія, генетичний код</w:t>
            </w:r>
          </w:p>
        </w:tc>
      </w:tr>
      <w:tr w:rsidR="00850FC2" w:rsidRPr="00FC2273" w14:paraId="0AAD0103" w14:textId="77777777" w:rsidTr="00FC2273">
        <w:trPr>
          <w:trHeight w:val="23"/>
        </w:trPr>
        <w:tc>
          <w:tcPr>
            <w:tcW w:w="1163" w:type="pct"/>
          </w:tcPr>
          <w:p w14:paraId="149B3294"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Ожиріння</w:t>
            </w:r>
          </w:p>
        </w:tc>
        <w:tc>
          <w:tcPr>
            <w:tcW w:w="1083" w:type="pct"/>
          </w:tcPr>
          <w:p w14:paraId="20F01609"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Харчові волокна</w:t>
            </w:r>
          </w:p>
        </w:tc>
        <w:tc>
          <w:tcPr>
            <w:tcW w:w="1412" w:type="pct"/>
          </w:tcPr>
          <w:p w14:paraId="358A0893"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Енергетично ємний раціон, цукор, жири, алкоголь</w:t>
            </w:r>
          </w:p>
        </w:tc>
        <w:tc>
          <w:tcPr>
            <w:tcW w:w="1342" w:type="pct"/>
          </w:tcPr>
          <w:p w14:paraId="0B77B6D0"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Гіподинамія</w:t>
            </w:r>
          </w:p>
        </w:tc>
      </w:tr>
      <w:tr w:rsidR="00850FC2" w:rsidRPr="00FC2273" w14:paraId="4D4D694E" w14:textId="77777777" w:rsidTr="00FC2273">
        <w:trPr>
          <w:trHeight w:val="23"/>
        </w:trPr>
        <w:tc>
          <w:tcPr>
            <w:tcW w:w="1163" w:type="pct"/>
          </w:tcPr>
          <w:p w14:paraId="2A0C9374"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lastRenderedPageBreak/>
              <w:t>Жовчні камені</w:t>
            </w:r>
          </w:p>
        </w:tc>
        <w:tc>
          <w:tcPr>
            <w:tcW w:w="1083" w:type="pct"/>
          </w:tcPr>
          <w:p w14:paraId="3F8187EE"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 xml:space="preserve">Вітамін </w:t>
            </w:r>
            <w:r w:rsidRPr="00FC2273">
              <w:rPr>
                <w:rFonts w:ascii="Times New Roman" w:hAnsi="Times New Roman"/>
                <w:iCs/>
                <w:color w:val="000000"/>
                <w:szCs w:val="28"/>
                <w:lang w:val="uk-UA"/>
              </w:rPr>
              <w:t xml:space="preserve">С, </w:t>
            </w:r>
            <w:r w:rsidRPr="00FC2273">
              <w:rPr>
                <w:rFonts w:ascii="Times New Roman" w:hAnsi="Times New Roman"/>
                <w:color w:val="000000"/>
                <w:szCs w:val="28"/>
                <w:lang w:val="uk-UA"/>
              </w:rPr>
              <w:t>харчові</w:t>
            </w:r>
          </w:p>
        </w:tc>
        <w:tc>
          <w:tcPr>
            <w:tcW w:w="1412" w:type="pct"/>
          </w:tcPr>
          <w:p w14:paraId="6748978A"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Сіль</w:t>
            </w:r>
          </w:p>
        </w:tc>
        <w:tc>
          <w:tcPr>
            <w:tcW w:w="1342" w:type="pct"/>
          </w:tcPr>
          <w:p w14:paraId="66EA806B"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Нестача секреції жовчних кислот</w:t>
            </w:r>
          </w:p>
        </w:tc>
      </w:tr>
      <w:tr w:rsidR="00850FC2" w:rsidRPr="00FC2273" w14:paraId="7358FF43" w14:textId="77777777" w:rsidTr="00FC2273">
        <w:trPr>
          <w:trHeight w:val="23"/>
        </w:trPr>
        <w:tc>
          <w:tcPr>
            <w:tcW w:w="1163" w:type="pct"/>
          </w:tcPr>
          <w:p w14:paraId="2DCDA669"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Хвороби печінки</w:t>
            </w:r>
          </w:p>
        </w:tc>
        <w:tc>
          <w:tcPr>
            <w:tcW w:w="1083" w:type="pct"/>
          </w:tcPr>
          <w:p w14:paraId="4575D227" w14:textId="77777777" w:rsidR="00850FC2" w:rsidRPr="00FC2273" w:rsidRDefault="00850FC2" w:rsidP="00FC2273">
            <w:pPr>
              <w:spacing w:after="0" w:line="360" w:lineRule="auto"/>
              <w:jc w:val="both"/>
              <w:rPr>
                <w:rFonts w:ascii="Times New Roman" w:hAnsi="Times New Roman"/>
                <w:color w:val="000000"/>
                <w:szCs w:val="28"/>
              </w:rPr>
            </w:pPr>
          </w:p>
        </w:tc>
        <w:tc>
          <w:tcPr>
            <w:tcW w:w="1412" w:type="pct"/>
          </w:tcPr>
          <w:p w14:paraId="540BEAFF"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Алкоголь</w:t>
            </w:r>
          </w:p>
        </w:tc>
        <w:tc>
          <w:tcPr>
            <w:tcW w:w="1342" w:type="pct"/>
          </w:tcPr>
          <w:p w14:paraId="684327C1" w14:textId="77777777" w:rsidR="00850FC2" w:rsidRPr="00FC2273" w:rsidRDefault="00850FC2" w:rsidP="00FC2273">
            <w:pPr>
              <w:spacing w:after="0" w:line="360" w:lineRule="auto"/>
              <w:jc w:val="both"/>
              <w:rPr>
                <w:rFonts w:ascii="Times New Roman" w:hAnsi="Times New Roman"/>
                <w:color w:val="000000"/>
                <w:szCs w:val="28"/>
              </w:rPr>
            </w:pPr>
          </w:p>
        </w:tc>
      </w:tr>
      <w:tr w:rsidR="00850FC2" w:rsidRPr="00FC2273" w14:paraId="3916723B" w14:textId="77777777" w:rsidTr="00FC2273">
        <w:trPr>
          <w:trHeight w:val="23"/>
        </w:trPr>
        <w:tc>
          <w:tcPr>
            <w:tcW w:w="1163" w:type="pct"/>
          </w:tcPr>
          <w:p w14:paraId="3845999D"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Рак молочної залози</w:t>
            </w:r>
          </w:p>
        </w:tc>
        <w:tc>
          <w:tcPr>
            <w:tcW w:w="1083" w:type="pct"/>
          </w:tcPr>
          <w:p w14:paraId="6122E1A4" w14:textId="77777777" w:rsidR="00850FC2" w:rsidRPr="00FC2273" w:rsidRDefault="00850FC2" w:rsidP="00FC2273">
            <w:pPr>
              <w:spacing w:after="0" w:line="360" w:lineRule="auto"/>
              <w:jc w:val="both"/>
              <w:rPr>
                <w:rFonts w:ascii="Times New Roman" w:hAnsi="Times New Roman"/>
                <w:color w:val="000000"/>
                <w:szCs w:val="28"/>
              </w:rPr>
            </w:pPr>
          </w:p>
        </w:tc>
        <w:tc>
          <w:tcPr>
            <w:tcW w:w="1412" w:type="pct"/>
          </w:tcPr>
          <w:p w14:paraId="123746F8"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Жири</w:t>
            </w:r>
          </w:p>
        </w:tc>
        <w:tc>
          <w:tcPr>
            <w:tcW w:w="1342" w:type="pct"/>
          </w:tcPr>
          <w:p w14:paraId="6DAA4B44"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Прілактин</w:t>
            </w:r>
          </w:p>
        </w:tc>
      </w:tr>
      <w:tr w:rsidR="00850FC2" w:rsidRPr="00FC2273" w14:paraId="7AA3B79F" w14:textId="77777777" w:rsidTr="00FC2273">
        <w:trPr>
          <w:trHeight w:val="23"/>
        </w:trPr>
        <w:tc>
          <w:tcPr>
            <w:tcW w:w="1163" w:type="pct"/>
          </w:tcPr>
          <w:p w14:paraId="2D290518"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Рак шлунка</w:t>
            </w:r>
          </w:p>
        </w:tc>
        <w:tc>
          <w:tcPr>
            <w:tcW w:w="1083" w:type="pct"/>
          </w:tcPr>
          <w:p w14:paraId="19B54462"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Овочі, фрукти</w:t>
            </w:r>
          </w:p>
        </w:tc>
        <w:tc>
          <w:tcPr>
            <w:tcW w:w="1412" w:type="pct"/>
          </w:tcPr>
          <w:p w14:paraId="5A0D3532"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Алкоголь</w:t>
            </w:r>
          </w:p>
        </w:tc>
        <w:tc>
          <w:tcPr>
            <w:tcW w:w="1342" w:type="pct"/>
          </w:tcPr>
          <w:p w14:paraId="47BEB7F3"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Нітрати, здоба</w:t>
            </w:r>
          </w:p>
        </w:tc>
      </w:tr>
      <w:tr w:rsidR="00850FC2" w:rsidRPr="00FC2273" w14:paraId="589ED36E" w14:textId="77777777" w:rsidTr="00FC2273">
        <w:trPr>
          <w:trHeight w:val="23"/>
        </w:trPr>
        <w:tc>
          <w:tcPr>
            <w:tcW w:w="1163" w:type="pct"/>
          </w:tcPr>
          <w:p w14:paraId="75C84080"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Рак кишечника</w:t>
            </w:r>
          </w:p>
        </w:tc>
        <w:tc>
          <w:tcPr>
            <w:tcW w:w="1083" w:type="pct"/>
          </w:tcPr>
          <w:p w14:paraId="1E5F6484"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Клітковина</w:t>
            </w:r>
          </w:p>
        </w:tc>
        <w:tc>
          <w:tcPr>
            <w:tcW w:w="1412" w:type="pct"/>
          </w:tcPr>
          <w:p w14:paraId="4C9FD2BA"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Жири, цукор м'ясо</w:t>
            </w:r>
          </w:p>
        </w:tc>
        <w:tc>
          <w:tcPr>
            <w:tcW w:w="1342" w:type="pct"/>
          </w:tcPr>
          <w:p w14:paraId="2A63FAF2" w14:textId="77777777" w:rsidR="00850FC2" w:rsidRPr="00FC2273" w:rsidRDefault="00850FC2" w:rsidP="00FC2273">
            <w:pPr>
              <w:spacing w:after="0" w:line="360" w:lineRule="auto"/>
              <w:jc w:val="both"/>
              <w:rPr>
                <w:rFonts w:ascii="Times New Roman" w:hAnsi="Times New Roman"/>
                <w:color w:val="000000"/>
                <w:szCs w:val="28"/>
              </w:rPr>
            </w:pPr>
          </w:p>
        </w:tc>
      </w:tr>
      <w:tr w:rsidR="00850FC2" w:rsidRPr="00FC2273" w14:paraId="2FC0DC0C" w14:textId="77777777" w:rsidTr="00FC2273">
        <w:trPr>
          <w:trHeight w:val="23"/>
        </w:trPr>
        <w:tc>
          <w:tcPr>
            <w:tcW w:w="1163" w:type="pct"/>
          </w:tcPr>
          <w:p w14:paraId="602201AB"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Рак легенів</w:t>
            </w:r>
          </w:p>
        </w:tc>
        <w:tc>
          <w:tcPr>
            <w:tcW w:w="1083" w:type="pct"/>
          </w:tcPr>
          <w:p w14:paraId="13A6EDBE" w14:textId="77777777" w:rsidR="00850FC2" w:rsidRPr="00FC2273" w:rsidRDefault="00850FC2" w:rsidP="00FC2273">
            <w:pPr>
              <w:spacing w:after="0" w:line="360" w:lineRule="auto"/>
              <w:jc w:val="both"/>
              <w:rPr>
                <w:rFonts w:ascii="Times New Roman" w:hAnsi="Times New Roman"/>
                <w:color w:val="000000"/>
                <w:szCs w:val="28"/>
              </w:rPr>
            </w:pPr>
          </w:p>
        </w:tc>
        <w:tc>
          <w:tcPr>
            <w:tcW w:w="1412" w:type="pct"/>
          </w:tcPr>
          <w:p w14:paraId="05FB45BA" w14:textId="77777777" w:rsidR="00850FC2" w:rsidRPr="00FC2273" w:rsidRDefault="00850FC2" w:rsidP="00FC2273">
            <w:pPr>
              <w:spacing w:after="0" w:line="360" w:lineRule="auto"/>
              <w:jc w:val="both"/>
              <w:rPr>
                <w:rFonts w:ascii="Times New Roman" w:hAnsi="Times New Roman"/>
                <w:color w:val="000000"/>
                <w:szCs w:val="28"/>
              </w:rPr>
            </w:pPr>
          </w:p>
        </w:tc>
        <w:tc>
          <w:tcPr>
            <w:tcW w:w="1342" w:type="pct"/>
          </w:tcPr>
          <w:p w14:paraId="13AEB0C9"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Тютюнокуріння</w:t>
            </w:r>
          </w:p>
        </w:tc>
      </w:tr>
      <w:tr w:rsidR="00850FC2" w:rsidRPr="00FC2273" w14:paraId="032E67AE" w14:textId="77777777" w:rsidTr="00FC2273">
        <w:trPr>
          <w:trHeight w:val="23"/>
        </w:trPr>
        <w:tc>
          <w:tcPr>
            <w:tcW w:w="1163" w:type="pct"/>
          </w:tcPr>
          <w:p w14:paraId="14C687B6"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Артрити</w:t>
            </w:r>
          </w:p>
        </w:tc>
        <w:tc>
          <w:tcPr>
            <w:tcW w:w="1083" w:type="pct"/>
          </w:tcPr>
          <w:p w14:paraId="1F51124F" w14:textId="77777777" w:rsidR="00850FC2" w:rsidRPr="00FC2273" w:rsidRDefault="00850FC2" w:rsidP="00FC2273">
            <w:pPr>
              <w:spacing w:after="0" w:line="360" w:lineRule="auto"/>
              <w:jc w:val="both"/>
              <w:rPr>
                <w:rFonts w:ascii="Times New Roman" w:hAnsi="Times New Roman"/>
                <w:color w:val="000000"/>
                <w:szCs w:val="28"/>
              </w:rPr>
            </w:pPr>
          </w:p>
        </w:tc>
        <w:tc>
          <w:tcPr>
            <w:tcW w:w="1412" w:type="pct"/>
          </w:tcPr>
          <w:p w14:paraId="0438153A"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Енергетично ємні раціони</w:t>
            </w:r>
          </w:p>
        </w:tc>
        <w:tc>
          <w:tcPr>
            <w:tcW w:w="1342" w:type="pct"/>
          </w:tcPr>
          <w:p w14:paraId="76931235" w14:textId="77777777" w:rsidR="00850FC2" w:rsidRPr="00FC2273" w:rsidRDefault="00850FC2" w:rsidP="00FC2273">
            <w:pPr>
              <w:spacing w:after="0" w:line="360" w:lineRule="auto"/>
              <w:jc w:val="both"/>
              <w:rPr>
                <w:rFonts w:ascii="Times New Roman" w:hAnsi="Times New Roman"/>
                <w:color w:val="000000"/>
                <w:szCs w:val="28"/>
              </w:rPr>
            </w:pPr>
          </w:p>
        </w:tc>
      </w:tr>
      <w:tr w:rsidR="00850FC2" w:rsidRPr="00FC2273" w14:paraId="2C3100E6" w14:textId="77777777" w:rsidTr="00FC2273">
        <w:trPr>
          <w:trHeight w:val="23"/>
        </w:trPr>
        <w:tc>
          <w:tcPr>
            <w:tcW w:w="1163" w:type="pct"/>
          </w:tcPr>
          <w:p w14:paraId="264C2B65"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Карієс зубів</w:t>
            </w:r>
          </w:p>
        </w:tc>
        <w:tc>
          <w:tcPr>
            <w:tcW w:w="1083" w:type="pct"/>
          </w:tcPr>
          <w:p w14:paraId="53298979"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Фториди</w:t>
            </w:r>
          </w:p>
        </w:tc>
        <w:tc>
          <w:tcPr>
            <w:tcW w:w="1412" w:type="pct"/>
          </w:tcPr>
          <w:p w14:paraId="7B8BD83F"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Цукор</w:t>
            </w:r>
          </w:p>
        </w:tc>
        <w:tc>
          <w:tcPr>
            <w:tcW w:w="1342" w:type="pct"/>
          </w:tcPr>
          <w:p w14:paraId="3EF3DB4D" w14:textId="77777777" w:rsidR="00850FC2" w:rsidRPr="00FC2273" w:rsidRDefault="00850FC2" w:rsidP="00FC2273">
            <w:pPr>
              <w:spacing w:after="0" w:line="360" w:lineRule="auto"/>
              <w:jc w:val="both"/>
              <w:rPr>
                <w:rFonts w:ascii="Times New Roman" w:hAnsi="Times New Roman"/>
                <w:color w:val="000000"/>
                <w:szCs w:val="28"/>
              </w:rPr>
            </w:pPr>
          </w:p>
        </w:tc>
      </w:tr>
      <w:tr w:rsidR="00850FC2" w:rsidRPr="00FC2273" w14:paraId="2BBD0BDF" w14:textId="77777777" w:rsidTr="00FC2273">
        <w:trPr>
          <w:trHeight w:val="23"/>
        </w:trPr>
        <w:tc>
          <w:tcPr>
            <w:tcW w:w="1163" w:type="pct"/>
          </w:tcPr>
          <w:p w14:paraId="6EFC4EEB"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Анемія</w:t>
            </w:r>
          </w:p>
        </w:tc>
        <w:tc>
          <w:tcPr>
            <w:tcW w:w="1083" w:type="pct"/>
          </w:tcPr>
          <w:p w14:paraId="606C85A1"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Залізо, фолати</w:t>
            </w:r>
          </w:p>
        </w:tc>
        <w:tc>
          <w:tcPr>
            <w:tcW w:w="1412" w:type="pct"/>
          </w:tcPr>
          <w:p w14:paraId="3E4F5FDC" w14:textId="77777777" w:rsidR="00850FC2" w:rsidRPr="00FC2273" w:rsidRDefault="00850FC2" w:rsidP="00FC2273">
            <w:pPr>
              <w:spacing w:after="0" w:line="360" w:lineRule="auto"/>
              <w:jc w:val="both"/>
              <w:rPr>
                <w:rFonts w:ascii="Times New Roman" w:hAnsi="Times New Roman"/>
                <w:color w:val="000000"/>
                <w:szCs w:val="28"/>
              </w:rPr>
            </w:pPr>
          </w:p>
        </w:tc>
        <w:tc>
          <w:tcPr>
            <w:tcW w:w="1342" w:type="pct"/>
          </w:tcPr>
          <w:p w14:paraId="061D43C2" w14:textId="77777777" w:rsidR="00850FC2" w:rsidRPr="00FC2273" w:rsidRDefault="00850FC2" w:rsidP="00FC2273">
            <w:pPr>
              <w:spacing w:after="0" w:line="360" w:lineRule="auto"/>
              <w:jc w:val="both"/>
              <w:rPr>
                <w:rFonts w:ascii="Times New Roman" w:hAnsi="Times New Roman"/>
                <w:color w:val="000000"/>
                <w:szCs w:val="28"/>
              </w:rPr>
            </w:pPr>
          </w:p>
        </w:tc>
      </w:tr>
      <w:tr w:rsidR="00850FC2" w:rsidRPr="00FC2273" w14:paraId="63775C3A" w14:textId="77777777" w:rsidTr="00FC2273">
        <w:trPr>
          <w:trHeight w:val="23"/>
        </w:trPr>
        <w:tc>
          <w:tcPr>
            <w:tcW w:w="1163" w:type="pct"/>
          </w:tcPr>
          <w:p w14:paraId="0E7D2BCD"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Зоб</w:t>
            </w:r>
          </w:p>
        </w:tc>
        <w:tc>
          <w:tcPr>
            <w:tcW w:w="1083" w:type="pct"/>
          </w:tcPr>
          <w:p w14:paraId="73061D61" w14:textId="77777777" w:rsidR="00850FC2" w:rsidRPr="00FC2273" w:rsidRDefault="00850FC2" w:rsidP="00FC2273">
            <w:pPr>
              <w:spacing w:after="0" w:line="360" w:lineRule="auto"/>
              <w:jc w:val="both"/>
              <w:rPr>
                <w:rFonts w:ascii="Times New Roman" w:hAnsi="Times New Roman"/>
                <w:color w:val="000000"/>
                <w:szCs w:val="28"/>
              </w:rPr>
            </w:pPr>
            <w:r w:rsidRPr="00FC2273">
              <w:rPr>
                <w:rFonts w:ascii="Times New Roman" w:hAnsi="Times New Roman"/>
                <w:color w:val="000000"/>
                <w:szCs w:val="28"/>
                <w:lang w:val="uk-UA"/>
              </w:rPr>
              <w:t>Й</w:t>
            </w:r>
            <w:r w:rsidRPr="00FC2273">
              <w:rPr>
                <w:rFonts w:ascii="Times New Roman" w:hAnsi="Times New Roman"/>
                <w:color w:val="000000"/>
                <w:szCs w:val="28"/>
              </w:rPr>
              <w:t>од</w:t>
            </w:r>
          </w:p>
        </w:tc>
        <w:tc>
          <w:tcPr>
            <w:tcW w:w="1412" w:type="pct"/>
          </w:tcPr>
          <w:p w14:paraId="4CA1FE22" w14:textId="77777777" w:rsidR="00850FC2" w:rsidRPr="00FC2273" w:rsidRDefault="00850FC2" w:rsidP="00FC2273">
            <w:pPr>
              <w:spacing w:after="0" w:line="360" w:lineRule="auto"/>
              <w:jc w:val="both"/>
              <w:rPr>
                <w:rFonts w:ascii="Times New Roman" w:hAnsi="Times New Roman"/>
                <w:color w:val="000000"/>
                <w:szCs w:val="28"/>
              </w:rPr>
            </w:pPr>
          </w:p>
        </w:tc>
        <w:tc>
          <w:tcPr>
            <w:tcW w:w="1342" w:type="pct"/>
          </w:tcPr>
          <w:p w14:paraId="7D9F4DC4" w14:textId="77777777" w:rsidR="00850FC2" w:rsidRPr="00FC2273" w:rsidRDefault="00850FC2" w:rsidP="00FC2273">
            <w:pPr>
              <w:spacing w:after="0" w:line="360" w:lineRule="auto"/>
              <w:jc w:val="both"/>
              <w:rPr>
                <w:rFonts w:ascii="Times New Roman" w:hAnsi="Times New Roman"/>
                <w:color w:val="000000"/>
                <w:szCs w:val="28"/>
              </w:rPr>
            </w:pPr>
          </w:p>
        </w:tc>
      </w:tr>
    </w:tbl>
    <w:p w14:paraId="7519F901" w14:textId="77777777" w:rsidR="00850FC2" w:rsidRPr="00952B0C" w:rsidRDefault="00850FC2" w:rsidP="00952B0C">
      <w:pPr>
        <w:spacing w:after="0" w:line="360" w:lineRule="auto"/>
        <w:ind w:firstLine="709"/>
        <w:jc w:val="both"/>
        <w:rPr>
          <w:rFonts w:ascii="Times New Roman" w:hAnsi="Times New Roman"/>
          <w:color w:val="000000"/>
          <w:sz w:val="28"/>
          <w:szCs w:val="28"/>
          <w:lang w:val="uk-UA"/>
        </w:rPr>
      </w:pPr>
    </w:p>
    <w:p w14:paraId="007296B3" w14:textId="77777777" w:rsidR="00850FC2" w:rsidRPr="00952B0C" w:rsidRDefault="00850FC2" w:rsidP="00952B0C">
      <w:pPr>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 xml:space="preserve">Українським урядом ще в грудні </w:t>
      </w:r>
      <w:r w:rsidRPr="00952B0C">
        <w:rPr>
          <w:rFonts w:ascii="Times New Roman" w:hAnsi="Times New Roman"/>
          <w:color w:val="000000"/>
          <w:sz w:val="28"/>
          <w:szCs w:val="28"/>
        </w:rPr>
        <w:t xml:space="preserve">1992 </w:t>
      </w:r>
      <w:r w:rsidRPr="00952B0C">
        <w:rPr>
          <w:rFonts w:ascii="Times New Roman" w:hAnsi="Times New Roman"/>
          <w:color w:val="000000"/>
          <w:sz w:val="28"/>
          <w:szCs w:val="28"/>
          <w:lang w:val="uk-UA"/>
        </w:rPr>
        <w:t>року була підписана Всесвітня декларація і "План дій у галузі харчування". Наведемо витяг з останнього:</w:t>
      </w:r>
    </w:p>
    <w:p w14:paraId="470C03E7" w14:textId="77777777" w:rsidR="00850FC2" w:rsidRPr="00952B0C" w:rsidRDefault="00850FC2" w:rsidP="00952B0C">
      <w:pPr>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 xml:space="preserve">"Держави-члени повинні здійснювати досягнуті угоди і прикласти всіх зусиль для здійснення таких завдань до </w:t>
      </w:r>
      <w:r w:rsidRPr="00952B0C">
        <w:rPr>
          <w:rFonts w:ascii="Times New Roman" w:hAnsi="Times New Roman"/>
          <w:color w:val="000000"/>
          <w:sz w:val="28"/>
          <w:szCs w:val="28"/>
        </w:rPr>
        <w:t xml:space="preserve">2000 </w:t>
      </w:r>
      <w:r w:rsidRPr="00952B0C">
        <w:rPr>
          <w:rFonts w:ascii="Times New Roman" w:hAnsi="Times New Roman"/>
          <w:color w:val="000000"/>
          <w:sz w:val="28"/>
          <w:szCs w:val="28"/>
          <w:lang w:val="uk-UA"/>
        </w:rPr>
        <w:t>року:</w:t>
      </w:r>
    </w:p>
    <w:p w14:paraId="32FE9B92" w14:textId="77777777" w:rsidR="00850FC2" w:rsidRPr="00952B0C" w:rsidRDefault="00850FC2" w:rsidP="00952B0C">
      <w:pPr>
        <w:widowControl w:val="0"/>
        <w:numPr>
          <w:ilvl w:val="0"/>
          <w:numId w:val="3"/>
        </w:numPr>
        <w:tabs>
          <w:tab w:val="left" w:pos="931"/>
        </w:tabs>
        <w:autoSpaceDE w:val="0"/>
        <w:autoSpaceDN w:val="0"/>
        <w:adjustRightInd w:val="0"/>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Суттєво знизити недостатність харчування і рівень смертності серед дітей.</w:t>
      </w:r>
    </w:p>
    <w:p w14:paraId="6CA30F7F" w14:textId="77777777" w:rsidR="00850FC2" w:rsidRPr="00952B0C" w:rsidRDefault="00850FC2" w:rsidP="00952B0C">
      <w:pPr>
        <w:widowControl w:val="0"/>
        <w:numPr>
          <w:ilvl w:val="0"/>
          <w:numId w:val="3"/>
        </w:numPr>
        <w:tabs>
          <w:tab w:val="left" w:pos="931"/>
        </w:tabs>
        <w:autoSpaceDE w:val="0"/>
        <w:autoSpaceDN w:val="0"/>
        <w:adjustRightInd w:val="0"/>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Значно зменшити хронічне недоїдання.</w:t>
      </w:r>
    </w:p>
    <w:p w14:paraId="469664B6" w14:textId="77777777" w:rsidR="00850FC2" w:rsidRPr="00952B0C" w:rsidRDefault="00850FC2" w:rsidP="00952B0C">
      <w:pPr>
        <w:widowControl w:val="0"/>
        <w:numPr>
          <w:ilvl w:val="0"/>
          <w:numId w:val="3"/>
        </w:numPr>
        <w:tabs>
          <w:tab w:val="left" w:pos="931"/>
        </w:tabs>
        <w:autoSpaceDE w:val="0"/>
        <w:autoSpaceDN w:val="0"/>
        <w:adjustRightInd w:val="0"/>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Усунути основні захворювання, які викликані харчуванням.</w:t>
      </w:r>
    </w:p>
    <w:p w14:paraId="12A27169" w14:textId="77777777" w:rsidR="00850FC2" w:rsidRPr="00952B0C" w:rsidRDefault="00850FC2" w:rsidP="00952B0C">
      <w:pPr>
        <w:widowControl w:val="0"/>
        <w:numPr>
          <w:ilvl w:val="0"/>
          <w:numId w:val="3"/>
        </w:numPr>
        <w:tabs>
          <w:tab w:val="left" w:pos="931"/>
        </w:tabs>
        <w:autoSpaceDE w:val="0"/>
        <w:autoSpaceDN w:val="0"/>
        <w:adjustRightInd w:val="0"/>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 xml:space="preserve">Зменшити рівень анемії у жінок, викликаний недостатністю заліза, на одну третину у порівнянні з рівнем </w:t>
      </w:r>
      <w:r w:rsidRPr="00952B0C">
        <w:rPr>
          <w:rFonts w:ascii="Times New Roman" w:hAnsi="Times New Roman"/>
          <w:color w:val="000000"/>
          <w:sz w:val="28"/>
          <w:szCs w:val="28"/>
        </w:rPr>
        <w:t xml:space="preserve">1990 </w:t>
      </w:r>
      <w:r w:rsidRPr="00952B0C">
        <w:rPr>
          <w:rFonts w:ascii="Times New Roman" w:hAnsi="Times New Roman"/>
          <w:color w:val="000000"/>
          <w:sz w:val="28"/>
          <w:szCs w:val="28"/>
          <w:lang w:val="uk-UA"/>
        </w:rPr>
        <w:t>року.</w:t>
      </w:r>
    </w:p>
    <w:p w14:paraId="7CE59412" w14:textId="77777777" w:rsidR="00850FC2" w:rsidRPr="00952B0C" w:rsidRDefault="00850FC2" w:rsidP="00952B0C">
      <w:pPr>
        <w:widowControl w:val="0"/>
        <w:numPr>
          <w:ilvl w:val="0"/>
          <w:numId w:val="3"/>
        </w:numPr>
        <w:tabs>
          <w:tab w:val="left" w:pos="931"/>
        </w:tabs>
        <w:autoSpaceDE w:val="0"/>
        <w:autoSpaceDN w:val="0"/>
        <w:adjustRightInd w:val="0"/>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Фактично усунути захворювання, які викликані недостатністю йоду.</w:t>
      </w:r>
    </w:p>
    <w:p w14:paraId="0E6E68F5" w14:textId="77777777" w:rsidR="00850FC2" w:rsidRPr="00952B0C" w:rsidRDefault="00850FC2" w:rsidP="00952B0C">
      <w:pPr>
        <w:widowControl w:val="0"/>
        <w:numPr>
          <w:ilvl w:val="0"/>
          <w:numId w:val="3"/>
        </w:numPr>
        <w:tabs>
          <w:tab w:val="left" w:pos="931"/>
        </w:tabs>
        <w:autoSpaceDE w:val="0"/>
        <w:autoSpaceDN w:val="0"/>
        <w:adjustRightInd w:val="0"/>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Фактично усунути недостатність вітаміну А і її наслідки, включаючи сліпоту.</w:t>
      </w:r>
    </w:p>
    <w:p w14:paraId="3CBD4091" w14:textId="77777777" w:rsidR="00850FC2" w:rsidRPr="00952B0C" w:rsidRDefault="00850FC2" w:rsidP="00952B0C">
      <w:pPr>
        <w:widowControl w:val="0"/>
        <w:numPr>
          <w:ilvl w:val="0"/>
          <w:numId w:val="3"/>
        </w:numPr>
        <w:tabs>
          <w:tab w:val="left" w:pos="931"/>
        </w:tabs>
        <w:autoSpaceDE w:val="0"/>
        <w:autoSpaceDN w:val="0"/>
        <w:adjustRightInd w:val="0"/>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Заклади, які забезпечують регулярний моніторинг і аналіз стану фактичного харчування, повинні існувати у всіх країнах до кінця 90-х років.</w:t>
      </w:r>
    </w:p>
    <w:p w14:paraId="4362D20B" w14:textId="77777777" w:rsidR="00850FC2" w:rsidRPr="00952B0C" w:rsidRDefault="00850FC2" w:rsidP="00952B0C">
      <w:pPr>
        <w:widowControl w:val="0"/>
        <w:numPr>
          <w:ilvl w:val="0"/>
          <w:numId w:val="3"/>
        </w:numPr>
        <w:tabs>
          <w:tab w:val="left" w:pos="931"/>
        </w:tabs>
        <w:autoSpaceDE w:val="0"/>
        <w:autoSpaceDN w:val="0"/>
        <w:adjustRightInd w:val="0"/>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Поширювати знання про здорове, раціональне харчування і підтримувати</w:t>
      </w:r>
      <w:r w:rsidR="00961AB0" w:rsidRPr="00952B0C">
        <w:rPr>
          <w:rFonts w:ascii="Times New Roman" w:hAnsi="Times New Roman"/>
          <w:color w:val="000000"/>
          <w:sz w:val="28"/>
          <w:szCs w:val="28"/>
          <w:lang w:val="uk-UA"/>
        </w:rPr>
        <w:t xml:space="preserve"> </w:t>
      </w:r>
      <w:r w:rsidRPr="00952B0C">
        <w:rPr>
          <w:rFonts w:ascii="Times New Roman" w:hAnsi="Times New Roman"/>
          <w:color w:val="000000"/>
          <w:sz w:val="28"/>
          <w:szCs w:val="28"/>
          <w:lang w:val="uk-UA"/>
        </w:rPr>
        <w:t>служби,</w:t>
      </w:r>
      <w:r w:rsidR="00FC2273">
        <w:rPr>
          <w:rFonts w:ascii="Times New Roman" w:hAnsi="Times New Roman"/>
          <w:color w:val="000000"/>
          <w:sz w:val="28"/>
          <w:szCs w:val="28"/>
          <w:lang w:val="uk-UA"/>
        </w:rPr>
        <w:t xml:space="preserve"> </w:t>
      </w:r>
      <w:r w:rsidRPr="00952B0C">
        <w:rPr>
          <w:rFonts w:ascii="Times New Roman" w:hAnsi="Times New Roman"/>
          <w:color w:val="000000"/>
          <w:sz w:val="28"/>
          <w:szCs w:val="28"/>
          <w:lang w:val="uk-UA"/>
        </w:rPr>
        <w:t>які працюють над реалізацією національного плану в галузі харчування."</w:t>
      </w:r>
    </w:p>
    <w:p w14:paraId="4120C1E5" w14:textId="77777777" w:rsidR="00850FC2" w:rsidRPr="00952B0C" w:rsidRDefault="00850FC2" w:rsidP="00952B0C">
      <w:pPr>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 xml:space="preserve">Матеріали про захворюваність населення, демографічні дані про взаємозв'язок з даними про фактичне харчування і забрудненість продуктів харчування чужерідними речовинами дають можливість правильно </w:t>
      </w:r>
      <w:r w:rsidRPr="00952B0C">
        <w:rPr>
          <w:rFonts w:ascii="Times New Roman" w:hAnsi="Times New Roman"/>
          <w:color w:val="000000"/>
          <w:sz w:val="28"/>
          <w:szCs w:val="28"/>
          <w:lang w:val="uk-UA"/>
        </w:rPr>
        <w:lastRenderedPageBreak/>
        <w:t>прогнозувати стан харчового статусу населення нашої країни і своєчасно вживати заходи профілактичного спрямування.</w:t>
      </w:r>
    </w:p>
    <w:p w14:paraId="20BB3620" w14:textId="77777777" w:rsidR="00850FC2" w:rsidRPr="00952B0C" w:rsidRDefault="00850FC2" w:rsidP="00952B0C">
      <w:pPr>
        <w:spacing w:after="0" w:line="360" w:lineRule="auto"/>
        <w:ind w:firstLine="709"/>
        <w:jc w:val="both"/>
        <w:rPr>
          <w:rFonts w:ascii="Times New Roman" w:hAnsi="Times New Roman"/>
          <w:color w:val="000000"/>
          <w:sz w:val="28"/>
          <w:szCs w:val="28"/>
          <w:lang w:val="uk-UA"/>
        </w:rPr>
      </w:pPr>
      <w:r w:rsidRPr="00952B0C">
        <w:rPr>
          <w:rFonts w:ascii="Times New Roman" w:hAnsi="Times New Roman"/>
          <w:color w:val="000000"/>
          <w:sz w:val="28"/>
          <w:szCs w:val="28"/>
          <w:lang w:val="uk-UA"/>
        </w:rPr>
        <w:t>Цінними для прогнозування завжди вважалися дані про харчування і стан здоров'я дитячих контингентів. За матеріалами Українського НДІ харчування (1993р.), серед дітей України констатується зниження вживання продуктів тваринного походження, овочів, фруктів і відносне збільшення споживання картоплі, круп, макаронних виробів. Тому в раціонах харчування відзначається дефіцит білка, вітамінів, особливо ретинолу і аскорбінової кислоти, мінеральних речовин і відносне збільшення вуглеводів, жирів.</w:t>
      </w:r>
    </w:p>
    <w:p w14:paraId="49182B7D" w14:textId="77777777" w:rsidR="00850FC2" w:rsidRPr="00952B0C" w:rsidRDefault="00850FC2" w:rsidP="00952B0C">
      <w:pPr>
        <w:spacing w:after="0" w:line="360" w:lineRule="auto"/>
        <w:ind w:firstLine="709"/>
        <w:jc w:val="both"/>
        <w:rPr>
          <w:rFonts w:ascii="Times New Roman" w:hAnsi="Times New Roman"/>
          <w:color w:val="000000"/>
          <w:sz w:val="28"/>
          <w:szCs w:val="28"/>
          <w:lang w:val="uk-UA"/>
        </w:rPr>
      </w:pPr>
      <w:r w:rsidRPr="00952B0C">
        <w:rPr>
          <w:rFonts w:ascii="Times New Roman" w:hAnsi="Times New Roman"/>
          <w:color w:val="000000"/>
          <w:sz w:val="28"/>
          <w:szCs w:val="28"/>
          <w:lang w:val="uk-UA"/>
        </w:rPr>
        <w:t>В умовах економічного спаду і зниження життєвого рівня в Україні недоліки в харчуванні населення виражаються в дисбалансі харчових речовин з дефіцитом біологічно активних речовин (вітамінів і мінеральних солей) і відносним надлишком рафінованих, технологічно оброблених продуктів.</w:t>
      </w:r>
    </w:p>
    <w:p w14:paraId="3F492749" w14:textId="77777777" w:rsidR="00850FC2" w:rsidRPr="00952B0C" w:rsidRDefault="00850FC2" w:rsidP="00952B0C">
      <w:pPr>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У зв'язку з цим проблема раціоналізації харчування в Україні має два аспекти.</w:t>
      </w:r>
    </w:p>
    <w:p w14:paraId="7475034B" w14:textId="77777777" w:rsidR="00850FC2" w:rsidRPr="00952B0C" w:rsidRDefault="00850FC2" w:rsidP="00952B0C">
      <w:pPr>
        <w:spacing w:after="0" w:line="360" w:lineRule="auto"/>
        <w:ind w:firstLine="709"/>
        <w:jc w:val="both"/>
        <w:rPr>
          <w:rFonts w:ascii="Times New Roman" w:hAnsi="Times New Roman"/>
          <w:color w:val="000000"/>
          <w:sz w:val="28"/>
          <w:szCs w:val="28"/>
          <w:lang w:val="uk-UA"/>
        </w:rPr>
      </w:pPr>
      <w:r w:rsidRPr="00952B0C">
        <w:rPr>
          <w:rFonts w:ascii="Times New Roman" w:hAnsi="Times New Roman"/>
          <w:color w:val="000000"/>
          <w:sz w:val="28"/>
          <w:szCs w:val="28"/>
          <w:lang w:val="uk-UA"/>
        </w:rPr>
        <w:t xml:space="preserve">Перший базується на створенні і науковому обгрунтуванні фізіологічних норм харчування у відповідності з рекомендаціями </w:t>
      </w:r>
      <w:r w:rsidRPr="00952B0C">
        <w:rPr>
          <w:rFonts w:ascii="Times New Roman" w:hAnsi="Times New Roman"/>
          <w:b/>
          <w:bCs/>
          <w:color w:val="000000"/>
          <w:sz w:val="28"/>
          <w:szCs w:val="28"/>
          <w:lang w:val="uk-UA"/>
        </w:rPr>
        <w:t xml:space="preserve">нутріціологїї — </w:t>
      </w:r>
      <w:r w:rsidRPr="00952B0C">
        <w:rPr>
          <w:rFonts w:ascii="Times New Roman" w:hAnsi="Times New Roman"/>
          <w:b/>
          <w:bCs/>
          <w:i/>
          <w:iCs/>
          <w:color w:val="000000"/>
          <w:sz w:val="28"/>
          <w:szCs w:val="28"/>
          <w:lang w:val="uk-UA"/>
        </w:rPr>
        <w:t>науки, що вивчає потреби організму людини в основних харчових речовинах і енергії у зв'язку з конкретними умовами (віком, фізичним навантаженням, фізіологічним станом).</w:t>
      </w:r>
    </w:p>
    <w:p w14:paraId="480C440A" w14:textId="77777777" w:rsidR="00850FC2" w:rsidRPr="00952B0C" w:rsidRDefault="00850FC2" w:rsidP="00952B0C">
      <w:pPr>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Другий полягає в дотриманні безпечних норм вживання продуктів харчування через можливий вміст у них чужерідних речовин.</w:t>
      </w:r>
    </w:p>
    <w:p w14:paraId="199B0DC6" w14:textId="77777777" w:rsidR="00850FC2" w:rsidRPr="00952B0C" w:rsidRDefault="00850FC2" w:rsidP="00952B0C">
      <w:pPr>
        <w:spacing w:after="0" w:line="360" w:lineRule="auto"/>
        <w:ind w:firstLine="709"/>
        <w:jc w:val="both"/>
        <w:rPr>
          <w:rFonts w:ascii="Times New Roman" w:hAnsi="Times New Roman"/>
          <w:color w:val="000000"/>
          <w:sz w:val="28"/>
          <w:szCs w:val="28"/>
          <w:lang w:val="uk-UA"/>
        </w:rPr>
      </w:pPr>
      <w:r w:rsidRPr="00952B0C">
        <w:rPr>
          <w:rFonts w:ascii="Times New Roman" w:hAnsi="Times New Roman"/>
          <w:color w:val="000000"/>
          <w:sz w:val="28"/>
          <w:szCs w:val="28"/>
          <w:lang w:val="uk-UA"/>
        </w:rPr>
        <w:t>Необхідно вирішувати проблеми раціоналізації харчування за двома цими аспектами одночасно.</w:t>
      </w:r>
    </w:p>
    <w:p w14:paraId="6C6C2C1C" w14:textId="77777777" w:rsidR="00961AB0" w:rsidRPr="00952B0C" w:rsidRDefault="00961AB0" w:rsidP="00952B0C">
      <w:pPr>
        <w:spacing w:after="0" w:line="360" w:lineRule="auto"/>
        <w:ind w:firstLine="709"/>
        <w:jc w:val="both"/>
        <w:rPr>
          <w:rFonts w:ascii="Times New Roman" w:hAnsi="Times New Roman"/>
          <w:color w:val="000000"/>
          <w:sz w:val="28"/>
          <w:szCs w:val="28"/>
        </w:rPr>
      </w:pPr>
    </w:p>
    <w:p w14:paraId="0CE51D72" w14:textId="77777777" w:rsidR="00850FC2" w:rsidRPr="00FC2273" w:rsidRDefault="00FC2273" w:rsidP="00952B0C">
      <w:pPr>
        <w:spacing w:after="0" w:line="360" w:lineRule="auto"/>
        <w:ind w:firstLine="709"/>
        <w:jc w:val="both"/>
        <w:rPr>
          <w:rFonts w:ascii="Times New Roman" w:hAnsi="Times New Roman"/>
          <w:b/>
          <w:color w:val="000000"/>
          <w:sz w:val="28"/>
          <w:szCs w:val="28"/>
          <w:lang w:val="uk-UA"/>
        </w:rPr>
      </w:pPr>
      <w:r w:rsidRPr="00FC2273">
        <w:rPr>
          <w:rFonts w:ascii="Times New Roman" w:hAnsi="Times New Roman"/>
          <w:b/>
          <w:color w:val="000000"/>
          <w:sz w:val="28"/>
          <w:szCs w:val="28"/>
          <w:lang w:val="uk-UA"/>
        </w:rPr>
        <w:t xml:space="preserve">2. </w:t>
      </w:r>
      <w:r w:rsidR="00850FC2" w:rsidRPr="00FC2273">
        <w:rPr>
          <w:rFonts w:ascii="Times New Roman" w:hAnsi="Times New Roman"/>
          <w:b/>
          <w:color w:val="000000"/>
          <w:sz w:val="28"/>
          <w:szCs w:val="28"/>
          <w:lang w:val="uk-UA"/>
        </w:rPr>
        <w:t xml:space="preserve">Короткий огляд </w:t>
      </w:r>
      <w:r w:rsidRPr="00FC2273">
        <w:rPr>
          <w:rFonts w:ascii="Times New Roman" w:hAnsi="Times New Roman"/>
          <w:b/>
          <w:color w:val="000000"/>
          <w:sz w:val="28"/>
          <w:szCs w:val="28"/>
          <w:lang w:val="uk-UA"/>
        </w:rPr>
        <w:t>найпопулярніших оздоровчих дієт</w:t>
      </w:r>
    </w:p>
    <w:p w14:paraId="4CA747D9" w14:textId="77777777" w:rsidR="00961AB0" w:rsidRPr="00952B0C" w:rsidRDefault="00961AB0" w:rsidP="00952B0C">
      <w:pPr>
        <w:spacing w:after="0" w:line="360" w:lineRule="auto"/>
        <w:ind w:firstLine="709"/>
        <w:jc w:val="both"/>
        <w:rPr>
          <w:rFonts w:ascii="Times New Roman" w:hAnsi="Times New Roman"/>
          <w:color w:val="000000"/>
          <w:sz w:val="28"/>
          <w:szCs w:val="28"/>
        </w:rPr>
      </w:pPr>
    </w:p>
    <w:p w14:paraId="487C3AD4" w14:textId="77777777" w:rsidR="00850FC2" w:rsidRPr="00952B0C" w:rsidRDefault="00850FC2" w:rsidP="00952B0C">
      <w:pPr>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 xml:space="preserve">В останні роки увага багатьох людей прикута до різноманітних оздоровчих дієт. У багатьох масових виданнях публікуються найбільш </w:t>
      </w:r>
      <w:r w:rsidRPr="00952B0C">
        <w:rPr>
          <w:rFonts w:ascii="Times New Roman" w:hAnsi="Times New Roman"/>
          <w:color w:val="000000"/>
          <w:sz w:val="28"/>
          <w:szCs w:val="28"/>
          <w:lang w:val="uk-UA"/>
        </w:rPr>
        <w:lastRenderedPageBreak/>
        <w:t>популярні з них: очкова дієта, дієта Шел-тона, система харчування Брегга тощо. Найбільш вражає те</w:t>
      </w:r>
      <w:r w:rsidR="00952B0C">
        <w:rPr>
          <w:rFonts w:ascii="Times New Roman" w:hAnsi="Times New Roman"/>
          <w:color w:val="000000"/>
          <w:sz w:val="28"/>
          <w:szCs w:val="28"/>
          <w:lang w:val="uk-UA"/>
        </w:rPr>
        <w:t>,</w:t>
      </w:r>
      <w:r w:rsidRPr="00952B0C">
        <w:rPr>
          <w:rFonts w:ascii="Times New Roman" w:hAnsi="Times New Roman"/>
          <w:color w:val="000000"/>
          <w:sz w:val="28"/>
          <w:szCs w:val="28"/>
        </w:rPr>
        <w:t xml:space="preserve"> </w:t>
      </w:r>
      <w:r w:rsidRPr="00952B0C">
        <w:rPr>
          <w:rFonts w:ascii="Times New Roman" w:hAnsi="Times New Roman"/>
          <w:color w:val="000000"/>
          <w:sz w:val="28"/>
          <w:szCs w:val="28"/>
          <w:lang w:val="uk-UA"/>
        </w:rPr>
        <w:t>що користь більшості з цих дієт не підтверджена науково, а пропонують їх частіше не фахівці в галузі науки про харчування. Щоправда, не можна не погодитися з тим, що дуже часто ці дієти і рекомендації виявляються досить корисними.</w:t>
      </w:r>
    </w:p>
    <w:p w14:paraId="60E9BF8A" w14:textId="77777777" w:rsidR="00850FC2" w:rsidRPr="00952B0C" w:rsidRDefault="00850FC2" w:rsidP="00952B0C">
      <w:pPr>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Розумне обмеження їжі при збереженні принципу її різноманітності, використання для її приготування свіжих плодів, овочів, ягід і зелені, обмежене споживання тваринних жирів і цукровмісних продуктів при достатній кількості рослинних олій завжди сприяють збереженню здоров'я і продовженню життя. Це багаторазово перевірено на практиці, доведено експериментально.</w:t>
      </w:r>
    </w:p>
    <w:p w14:paraId="0265F9E3" w14:textId="77777777" w:rsidR="00850FC2" w:rsidRPr="00952B0C" w:rsidRDefault="00850FC2" w:rsidP="00952B0C">
      <w:pPr>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Дієти, про які ми згадуємо, в цілому відповідають багатьом цим критеріям (окрім очкової дієти). У всякому випадку, всі вони винятково малокалорійні. Звідси й їх цілком закономірний позитивний ефект. Одначе використовувати такі дієти можна тільки обмежений час і не всім. Сліпо йти за подібними рекомендаціями неприпустимо, застосовувати їх потрібно після попередньої консультації з лікарем.</w:t>
      </w:r>
    </w:p>
    <w:p w14:paraId="1D302A65" w14:textId="77777777" w:rsidR="00961AB0" w:rsidRPr="00952B0C" w:rsidRDefault="00850FC2" w:rsidP="00952B0C">
      <w:pPr>
        <w:spacing w:after="0" w:line="360" w:lineRule="auto"/>
        <w:ind w:firstLine="709"/>
        <w:jc w:val="both"/>
        <w:rPr>
          <w:rFonts w:ascii="Times New Roman" w:hAnsi="Times New Roman"/>
          <w:color w:val="000000"/>
          <w:sz w:val="28"/>
          <w:szCs w:val="28"/>
          <w:lang w:val="uk-UA"/>
        </w:rPr>
      </w:pPr>
      <w:r w:rsidRPr="00952B0C">
        <w:rPr>
          <w:rFonts w:ascii="Times New Roman" w:hAnsi="Times New Roman"/>
          <w:b/>
          <w:bCs/>
          <w:color w:val="000000"/>
          <w:sz w:val="28"/>
          <w:szCs w:val="28"/>
          <w:lang w:val="uk-UA"/>
        </w:rPr>
        <w:t xml:space="preserve">Дієта М.Бірхер-Беннера </w:t>
      </w:r>
      <w:r w:rsidRPr="00952B0C">
        <w:rPr>
          <w:rFonts w:ascii="Times New Roman" w:hAnsi="Times New Roman"/>
          <w:color w:val="000000"/>
          <w:sz w:val="28"/>
          <w:szCs w:val="28"/>
          <w:lang w:val="uk-UA"/>
        </w:rPr>
        <w:t xml:space="preserve">(швейцарський лікар-дієтолог). </w:t>
      </w:r>
    </w:p>
    <w:p w14:paraId="5BD72F9F" w14:textId="77777777" w:rsidR="00850FC2" w:rsidRPr="00952B0C" w:rsidRDefault="00850FC2" w:rsidP="00952B0C">
      <w:pPr>
        <w:spacing w:after="0" w:line="360" w:lineRule="auto"/>
        <w:ind w:firstLine="709"/>
        <w:jc w:val="both"/>
        <w:rPr>
          <w:rFonts w:ascii="Times New Roman" w:hAnsi="Times New Roman"/>
          <w:color w:val="000000"/>
          <w:sz w:val="28"/>
          <w:szCs w:val="28"/>
          <w:lang w:val="uk-UA"/>
        </w:rPr>
      </w:pPr>
      <w:r w:rsidRPr="00952B0C">
        <w:rPr>
          <w:rFonts w:ascii="Times New Roman" w:hAnsi="Times New Roman"/>
          <w:color w:val="000000"/>
          <w:sz w:val="28"/>
          <w:szCs w:val="28"/>
          <w:lang w:val="uk-UA"/>
        </w:rPr>
        <w:t xml:space="preserve">Згідно з теорією М. Бірхер-Беннера (1914), свіжа рослинна їжа (овочі, ягоди і фрукти) містить особливий вид акумульованої в ній сонячної енергії у вигляді електромагнітних хвиль. Така </w:t>
      </w:r>
      <w:r w:rsidRPr="00952B0C">
        <w:rPr>
          <w:rFonts w:ascii="Times New Roman" w:hAnsi="Times New Roman"/>
          <w:i/>
          <w:iCs/>
          <w:color w:val="000000"/>
          <w:sz w:val="28"/>
          <w:szCs w:val="28"/>
          <w:lang w:val="uk-UA"/>
        </w:rPr>
        <w:t xml:space="preserve">електромагнітна енергія плодів і зелені </w:t>
      </w:r>
      <w:r w:rsidRPr="00952B0C">
        <w:rPr>
          <w:rFonts w:ascii="Times New Roman" w:hAnsi="Times New Roman"/>
          <w:color w:val="000000"/>
          <w:sz w:val="28"/>
          <w:szCs w:val="28"/>
          <w:lang w:val="uk-UA"/>
        </w:rPr>
        <w:t xml:space="preserve">передається людині тільки при споживанні продуктів у сирому вигляді. Теплова ж обробка знищує електромагнітну енергію, руйнуючи ряд органічних речовин тих продуктів, у яких вона була акумульована у вигляді хімічних зв'язків. Звідси з'явилася гіпотеза, яка досі не має наукового підтвердження, про те, що "варена їжа </w:t>
      </w:r>
      <w:r w:rsidRPr="00952B0C">
        <w:rPr>
          <w:rFonts w:ascii="Times New Roman" w:hAnsi="Times New Roman"/>
          <w:color w:val="000000"/>
          <w:sz w:val="28"/>
          <w:szCs w:val="28"/>
        </w:rPr>
        <w:t xml:space="preserve">— </w:t>
      </w:r>
      <w:r w:rsidRPr="00952B0C">
        <w:rPr>
          <w:rFonts w:ascii="Times New Roman" w:hAnsi="Times New Roman"/>
          <w:color w:val="000000"/>
          <w:sz w:val="28"/>
          <w:szCs w:val="28"/>
          <w:lang w:val="uk-UA"/>
        </w:rPr>
        <w:t>мертва їжа". Саме присутністю і засвоєнням цієї енергії М. Бірхер-Беннер пояснює факт високої дієздатності людей і гарного їхнього самопочуття на початкових етапах харчування за цією системою.</w:t>
      </w:r>
    </w:p>
    <w:p w14:paraId="694AC9D1" w14:textId="77777777" w:rsidR="00850FC2" w:rsidRPr="00952B0C" w:rsidRDefault="00850FC2" w:rsidP="00952B0C">
      <w:pPr>
        <w:spacing w:after="0" w:line="360" w:lineRule="auto"/>
        <w:ind w:firstLine="709"/>
        <w:jc w:val="both"/>
        <w:rPr>
          <w:rFonts w:ascii="Times New Roman" w:hAnsi="Times New Roman"/>
          <w:color w:val="000000"/>
          <w:sz w:val="28"/>
          <w:szCs w:val="28"/>
          <w:lang w:val="uk-UA"/>
        </w:rPr>
      </w:pPr>
      <w:r w:rsidRPr="00952B0C">
        <w:rPr>
          <w:rFonts w:ascii="Times New Roman" w:hAnsi="Times New Roman"/>
          <w:color w:val="000000"/>
          <w:sz w:val="28"/>
          <w:szCs w:val="28"/>
          <w:lang w:val="uk-UA"/>
        </w:rPr>
        <w:lastRenderedPageBreak/>
        <w:t>У той же час слід мати на увазі, що сира рослинна їжа, навіть у достатньо великому обсязі, відрізняється низькою калорійністю і винятково малою кількістю білків, жирів і вуглеводів. Викликаючи швидке насичення (за рахунок заповнення об'єму шлунка), вона не може забезпечити повноцінну роботу організму, хоча спочатку люди, які перейшли на рослинний тип їжі у харчуванні почувають себе навіть добре: настає відпочинок від "важкої" тваринної їжі, посилено витрачаються депоновані поживні речовини, виводяться продукти обміну. Такі ж сприятливі для організму зміни відбуваються і при короткочасних постах, розвантажувальних днях і дієтах. Але після цього ці резерви вичерпуються і стан здоров'я може погіршитися, при цьому відбувається втрата маси тіла, можуть з'явитися симптоми раннього старіння. Практика показує, що такі явища спостерігаються досить часто. Однак їх можна уникнути, якщо при харчуванні за системою М. Бірхер-Беннера забезпечувати достатньо високу кількість білків (бобові, горіхи і деякі коренеплоди), використовуючи при цьому різноманітні засоби механічної обробки і комбінування продуктів для раціонального укладання харчового раціону. В ньому пропонується різноманітний асортимент овочів, фруктів, листяної зелені, коренеплодів, горіхів та сої. При укладанні раціонів і страв із сирої їжі слід користуватися рекомендаціями кваліфікованих фахівців з харчування.</w:t>
      </w:r>
    </w:p>
    <w:p w14:paraId="752D35B5" w14:textId="77777777" w:rsidR="00850FC2" w:rsidRPr="00952B0C" w:rsidRDefault="00850FC2" w:rsidP="00952B0C">
      <w:pPr>
        <w:spacing w:after="0" w:line="360" w:lineRule="auto"/>
        <w:ind w:firstLine="709"/>
        <w:jc w:val="both"/>
        <w:rPr>
          <w:rFonts w:ascii="Times New Roman" w:hAnsi="Times New Roman"/>
          <w:color w:val="000000"/>
          <w:sz w:val="28"/>
          <w:szCs w:val="28"/>
          <w:lang w:val="uk-UA"/>
        </w:rPr>
      </w:pPr>
      <w:r w:rsidRPr="00952B0C">
        <w:rPr>
          <w:rFonts w:ascii="Times New Roman" w:hAnsi="Times New Roman"/>
          <w:color w:val="000000"/>
          <w:sz w:val="28"/>
          <w:szCs w:val="28"/>
          <w:lang w:val="uk-UA"/>
        </w:rPr>
        <w:t>Дієта М. Бірхер-Беннера протипоказана в період вагітності і годування дитини, а також у підлітковому віці. У літніх людей вона може прискорити процеси старіння організму і викликати негативні зміни в кістках. Цілком очевидно, що тривале використання такої системи харчування без лікарського контролю неприпустимо.</w:t>
      </w:r>
    </w:p>
    <w:p w14:paraId="62725856" w14:textId="77777777" w:rsidR="00961AB0" w:rsidRPr="00952B0C" w:rsidRDefault="00850FC2" w:rsidP="00952B0C">
      <w:pPr>
        <w:spacing w:after="0" w:line="360" w:lineRule="auto"/>
        <w:ind w:firstLine="709"/>
        <w:jc w:val="both"/>
        <w:rPr>
          <w:rFonts w:ascii="Times New Roman" w:hAnsi="Times New Roman"/>
          <w:color w:val="000000"/>
          <w:sz w:val="28"/>
          <w:szCs w:val="28"/>
          <w:lang w:val="uk-UA"/>
        </w:rPr>
      </w:pPr>
      <w:r w:rsidRPr="00952B0C">
        <w:rPr>
          <w:rFonts w:ascii="Times New Roman" w:hAnsi="Times New Roman"/>
          <w:b/>
          <w:bCs/>
          <w:color w:val="000000"/>
          <w:sz w:val="28"/>
          <w:szCs w:val="28"/>
          <w:lang w:val="uk-UA"/>
        </w:rPr>
        <w:t xml:space="preserve">Дієта Г. Шелтона </w:t>
      </w:r>
      <w:r w:rsidRPr="00952B0C">
        <w:rPr>
          <w:rFonts w:ascii="Times New Roman" w:hAnsi="Times New Roman"/>
          <w:color w:val="000000"/>
          <w:sz w:val="28"/>
          <w:szCs w:val="28"/>
          <w:lang w:val="uk-UA"/>
        </w:rPr>
        <w:t xml:space="preserve">(американський дієтолог). </w:t>
      </w:r>
    </w:p>
    <w:p w14:paraId="57B3D78C" w14:textId="77777777" w:rsidR="00850FC2" w:rsidRPr="00952B0C" w:rsidRDefault="00850FC2" w:rsidP="00952B0C">
      <w:pPr>
        <w:spacing w:after="0" w:line="360" w:lineRule="auto"/>
        <w:ind w:firstLine="709"/>
        <w:jc w:val="both"/>
        <w:rPr>
          <w:rFonts w:ascii="Times New Roman" w:hAnsi="Times New Roman"/>
          <w:color w:val="000000"/>
          <w:sz w:val="28"/>
          <w:szCs w:val="28"/>
          <w:lang w:val="uk-UA"/>
        </w:rPr>
      </w:pPr>
      <w:r w:rsidRPr="00952B0C">
        <w:rPr>
          <w:rFonts w:ascii="Times New Roman" w:hAnsi="Times New Roman"/>
          <w:color w:val="000000"/>
          <w:sz w:val="28"/>
          <w:szCs w:val="28"/>
          <w:lang w:val="uk-UA"/>
        </w:rPr>
        <w:t>Розроблений Г. Шелтоном (1991) принцип харчування полягає в розумному підході до укладання раціону з урахуванням сумісності різноманітних видів харчових продуктів.</w:t>
      </w:r>
    </w:p>
    <w:p w14:paraId="2960FCD0" w14:textId="77777777" w:rsidR="00850FC2" w:rsidRPr="00952B0C" w:rsidRDefault="00850FC2" w:rsidP="00952B0C">
      <w:pPr>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lastRenderedPageBreak/>
        <w:t xml:space="preserve">Зокрема, за його рекомендаціями не можна водночас вживати білкові і продукти, що містять крохмаль, оскільки перші перетравлюються кислими травними соками, а другі </w:t>
      </w:r>
      <w:r w:rsidRPr="00952B0C">
        <w:rPr>
          <w:rFonts w:ascii="Times New Roman" w:hAnsi="Times New Roman"/>
          <w:color w:val="000000"/>
          <w:sz w:val="28"/>
          <w:szCs w:val="28"/>
        </w:rPr>
        <w:t xml:space="preserve">— </w:t>
      </w:r>
      <w:r w:rsidRPr="00952B0C">
        <w:rPr>
          <w:rFonts w:ascii="Times New Roman" w:hAnsi="Times New Roman"/>
          <w:color w:val="000000"/>
          <w:sz w:val="28"/>
          <w:szCs w:val="28"/>
          <w:lang w:val="uk-UA"/>
        </w:rPr>
        <w:t xml:space="preserve">лужними. При спільному надходженні таких продуктів водночас виділяються протилежні за свїм характером травні соки, що нейтралізують один одного, в результаті чого процес перетравлення їжі порушується. їжа розкладається в кишечникові і викликає отруєння організму. Тому спочатку треба з'їдати, наприклад, ковбасу, а тільки через деякий час </w:t>
      </w:r>
      <w:r w:rsidRPr="00952B0C">
        <w:rPr>
          <w:rFonts w:ascii="Times New Roman" w:hAnsi="Times New Roman"/>
          <w:color w:val="000000"/>
          <w:sz w:val="28"/>
          <w:szCs w:val="28"/>
        </w:rPr>
        <w:t xml:space="preserve">— </w:t>
      </w:r>
      <w:r w:rsidRPr="00952B0C">
        <w:rPr>
          <w:rFonts w:ascii="Times New Roman" w:hAnsi="Times New Roman"/>
          <w:color w:val="000000"/>
          <w:sz w:val="28"/>
          <w:szCs w:val="28"/>
          <w:lang w:val="uk-UA"/>
        </w:rPr>
        <w:t>гарнір до неї і хліб.</w:t>
      </w:r>
    </w:p>
    <w:p w14:paraId="08CF8112" w14:textId="77777777" w:rsidR="00850FC2" w:rsidRPr="00952B0C" w:rsidRDefault="00850FC2" w:rsidP="00952B0C">
      <w:pPr>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Г. Шелтон вважає також, що протипоказано суміщати яйця і молоко, рибу і сир, бо при надходженні в організм різних за своїм характером білків виділяються різні за своїм складом травні соки, які не повинні перемішуватися у шлунку, щоб не втратити свою активність.</w:t>
      </w:r>
    </w:p>
    <w:p w14:paraId="1B974A49" w14:textId="77777777" w:rsidR="00850FC2" w:rsidRPr="00952B0C" w:rsidRDefault="00850FC2" w:rsidP="00952B0C">
      <w:pPr>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Не допускається також поєднання білків з жиром, оскільки останні стимулюють виділення в дванадцятипалій кишці гормону ентерогастрину, який гальмує продукцію шлункового соку. Отже, швидкість і якість перетравлення білків при такому поєднанні знижується.</w:t>
      </w:r>
    </w:p>
    <w:p w14:paraId="16099595" w14:textId="77777777" w:rsidR="00850FC2" w:rsidRPr="00952B0C" w:rsidRDefault="00850FC2" w:rsidP="00952B0C">
      <w:pPr>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Г. Шелтон рекомендує вживання окремо солодкі продукти, в тому числі фрукти, ягоди, компоти, сиропи тощо. Слід виключити поєднання молока з будь-якими продуктами.</w:t>
      </w:r>
    </w:p>
    <w:p w14:paraId="08BC3E6A" w14:textId="77777777" w:rsidR="00850FC2" w:rsidRPr="00952B0C" w:rsidRDefault="00850FC2" w:rsidP="00952B0C">
      <w:pPr>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 xml:space="preserve">Дотримуватися таких принципів у практичному харчуванні вкрай складно. Єдина можливість дотримуватися цих рекомендацій </w:t>
      </w:r>
      <w:r w:rsidRPr="00952B0C">
        <w:rPr>
          <w:rFonts w:ascii="Times New Roman" w:hAnsi="Times New Roman"/>
          <w:color w:val="000000"/>
          <w:sz w:val="28"/>
          <w:szCs w:val="28"/>
        </w:rPr>
        <w:t xml:space="preserve">— </w:t>
      </w:r>
      <w:r w:rsidRPr="00952B0C">
        <w:rPr>
          <w:rFonts w:ascii="Times New Roman" w:hAnsi="Times New Roman"/>
          <w:color w:val="000000"/>
          <w:sz w:val="28"/>
          <w:szCs w:val="28"/>
          <w:lang w:val="uk-UA"/>
        </w:rPr>
        <w:t>при кожному прийомі їжі вживати тільки один вид продукту. Сама ж їжа повинна бути проста, не перероблена, оскільки її склад при переробці часто різко змінюється за рахунок різноманітного роду додатків.</w:t>
      </w:r>
    </w:p>
    <w:p w14:paraId="38B30E59" w14:textId="77777777" w:rsidR="00961AB0" w:rsidRPr="00952B0C" w:rsidRDefault="00850FC2" w:rsidP="00952B0C">
      <w:pPr>
        <w:spacing w:after="0" w:line="360" w:lineRule="auto"/>
        <w:ind w:firstLine="709"/>
        <w:jc w:val="both"/>
        <w:rPr>
          <w:rFonts w:ascii="Times New Roman" w:hAnsi="Times New Roman"/>
          <w:b/>
          <w:bCs/>
          <w:color w:val="000000"/>
          <w:sz w:val="28"/>
          <w:szCs w:val="28"/>
          <w:lang w:val="uk-UA"/>
        </w:rPr>
      </w:pPr>
      <w:r w:rsidRPr="00952B0C">
        <w:rPr>
          <w:rFonts w:ascii="Times New Roman" w:hAnsi="Times New Roman"/>
          <w:b/>
          <w:bCs/>
          <w:color w:val="000000"/>
          <w:sz w:val="28"/>
          <w:szCs w:val="28"/>
          <w:lang w:val="uk-UA"/>
        </w:rPr>
        <w:t xml:space="preserve">Дієта </w:t>
      </w:r>
      <w:r w:rsidRPr="00952B0C">
        <w:rPr>
          <w:rFonts w:ascii="Times New Roman" w:hAnsi="Times New Roman"/>
          <w:b/>
          <w:bCs/>
          <w:color w:val="000000"/>
          <w:sz w:val="28"/>
          <w:szCs w:val="28"/>
        </w:rPr>
        <w:t xml:space="preserve">П. Брегга. </w:t>
      </w:r>
    </w:p>
    <w:p w14:paraId="483A3BC1" w14:textId="77777777" w:rsidR="00850FC2" w:rsidRPr="00952B0C" w:rsidRDefault="00850FC2" w:rsidP="00952B0C">
      <w:pPr>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rPr>
        <w:t xml:space="preserve">П. Брегг (1966) </w:t>
      </w:r>
      <w:r w:rsidRPr="00952B0C">
        <w:rPr>
          <w:rFonts w:ascii="Times New Roman" w:hAnsi="Times New Roman"/>
          <w:color w:val="000000"/>
          <w:sz w:val="28"/>
          <w:szCs w:val="28"/>
          <w:lang w:val="uk-UA"/>
        </w:rPr>
        <w:t xml:space="preserve">рекомендує вегетаріанські дієти, </w:t>
      </w:r>
      <w:r w:rsidRPr="00952B0C">
        <w:rPr>
          <w:rFonts w:ascii="Times New Roman" w:hAnsi="Times New Roman"/>
          <w:color w:val="000000"/>
          <w:sz w:val="28"/>
          <w:szCs w:val="28"/>
        </w:rPr>
        <w:t xml:space="preserve">при </w:t>
      </w:r>
      <w:r w:rsidRPr="00952B0C">
        <w:rPr>
          <w:rFonts w:ascii="Times New Roman" w:hAnsi="Times New Roman"/>
          <w:color w:val="000000"/>
          <w:sz w:val="28"/>
          <w:szCs w:val="28"/>
          <w:lang w:val="uk-UA"/>
        </w:rPr>
        <w:t>яких допускається використання пісного м'яса в поєднанні з овочами. В цілому ж ці дієти при нетривалому застосуванні заперечень не викликають.</w:t>
      </w:r>
    </w:p>
    <w:p w14:paraId="7D1349A1" w14:textId="77777777" w:rsidR="00850FC2" w:rsidRPr="00952B0C" w:rsidRDefault="00850FC2" w:rsidP="00952B0C">
      <w:pPr>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 xml:space="preserve">Крім того, П. Брегг є переконаним пропагандистом лікувального голодування. І, якщо можна погодитися з його рекомендаціями про </w:t>
      </w:r>
      <w:r w:rsidRPr="00952B0C">
        <w:rPr>
          <w:rFonts w:ascii="Times New Roman" w:hAnsi="Times New Roman"/>
          <w:color w:val="000000"/>
          <w:sz w:val="28"/>
          <w:szCs w:val="28"/>
          <w:lang w:val="uk-UA"/>
        </w:rPr>
        <w:lastRenderedPageBreak/>
        <w:t>необхідність і корисність повного голодування раз на тиждень, що складає 52 дні на рік, то його пропозицію з 7-10-денного голодування З рази на рік деякі спеціалістів сприймають з великою долею скепсису. І справа тут не стільки в самому факті тижневого голодування, скільки в неприпустимості його проведення без спостереження лікаря. Фізіологічна реакція людей на голодування індивідуальна, а тому перебудова обмінних процесів в організмі, може відбуватися з різною швидкістю. Практика клініцистів свідчить, що найменші порушення системи ведення голодування часто призводять до серйозних, у тому числі й смертельних, наслідків.</w:t>
      </w:r>
    </w:p>
    <w:p w14:paraId="67FCA29E" w14:textId="77777777" w:rsidR="00850FC2" w:rsidRPr="00952B0C" w:rsidRDefault="00850FC2" w:rsidP="00952B0C">
      <w:pPr>
        <w:spacing w:after="0" w:line="360" w:lineRule="auto"/>
        <w:ind w:firstLine="709"/>
        <w:jc w:val="both"/>
        <w:rPr>
          <w:rFonts w:ascii="Times New Roman" w:hAnsi="Times New Roman"/>
          <w:color w:val="000000"/>
          <w:sz w:val="28"/>
          <w:szCs w:val="28"/>
        </w:rPr>
      </w:pPr>
      <w:r w:rsidRPr="00952B0C">
        <w:rPr>
          <w:rFonts w:ascii="Times New Roman" w:hAnsi="Times New Roman"/>
          <w:color w:val="000000"/>
          <w:sz w:val="28"/>
          <w:szCs w:val="28"/>
          <w:lang w:val="uk-UA"/>
        </w:rPr>
        <w:t>Відомим фахівцем у галузі лікувального голодування є Ю. С. Ніколаєв, котрий очолює відділення лікувального голодування в одній із московських клінік. У цілому ж офіційна медицина цей засіб в широких масштабах не застосовує.</w:t>
      </w:r>
    </w:p>
    <w:p w14:paraId="61F76E6C" w14:textId="77777777" w:rsidR="00850FC2" w:rsidRPr="00952B0C" w:rsidRDefault="00850FC2" w:rsidP="00952B0C">
      <w:pPr>
        <w:spacing w:after="0" w:line="360" w:lineRule="auto"/>
        <w:ind w:firstLine="709"/>
        <w:jc w:val="both"/>
        <w:rPr>
          <w:rFonts w:ascii="Times New Roman" w:hAnsi="Times New Roman"/>
          <w:color w:val="000000"/>
          <w:sz w:val="28"/>
          <w:szCs w:val="28"/>
          <w:lang w:val="uk-UA"/>
        </w:rPr>
      </w:pPr>
      <w:r w:rsidRPr="00952B0C">
        <w:rPr>
          <w:rFonts w:ascii="Times New Roman" w:hAnsi="Times New Roman"/>
          <w:b/>
          <w:bCs/>
          <w:color w:val="000000"/>
          <w:sz w:val="28"/>
          <w:szCs w:val="28"/>
          <w:lang w:val="uk-UA"/>
        </w:rPr>
        <w:t xml:space="preserve">Очкова дієта </w:t>
      </w:r>
      <w:r w:rsidRPr="00952B0C">
        <w:rPr>
          <w:rFonts w:ascii="Times New Roman" w:hAnsi="Times New Roman"/>
          <w:color w:val="000000"/>
          <w:sz w:val="28"/>
          <w:szCs w:val="28"/>
          <w:lang w:val="uk-UA"/>
        </w:rPr>
        <w:t xml:space="preserve">запропонована простою жінкою з Німеччини </w:t>
      </w:r>
      <w:r w:rsidRPr="00952B0C">
        <w:rPr>
          <w:rFonts w:ascii="Times New Roman" w:hAnsi="Times New Roman"/>
          <w:color w:val="000000"/>
          <w:sz w:val="28"/>
          <w:szCs w:val="28"/>
        </w:rPr>
        <w:t xml:space="preserve">— </w:t>
      </w:r>
      <w:r w:rsidRPr="00952B0C">
        <w:rPr>
          <w:rFonts w:ascii="Times New Roman" w:hAnsi="Times New Roman"/>
          <w:color w:val="000000"/>
          <w:sz w:val="28"/>
          <w:szCs w:val="28"/>
          <w:lang w:val="uk-UA"/>
        </w:rPr>
        <w:t xml:space="preserve">Е. Карізе, яка не має медичної освіти. Кожний продукт вона оцінює певною кількістю очок. За день, за її думкою, людина може набирати від </w:t>
      </w:r>
      <w:r w:rsidRPr="00952B0C">
        <w:rPr>
          <w:rFonts w:ascii="Times New Roman" w:hAnsi="Times New Roman"/>
          <w:color w:val="000000"/>
          <w:sz w:val="28"/>
          <w:szCs w:val="28"/>
        </w:rPr>
        <w:t xml:space="preserve">40 </w:t>
      </w:r>
      <w:r w:rsidRPr="00952B0C">
        <w:rPr>
          <w:rFonts w:ascii="Times New Roman" w:hAnsi="Times New Roman"/>
          <w:color w:val="000000"/>
          <w:sz w:val="28"/>
          <w:szCs w:val="28"/>
          <w:lang w:val="uk-UA"/>
        </w:rPr>
        <w:t xml:space="preserve">до </w:t>
      </w:r>
      <w:r w:rsidRPr="00952B0C">
        <w:rPr>
          <w:rFonts w:ascii="Times New Roman" w:hAnsi="Times New Roman"/>
          <w:color w:val="000000"/>
          <w:sz w:val="28"/>
          <w:szCs w:val="28"/>
        </w:rPr>
        <w:t xml:space="preserve">60 </w:t>
      </w:r>
      <w:r w:rsidRPr="00952B0C">
        <w:rPr>
          <w:rFonts w:ascii="Times New Roman" w:hAnsi="Times New Roman"/>
          <w:color w:val="000000"/>
          <w:sz w:val="28"/>
          <w:szCs w:val="28"/>
          <w:lang w:val="uk-UA"/>
        </w:rPr>
        <w:t xml:space="preserve">очок. Тільки в такому випадку вона збереже, як вважає Е. Карізе, здоров'я і високу дієздатність. Однак кількість очок, що надається продукту, ні в якій мірі не визначає ступеня його корисності для людини. Тістечко, наприклад, оцінюється </w:t>
      </w:r>
      <w:r w:rsidRPr="00952B0C">
        <w:rPr>
          <w:rFonts w:ascii="Times New Roman" w:hAnsi="Times New Roman"/>
          <w:color w:val="000000"/>
          <w:sz w:val="28"/>
          <w:szCs w:val="28"/>
        </w:rPr>
        <w:t xml:space="preserve">40 </w:t>
      </w:r>
      <w:r w:rsidRPr="00952B0C">
        <w:rPr>
          <w:rFonts w:ascii="Times New Roman" w:hAnsi="Times New Roman"/>
          <w:color w:val="000000"/>
          <w:sz w:val="28"/>
          <w:szCs w:val="28"/>
          <w:lang w:val="uk-UA"/>
        </w:rPr>
        <w:t xml:space="preserve">очками, </w:t>
      </w:r>
      <w:r w:rsidRPr="00952B0C">
        <w:rPr>
          <w:rFonts w:ascii="Times New Roman" w:hAnsi="Times New Roman"/>
          <w:color w:val="000000"/>
          <w:sz w:val="28"/>
          <w:szCs w:val="28"/>
        </w:rPr>
        <w:t xml:space="preserve">200 г </w:t>
      </w:r>
      <w:r w:rsidRPr="00952B0C">
        <w:rPr>
          <w:rFonts w:ascii="Times New Roman" w:hAnsi="Times New Roman"/>
          <w:color w:val="000000"/>
          <w:sz w:val="28"/>
          <w:szCs w:val="28"/>
          <w:lang w:val="uk-UA"/>
        </w:rPr>
        <w:t xml:space="preserve">житнього хлібу </w:t>
      </w:r>
      <w:r w:rsidRPr="00952B0C">
        <w:rPr>
          <w:rFonts w:ascii="Times New Roman" w:hAnsi="Times New Roman"/>
          <w:color w:val="000000"/>
          <w:sz w:val="28"/>
          <w:szCs w:val="28"/>
        </w:rPr>
        <w:t xml:space="preserve">— 120 </w:t>
      </w:r>
      <w:r w:rsidRPr="00952B0C">
        <w:rPr>
          <w:rFonts w:ascii="Times New Roman" w:hAnsi="Times New Roman"/>
          <w:color w:val="000000"/>
          <w:sz w:val="28"/>
          <w:szCs w:val="28"/>
          <w:lang w:val="uk-UA"/>
        </w:rPr>
        <w:t>очками. Високі бали отримали також фрукти й овочі, молоко і м'ясні продукти, а спиртні напої і жир відзначені мінімальною кількістю очок. Неспроможність таких дієт очевидна і не потребує коментарів.</w:t>
      </w:r>
    </w:p>
    <w:p w14:paraId="6C541C11" w14:textId="77777777" w:rsidR="00961AB0" w:rsidRDefault="00FC2273" w:rsidP="00952B0C">
      <w:pPr>
        <w:spacing w:after="0" w:line="360" w:lineRule="auto"/>
        <w:ind w:firstLine="709"/>
        <w:jc w:val="both"/>
        <w:rPr>
          <w:rFonts w:ascii="Times New Roman" w:hAnsi="Times New Roman"/>
          <w:b/>
          <w:color w:val="000000"/>
          <w:sz w:val="28"/>
          <w:szCs w:val="28"/>
          <w:lang w:val="uk-UA"/>
        </w:rPr>
      </w:pPr>
      <w:r>
        <w:rPr>
          <w:rFonts w:ascii="Times New Roman" w:hAnsi="Times New Roman"/>
          <w:b/>
          <w:color w:val="000000"/>
          <w:sz w:val="28"/>
          <w:szCs w:val="28"/>
          <w:lang w:val="uk-UA"/>
        </w:rPr>
        <w:br w:type="page"/>
      </w:r>
      <w:r>
        <w:rPr>
          <w:rFonts w:ascii="Times New Roman" w:hAnsi="Times New Roman"/>
          <w:b/>
          <w:color w:val="000000"/>
          <w:sz w:val="28"/>
          <w:szCs w:val="28"/>
          <w:lang w:val="uk-UA"/>
        </w:rPr>
        <w:lastRenderedPageBreak/>
        <w:t>Література</w:t>
      </w:r>
    </w:p>
    <w:p w14:paraId="71C5BB86" w14:textId="77777777" w:rsidR="00FC2273" w:rsidRPr="00952B0C" w:rsidRDefault="00FC2273" w:rsidP="00952B0C">
      <w:pPr>
        <w:spacing w:after="0" w:line="360" w:lineRule="auto"/>
        <w:ind w:firstLine="709"/>
        <w:jc w:val="both"/>
        <w:rPr>
          <w:rFonts w:ascii="Times New Roman" w:hAnsi="Times New Roman"/>
          <w:b/>
          <w:color w:val="000000"/>
          <w:sz w:val="28"/>
          <w:szCs w:val="28"/>
          <w:lang w:val="uk-UA"/>
        </w:rPr>
      </w:pPr>
    </w:p>
    <w:p w14:paraId="49B7ED8E" w14:textId="77777777" w:rsidR="00961AB0" w:rsidRPr="00952B0C" w:rsidRDefault="00961AB0" w:rsidP="00FC2273">
      <w:pPr>
        <w:widowControl w:val="0"/>
        <w:numPr>
          <w:ilvl w:val="0"/>
          <w:numId w:val="8"/>
        </w:numPr>
        <w:tabs>
          <w:tab w:val="left" w:pos="384"/>
        </w:tabs>
        <w:autoSpaceDE w:val="0"/>
        <w:autoSpaceDN w:val="0"/>
        <w:adjustRightInd w:val="0"/>
        <w:spacing w:after="0" w:line="360" w:lineRule="auto"/>
        <w:jc w:val="both"/>
        <w:rPr>
          <w:rFonts w:ascii="Times New Roman" w:hAnsi="Times New Roman"/>
          <w:color w:val="000000"/>
          <w:sz w:val="28"/>
          <w:szCs w:val="27"/>
        </w:rPr>
      </w:pPr>
      <w:r w:rsidRPr="00952B0C">
        <w:rPr>
          <w:rFonts w:ascii="Times New Roman" w:hAnsi="Times New Roman"/>
          <w:color w:val="000000"/>
          <w:sz w:val="28"/>
          <w:szCs w:val="27"/>
        </w:rPr>
        <w:t>Брэг П. Чудо голодания.- М: ФиС, 1992.</w:t>
      </w:r>
    </w:p>
    <w:p w14:paraId="30212D64" w14:textId="77777777" w:rsidR="00961AB0" w:rsidRPr="00952B0C" w:rsidRDefault="00961AB0" w:rsidP="00FC2273">
      <w:pPr>
        <w:widowControl w:val="0"/>
        <w:numPr>
          <w:ilvl w:val="0"/>
          <w:numId w:val="8"/>
        </w:numPr>
        <w:tabs>
          <w:tab w:val="left" w:pos="384"/>
        </w:tabs>
        <w:autoSpaceDE w:val="0"/>
        <w:autoSpaceDN w:val="0"/>
        <w:adjustRightInd w:val="0"/>
        <w:spacing w:after="0" w:line="360" w:lineRule="auto"/>
        <w:jc w:val="both"/>
        <w:rPr>
          <w:rFonts w:ascii="Times New Roman" w:hAnsi="Times New Roman"/>
          <w:color w:val="000000"/>
          <w:sz w:val="28"/>
          <w:szCs w:val="27"/>
        </w:rPr>
      </w:pPr>
      <w:r w:rsidRPr="00952B0C">
        <w:rPr>
          <w:rFonts w:ascii="Times New Roman" w:hAnsi="Times New Roman"/>
          <w:color w:val="000000"/>
          <w:sz w:val="28"/>
          <w:szCs w:val="27"/>
        </w:rPr>
        <w:t>Касиль Г.И. Внутренняя среда организма.-М.:Наука, 1983.-227 с.</w:t>
      </w:r>
    </w:p>
    <w:p w14:paraId="03D70FC7" w14:textId="77777777" w:rsidR="00961AB0" w:rsidRPr="00952B0C" w:rsidRDefault="00961AB0" w:rsidP="00FC2273">
      <w:pPr>
        <w:widowControl w:val="0"/>
        <w:numPr>
          <w:ilvl w:val="0"/>
          <w:numId w:val="8"/>
        </w:numPr>
        <w:tabs>
          <w:tab w:val="left" w:pos="384"/>
        </w:tabs>
        <w:autoSpaceDE w:val="0"/>
        <w:autoSpaceDN w:val="0"/>
        <w:adjustRightInd w:val="0"/>
        <w:spacing w:after="0" w:line="360" w:lineRule="auto"/>
        <w:jc w:val="both"/>
        <w:rPr>
          <w:rFonts w:ascii="Times New Roman" w:hAnsi="Times New Roman"/>
          <w:color w:val="000000"/>
          <w:sz w:val="28"/>
          <w:szCs w:val="27"/>
        </w:rPr>
      </w:pPr>
      <w:r w:rsidRPr="00952B0C">
        <w:rPr>
          <w:rFonts w:ascii="Times New Roman" w:hAnsi="Times New Roman"/>
          <w:color w:val="000000"/>
          <w:sz w:val="28"/>
          <w:szCs w:val="27"/>
        </w:rPr>
        <w:t>Лаптев АЛ. Береги здоровье смолоду.- М.: Медицина, 1988.</w:t>
      </w:r>
    </w:p>
    <w:p w14:paraId="6C84EC7A" w14:textId="77777777" w:rsidR="00961AB0" w:rsidRPr="00952B0C" w:rsidRDefault="00961AB0" w:rsidP="00FC2273">
      <w:pPr>
        <w:widowControl w:val="0"/>
        <w:numPr>
          <w:ilvl w:val="0"/>
          <w:numId w:val="8"/>
        </w:numPr>
        <w:tabs>
          <w:tab w:val="left" w:pos="384"/>
        </w:tabs>
        <w:autoSpaceDE w:val="0"/>
        <w:autoSpaceDN w:val="0"/>
        <w:adjustRightInd w:val="0"/>
        <w:spacing w:after="0" w:line="360" w:lineRule="auto"/>
        <w:jc w:val="both"/>
        <w:rPr>
          <w:rFonts w:ascii="Times New Roman" w:hAnsi="Times New Roman"/>
          <w:color w:val="000000"/>
          <w:sz w:val="28"/>
          <w:szCs w:val="27"/>
        </w:rPr>
      </w:pPr>
      <w:r w:rsidRPr="00952B0C">
        <w:rPr>
          <w:rFonts w:ascii="Times New Roman" w:hAnsi="Times New Roman"/>
          <w:color w:val="000000"/>
          <w:sz w:val="28"/>
          <w:szCs w:val="27"/>
        </w:rPr>
        <w:t>Латенков В.П., Губина Г.Д. Биоритмы и алкоголь.- Новосибирск, 1987.</w:t>
      </w:r>
    </w:p>
    <w:p w14:paraId="42710473" w14:textId="77777777" w:rsidR="00961AB0" w:rsidRPr="00952B0C" w:rsidRDefault="00961AB0" w:rsidP="00FC2273">
      <w:pPr>
        <w:widowControl w:val="0"/>
        <w:numPr>
          <w:ilvl w:val="0"/>
          <w:numId w:val="8"/>
        </w:numPr>
        <w:tabs>
          <w:tab w:val="left" w:pos="384"/>
        </w:tabs>
        <w:autoSpaceDE w:val="0"/>
        <w:autoSpaceDN w:val="0"/>
        <w:adjustRightInd w:val="0"/>
        <w:spacing w:after="0" w:line="360" w:lineRule="auto"/>
        <w:jc w:val="both"/>
        <w:rPr>
          <w:rFonts w:ascii="Times New Roman" w:hAnsi="Times New Roman"/>
          <w:color w:val="000000"/>
          <w:sz w:val="28"/>
          <w:szCs w:val="27"/>
        </w:rPr>
      </w:pPr>
      <w:r w:rsidRPr="00952B0C">
        <w:rPr>
          <w:rFonts w:ascii="Times New Roman" w:hAnsi="Times New Roman"/>
          <w:color w:val="000000"/>
          <w:sz w:val="28"/>
          <w:szCs w:val="27"/>
        </w:rPr>
        <w:t>Леонтьев А.Н. Потребность, мотивы и сознание.- М.:Мысль, 1980.</w:t>
      </w:r>
    </w:p>
    <w:p w14:paraId="04C47AA2" w14:textId="77777777" w:rsidR="00961AB0" w:rsidRPr="00952B0C" w:rsidRDefault="00961AB0" w:rsidP="00FC2273">
      <w:pPr>
        <w:widowControl w:val="0"/>
        <w:numPr>
          <w:ilvl w:val="0"/>
          <w:numId w:val="8"/>
        </w:numPr>
        <w:tabs>
          <w:tab w:val="left" w:pos="384"/>
        </w:tabs>
        <w:autoSpaceDE w:val="0"/>
        <w:autoSpaceDN w:val="0"/>
        <w:adjustRightInd w:val="0"/>
        <w:spacing w:after="0" w:line="360" w:lineRule="auto"/>
        <w:jc w:val="both"/>
        <w:rPr>
          <w:rFonts w:ascii="Times New Roman" w:hAnsi="Times New Roman"/>
          <w:color w:val="000000"/>
          <w:sz w:val="28"/>
          <w:szCs w:val="27"/>
        </w:rPr>
      </w:pPr>
      <w:r w:rsidRPr="00952B0C">
        <w:rPr>
          <w:rFonts w:ascii="Times New Roman" w:hAnsi="Times New Roman"/>
          <w:color w:val="000000"/>
          <w:sz w:val="28"/>
          <w:szCs w:val="27"/>
        </w:rPr>
        <w:t>Лисицин Ю.П., Сахно А.В. Здоровье человека - социальная ценнность. М., 1988.</w:t>
      </w:r>
    </w:p>
    <w:p w14:paraId="00A15DF1" w14:textId="77777777" w:rsidR="00961AB0" w:rsidRPr="00952B0C" w:rsidRDefault="00961AB0" w:rsidP="00FC2273">
      <w:pPr>
        <w:widowControl w:val="0"/>
        <w:numPr>
          <w:ilvl w:val="0"/>
          <w:numId w:val="9"/>
        </w:numPr>
        <w:tabs>
          <w:tab w:val="left" w:pos="499"/>
        </w:tabs>
        <w:autoSpaceDE w:val="0"/>
        <w:autoSpaceDN w:val="0"/>
        <w:adjustRightInd w:val="0"/>
        <w:spacing w:after="0" w:line="360" w:lineRule="auto"/>
        <w:jc w:val="both"/>
        <w:rPr>
          <w:rFonts w:ascii="Times New Roman" w:hAnsi="Times New Roman"/>
          <w:color w:val="000000"/>
          <w:sz w:val="28"/>
          <w:szCs w:val="27"/>
        </w:rPr>
      </w:pPr>
      <w:r w:rsidRPr="00952B0C">
        <w:rPr>
          <w:rFonts w:ascii="Times New Roman" w:hAnsi="Times New Roman"/>
          <w:color w:val="000000"/>
          <w:sz w:val="28"/>
          <w:szCs w:val="27"/>
        </w:rPr>
        <w:t>Лунгквист А. Питание для спортсменов.- СПб., 1995.</w:t>
      </w:r>
    </w:p>
    <w:p w14:paraId="499D85CC" w14:textId="77777777" w:rsidR="00952B0C" w:rsidRDefault="00961AB0" w:rsidP="00FC2273">
      <w:pPr>
        <w:widowControl w:val="0"/>
        <w:numPr>
          <w:ilvl w:val="0"/>
          <w:numId w:val="9"/>
        </w:numPr>
        <w:tabs>
          <w:tab w:val="left" w:pos="0"/>
        </w:tabs>
        <w:autoSpaceDE w:val="0"/>
        <w:autoSpaceDN w:val="0"/>
        <w:adjustRightInd w:val="0"/>
        <w:spacing w:after="0" w:line="360" w:lineRule="auto"/>
        <w:jc w:val="both"/>
        <w:rPr>
          <w:rFonts w:ascii="Times New Roman" w:hAnsi="Times New Roman"/>
          <w:color w:val="000000"/>
          <w:sz w:val="28"/>
          <w:szCs w:val="27"/>
        </w:rPr>
      </w:pPr>
      <w:r w:rsidRPr="00952B0C">
        <w:rPr>
          <w:rFonts w:ascii="Times New Roman" w:hAnsi="Times New Roman"/>
          <w:color w:val="000000"/>
          <w:sz w:val="28"/>
          <w:szCs w:val="27"/>
        </w:rPr>
        <w:t>Мерод А. Спорт и питание.- СПб., 1992.</w:t>
      </w:r>
    </w:p>
    <w:p w14:paraId="3B22B322" w14:textId="77777777" w:rsidR="00961AB0" w:rsidRPr="00952B0C" w:rsidRDefault="00961AB0" w:rsidP="00FC2273">
      <w:pPr>
        <w:widowControl w:val="0"/>
        <w:numPr>
          <w:ilvl w:val="0"/>
          <w:numId w:val="3"/>
        </w:numPr>
        <w:tabs>
          <w:tab w:val="left" w:pos="509"/>
        </w:tabs>
        <w:autoSpaceDE w:val="0"/>
        <w:autoSpaceDN w:val="0"/>
        <w:adjustRightInd w:val="0"/>
        <w:spacing w:after="0" w:line="360" w:lineRule="auto"/>
        <w:jc w:val="both"/>
        <w:rPr>
          <w:rFonts w:ascii="Times New Roman" w:hAnsi="Times New Roman"/>
          <w:color w:val="000000"/>
          <w:sz w:val="28"/>
          <w:szCs w:val="27"/>
        </w:rPr>
      </w:pPr>
      <w:r w:rsidRPr="00952B0C">
        <w:rPr>
          <w:rFonts w:ascii="Times New Roman" w:hAnsi="Times New Roman"/>
          <w:color w:val="000000"/>
          <w:sz w:val="28"/>
          <w:szCs w:val="27"/>
        </w:rPr>
        <w:t>Паффенбергер Р.,Ольсен Э. Здоровый образ жизни. – К.:Олимпийская литература,1999. – 320с.</w:t>
      </w:r>
    </w:p>
    <w:p w14:paraId="3D3F045B" w14:textId="77777777" w:rsidR="00961AB0" w:rsidRPr="00952B0C" w:rsidRDefault="00961AB0" w:rsidP="00FC2273">
      <w:pPr>
        <w:widowControl w:val="0"/>
        <w:numPr>
          <w:ilvl w:val="0"/>
          <w:numId w:val="3"/>
        </w:numPr>
        <w:tabs>
          <w:tab w:val="left" w:pos="528"/>
        </w:tabs>
        <w:autoSpaceDE w:val="0"/>
        <w:autoSpaceDN w:val="0"/>
        <w:adjustRightInd w:val="0"/>
        <w:spacing w:after="0" w:line="360" w:lineRule="auto"/>
        <w:jc w:val="both"/>
        <w:rPr>
          <w:rFonts w:ascii="Times New Roman" w:hAnsi="Times New Roman"/>
          <w:color w:val="000000"/>
          <w:sz w:val="28"/>
          <w:szCs w:val="27"/>
        </w:rPr>
      </w:pPr>
      <w:r w:rsidRPr="00952B0C">
        <w:rPr>
          <w:rFonts w:ascii="Times New Roman" w:hAnsi="Times New Roman"/>
          <w:color w:val="000000"/>
          <w:sz w:val="28"/>
          <w:szCs w:val="27"/>
        </w:rPr>
        <w:t>Эвенштейн З.М. Популярная диетология.- М.: Экономика, 1990.</w:t>
      </w:r>
    </w:p>
    <w:p w14:paraId="3596EB34" w14:textId="77777777" w:rsidR="00961AB0" w:rsidRPr="00952B0C" w:rsidRDefault="00961AB0" w:rsidP="00FC2273">
      <w:pPr>
        <w:numPr>
          <w:ilvl w:val="0"/>
          <w:numId w:val="3"/>
        </w:numPr>
        <w:tabs>
          <w:tab w:val="left" w:pos="595"/>
        </w:tabs>
        <w:spacing w:after="0" w:line="360" w:lineRule="auto"/>
        <w:jc w:val="both"/>
        <w:rPr>
          <w:rFonts w:ascii="Times New Roman" w:hAnsi="Times New Roman"/>
          <w:color w:val="000000"/>
          <w:sz w:val="28"/>
          <w:szCs w:val="27"/>
        </w:rPr>
      </w:pPr>
      <w:r w:rsidRPr="00952B0C">
        <w:rPr>
          <w:rFonts w:ascii="Times New Roman" w:hAnsi="Times New Roman"/>
          <w:color w:val="000000"/>
          <w:sz w:val="28"/>
          <w:szCs w:val="27"/>
        </w:rPr>
        <w:t xml:space="preserve">Цимбал Н.М. Практикум </w:t>
      </w:r>
      <w:r w:rsidRPr="00952B0C">
        <w:rPr>
          <w:rFonts w:ascii="Times New Roman" w:hAnsi="Times New Roman"/>
          <w:color w:val="000000"/>
          <w:sz w:val="28"/>
          <w:szCs w:val="27"/>
          <w:lang w:val="uk-UA"/>
        </w:rPr>
        <w:t>з валеології. Методи зміцнення фізичного здоров'я. Навчально</w:t>
      </w:r>
      <w:r w:rsidRPr="00952B0C">
        <w:rPr>
          <w:rFonts w:ascii="Times New Roman" w:hAnsi="Times New Roman"/>
          <w:color w:val="000000"/>
          <w:sz w:val="28"/>
          <w:szCs w:val="27"/>
        </w:rPr>
        <w:t>-</w:t>
      </w:r>
      <w:r w:rsidRPr="00952B0C">
        <w:rPr>
          <w:rFonts w:ascii="Times New Roman" w:hAnsi="Times New Roman"/>
          <w:color w:val="000000"/>
          <w:sz w:val="28"/>
          <w:szCs w:val="27"/>
          <w:lang w:val="uk-UA"/>
        </w:rPr>
        <w:t xml:space="preserve">методичний посібник.- Тернопіль: "Навчальна книга </w:t>
      </w:r>
      <w:r w:rsidRPr="00952B0C">
        <w:rPr>
          <w:rFonts w:ascii="Times New Roman" w:hAnsi="Times New Roman"/>
          <w:color w:val="000000"/>
          <w:sz w:val="28"/>
          <w:szCs w:val="27"/>
        </w:rPr>
        <w:t xml:space="preserve">- </w:t>
      </w:r>
      <w:r w:rsidRPr="00952B0C">
        <w:rPr>
          <w:rFonts w:ascii="Times New Roman" w:hAnsi="Times New Roman"/>
          <w:color w:val="000000"/>
          <w:sz w:val="28"/>
          <w:szCs w:val="27"/>
          <w:lang w:val="uk-UA"/>
        </w:rPr>
        <w:t xml:space="preserve">Богдан", </w:t>
      </w:r>
      <w:r w:rsidRPr="00952B0C">
        <w:rPr>
          <w:rFonts w:ascii="Times New Roman" w:hAnsi="Times New Roman"/>
          <w:color w:val="000000"/>
          <w:sz w:val="28"/>
          <w:szCs w:val="27"/>
        </w:rPr>
        <w:t>2000.-168 с.</w:t>
      </w:r>
    </w:p>
    <w:sectPr w:rsidR="00961AB0" w:rsidRPr="00952B0C" w:rsidSect="00FC227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7257E" w14:textId="77777777" w:rsidR="0009366C" w:rsidRDefault="0009366C">
      <w:r>
        <w:separator/>
      </w:r>
    </w:p>
  </w:endnote>
  <w:endnote w:type="continuationSeparator" w:id="0">
    <w:p w14:paraId="30D19A24" w14:textId="77777777" w:rsidR="0009366C" w:rsidRDefault="0009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C509" w14:textId="77777777" w:rsidR="0009366C" w:rsidRDefault="0009366C">
      <w:r>
        <w:separator/>
      </w:r>
    </w:p>
  </w:footnote>
  <w:footnote w:type="continuationSeparator" w:id="0">
    <w:p w14:paraId="08893BDF" w14:textId="77777777" w:rsidR="0009366C" w:rsidRDefault="00093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3251"/>
    <w:multiLevelType w:val="hybridMultilevel"/>
    <w:tmpl w:val="356A747E"/>
    <w:lvl w:ilvl="0" w:tplc="F79A89C8">
      <w:start w:val="6"/>
      <w:numFmt w:val="bullet"/>
      <w:lvlText w:val=""/>
      <w:lvlJc w:val="left"/>
      <w:pPr>
        <w:ind w:left="720" w:hanging="360"/>
      </w:pPr>
      <w:rPr>
        <w:rFonts w:ascii="Wingdings" w:eastAsia="Times New Roman" w:hAnsi="Wingdings"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E83EC5"/>
    <w:multiLevelType w:val="hybridMultilevel"/>
    <w:tmpl w:val="9FD055E8"/>
    <w:lvl w:ilvl="0" w:tplc="04190001">
      <w:start w:val="1"/>
      <w:numFmt w:val="bullet"/>
      <w:lvlText w:val=""/>
      <w:lvlJc w:val="left"/>
      <w:pPr>
        <w:tabs>
          <w:tab w:val="num" w:pos="1282"/>
        </w:tabs>
        <w:ind w:left="1282" w:hanging="360"/>
      </w:pPr>
      <w:rPr>
        <w:rFonts w:ascii="Symbol" w:hAnsi="Symbol" w:hint="default"/>
      </w:rPr>
    </w:lvl>
    <w:lvl w:ilvl="1" w:tplc="04190003" w:tentative="1">
      <w:start w:val="1"/>
      <w:numFmt w:val="bullet"/>
      <w:lvlText w:val="o"/>
      <w:lvlJc w:val="left"/>
      <w:pPr>
        <w:tabs>
          <w:tab w:val="num" w:pos="2002"/>
        </w:tabs>
        <w:ind w:left="2002" w:hanging="360"/>
      </w:pPr>
      <w:rPr>
        <w:rFonts w:ascii="Courier New" w:hAnsi="Courier New" w:hint="default"/>
      </w:rPr>
    </w:lvl>
    <w:lvl w:ilvl="2" w:tplc="04190005" w:tentative="1">
      <w:start w:val="1"/>
      <w:numFmt w:val="bullet"/>
      <w:lvlText w:val=""/>
      <w:lvlJc w:val="left"/>
      <w:pPr>
        <w:tabs>
          <w:tab w:val="num" w:pos="2722"/>
        </w:tabs>
        <w:ind w:left="2722" w:hanging="360"/>
      </w:pPr>
      <w:rPr>
        <w:rFonts w:ascii="Wingdings" w:hAnsi="Wingdings" w:hint="default"/>
      </w:rPr>
    </w:lvl>
    <w:lvl w:ilvl="3" w:tplc="04190001" w:tentative="1">
      <w:start w:val="1"/>
      <w:numFmt w:val="bullet"/>
      <w:lvlText w:val=""/>
      <w:lvlJc w:val="left"/>
      <w:pPr>
        <w:tabs>
          <w:tab w:val="num" w:pos="3442"/>
        </w:tabs>
        <w:ind w:left="3442" w:hanging="360"/>
      </w:pPr>
      <w:rPr>
        <w:rFonts w:ascii="Symbol" w:hAnsi="Symbol" w:hint="default"/>
      </w:rPr>
    </w:lvl>
    <w:lvl w:ilvl="4" w:tplc="04190003" w:tentative="1">
      <w:start w:val="1"/>
      <w:numFmt w:val="bullet"/>
      <w:lvlText w:val="o"/>
      <w:lvlJc w:val="left"/>
      <w:pPr>
        <w:tabs>
          <w:tab w:val="num" w:pos="4162"/>
        </w:tabs>
        <w:ind w:left="4162" w:hanging="360"/>
      </w:pPr>
      <w:rPr>
        <w:rFonts w:ascii="Courier New" w:hAnsi="Courier New" w:hint="default"/>
      </w:rPr>
    </w:lvl>
    <w:lvl w:ilvl="5" w:tplc="04190005" w:tentative="1">
      <w:start w:val="1"/>
      <w:numFmt w:val="bullet"/>
      <w:lvlText w:val=""/>
      <w:lvlJc w:val="left"/>
      <w:pPr>
        <w:tabs>
          <w:tab w:val="num" w:pos="4882"/>
        </w:tabs>
        <w:ind w:left="4882" w:hanging="360"/>
      </w:pPr>
      <w:rPr>
        <w:rFonts w:ascii="Wingdings" w:hAnsi="Wingdings" w:hint="default"/>
      </w:rPr>
    </w:lvl>
    <w:lvl w:ilvl="6" w:tplc="04190001" w:tentative="1">
      <w:start w:val="1"/>
      <w:numFmt w:val="bullet"/>
      <w:lvlText w:val=""/>
      <w:lvlJc w:val="left"/>
      <w:pPr>
        <w:tabs>
          <w:tab w:val="num" w:pos="5602"/>
        </w:tabs>
        <w:ind w:left="5602" w:hanging="360"/>
      </w:pPr>
      <w:rPr>
        <w:rFonts w:ascii="Symbol" w:hAnsi="Symbol" w:hint="default"/>
      </w:rPr>
    </w:lvl>
    <w:lvl w:ilvl="7" w:tplc="04190003" w:tentative="1">
      <w:start w:val="1"/>
      <w:numFmt w:val="bullet"/>
      <w:lvlText w:val="o"/>
      <w:lvlJc w:val="left"/>
      <w:pPr>
        <w:tabs>
          <w:tab w:val="num" w:pos="6322"/>
        </w:tabs>
        <w:ind w:left="6322" w:hanging="360"/>
      </w:pPr>
      <w:rPr>
        <w:rFonts w:ascii="Courier New" w:hAnsi="Courier New" w:hint="default"/>
      </w:rPr>
    </w:lvl>
    <w:lvl w:ilvl="8" w:tplc="04190005" w:tentative="1">
      <w:start w:val="1"/>
      <w:numFmt w:val="bullet"/>
      <w:lvlText w:val=""/>
      <w:lvlJc w:val="left"/>
      <w:pPr>
        <w:tabs>
          <w:tab w:val="num" w:pos="7042"/>
        </w:tabs>
        <w:ind w:left="7042" w:hanging="360"/>
      </w:pPr>
      <w:rPr>
        <w:rFonts w:ascii="Wingdings" w:hAnsi="Wingdings" w:hint="default"/>
      </w:rPr>
    </w:lvl>
  </w:abstractNum>
  <w:abstractNum w:abstractNumId="2" w15:restartNumberingAfterBreak="0">
    <w:nsid w:val="1C4E0581"/>
    <w:multiLevelType w:val="singleLevel"/>
    <w:tmpl w:val="276809D2"/>
    <w:lvl w:ilvl="0">
      <w:start w:val="1"/>
      <w:numFmt w:val="decimal"/>
      <w:lvlText w:val="%1."/>
      <w:legacy w:legacy="1" w:legacySpace="0" w:legacyIndent="341"/>
      <w:lvlJc w:val="left"/>
      <w:rPr>
        <w:rFonts w:ascii="Times New Roman" w:hAnsi="Times New Roman" w:cs="Times New Roman" w:hint="default"/>
      </w:rPr>
    </w:lvl>
  </w:abstractNum>
  <w:abstractNum w:abstractNumId="3" w15:restartNumberingAfterBreak="0">
    <w:nsid w:val="228D3791"/>
    <w:multiLevelType w:val="singleLevel"/>
    <w:tmpl w:val="E5323644"/>
    <w:lvl w:ilvl="0">
      <w:start w:val="1"/>
      <w:numFmt w:val="decimal"/>
      <w:lvlText w:val="%1."/>
      <w:legacy w:legacy="1" w:legacySpace="0" w:legacyIndent="346"/>
      <w:lvlJc w:val="left"/>
      <w:rPr>
        <w:rFonts w:ascii="Times New Roman" w:hAnsi="Times New Roman" w:cs="Times New Roman" w:hint="default"/>
      </w:rPr>
    </w:lvl>
  </w:abstractNum>
  <w:abstractNum w:abstractNumId="4" w15:restartNumberingAfterBreak="0">
    <w:nsid w:val="27EF2A4B"/>
    <w:multiLevelType w:val="singleLevel"/>
    <w:tmpl w:val="8474BD9E"/>
    <w:lvl w:ilvl="0">
      <w:start w:val="1"/>
      <w:numFmt w:val="decimal"/>
      <w:lvlText w:val="%1."/>
      <w:legacy w:legacy="1" w:legacySpace="0" w:legacyIndent="364"/>
      <w:lvlJc w:val="left"/>
      <w:rPr>
        <w:rFonts w:ascii="Times New Roman" w:hAnsi="Times New Roman" w:cs="Times New Roman" w:hint="default"/>
      </w:rPr>
    </w:lvl>
  </w:abstractNum>
  <w:abstractNum w:abstractNumId="5" w15:restartNumberingAfterBreak="0">
    <w:nsid w:val="3C997201"/>
    <w:multiLevelType w:val="singleLevel"/>
    <w:tmpl w:val="BB66C740"/>
    <w:lvl w:ilvl="0">
      <w:start w:val="1"/>
      <w:numFmt w:val="decimal"/>
      <w:lvlText w:val="%1."/>
      <w:legacy w:legacy="1" w:legacySpace="0" w:legacyIndent="384"/>
      <w:lvlJc w:val="left"/>
      <w:rPr>
        <w:rFonts w:ascii="Times New Roman" w:hAnsi="Times New Roman" w:cs="Times New Roman" w:hint="default"/>
        <w:b w:val="0"/>
      </w:rPr>
    </w:lvl>
  </w:abstractNum>
  <w:abstractNum w:abstractNumId="6" w15:restartNumberingAfterBreak="0">
    <w:nsid w:val="488017AB"/>
    <w:multiLevelType w:val="hybridMultilevel"/>
    <w:tmpl w:val="1F1CFAFC"/>
    <w:lvl w:ilvl="0" w:tplc="4790D3F0">
      <w:start w:val="1"/>
      <w:numFmt w:val="decimal"/>
      <w:lvlText w:val="%1."/>
      <w:lvlJc w:val="left"/>
      <w:pPr>
        <w:ind w:left="374" w:hanging="360"/>
      </w:pPr>
      <w:rPr>
        <w:rFonts w:cs="Times New Roman" w:hint="default"/>
        <w:b w:val="0"/>
      </w:rPr>
    </w:lvl>
    <w:lvl w:ilvl="1" w:tplc="04190019" w:tentative="1">
      <w:start w:val="1"/>
      <w:numFmt w:val="lowerLetter"/>
      <w:lvlText w:val="%2."/>
      <w:lvlJc w:val="left"/>
      <w:pPr>
        <w:ind w:left="1094" w:hanging="360"/>
      </w:pPr>
      <w:rPr>
        <w:rFonts w:cs="Times New Roman"/>
      </w:rPr>
    </w:lvl>
    <w:lvl w:ilvl="2" w:tplc="0419001B" w:tentative="1">
      <w:start w:val="1"/>
      <w:numFmt w:val="lowerRoman"/>
      <w:lvlText w:val="%3."/>
      <w:lvlJc w:val="right"/>
      <w:pPr>
        <w:ind w:left="1814" w:hanging="180"/>
      </w:pPr>
      <w:rPr>
        <w:rFonts w:cs="Times New Roman"/>
      </w:rPr>
    </w:lvl>
    <w:lvl w:ilvl="3" w:tplc="0419000F" w:tentative="1">
      <w:start w:val="1"/>
      <w:numFmt w:val="decimal"/>
      <w:lvlText w:val="%4."/>
      <w:lvlJc w:val="left"/>
      <w:pPr>
        <w:ind w:left="2534" w:hanging="360"/>
      </w:pPr>
      <w:rPr>
        <w:rFonts w:cs="Times New Roman"/>
      </w:rPr>
    </w:lvl>
    <w:lvl w:ilvl="4" w:tplc="04190019" w:tentative="1">
      <w:start w:val="1"/>
      <w:numFmt w:val="lowerLetter"/>
      <w:lvlText w:val="%5."/>
      <w:lvlJc w:val="left"/>
      <w:pPr>
        <w:ind w:left="3254" w:hanging="360"/>
      </w:pPr>
      <w:rPr>
        <w:rFonts w:cs="Times New Roman"/>
      </w:rPr>
    </w:lvl>
    <w:lvl w:ilvl="5" w:tplc="0419001B" w:tentative="1">
      <w:start w:val="1"/>
      <w:numFmt w:val="lowerRoman"/>
      <w:lvlText w:val="%6."/>
      <w:lvlJc w:val="right"/>
      <w:pPr>
        <w:ind w:left="3974" w:hanging="180"/>
      </w:pPr>
      <w:rPr>
        <w:rFonts w:cs="Times New Roman"/>
      </w:rPr>
    </w:lvl>
    <w:lvl w:ilvl="6" w:tplc="0419000F" w:tentative="1">
      <w:start w:val="1"/>
      <w:numFmt w:val="decimal"/>
      <w:lvlText w:val="%7."/>
      <w:lvlJc w:val="left"/>
      <w:pPr>
        <w:ind w:left="4694" w:hanging="360"/>
      </w:pPr>
      <w:rPr>
        <w:rFonts w:cs="Times New Roman"/>
      </w:rPr>
    </w:lvl>
    <w:lvl w:ilvl="7" w:tplc="04190019" w:tentative="1">
      <w:start w:val="1"/>
      <w:numFmt w:val="lowerLetter"/>
      <w:lvlText w:val="%8."/>
      <w:lvlJc w:val="left"/>
      <w:pPr>
        <w:ind w:left="5414" w:hanging="360"/>
      </w:pPr>
      <w:rPr>
        <w:rFonts w:cs="Times New Roman"/>
      </w:rPr>
    </w:lvl>
    <w:lvl w:ilvl="8" w:tplc="0419001B" w:tentative="1">
      <w:start w:val="1"/>
      <w:numFmt w:val="lowerRoman"/>
      <w:lvlText w:val="%9."/>
      <w:lvlJc w:val="right"/>
      <w:pPr>
        <w:ind w:left="6134" w:hanging="180"/>
      </w:pPr>
      <w:rPr>
        <w:rFonts w:cs="Times New Roman"/>
      </w:rPr>
    </w:lvl>
  </w:abstractNum>
  <w:abstractNum w:abstractNumId="7" w15:restartNumberingAfterBreak="0">
    <w:nsid w:val="7D51677B"/>
    <w:multiLevelType w:val="singleLevel"/>
    <w:tmpl w:val="377AC062"/>
    <w:lvl w:ilvl="0">
      <w:start w:val="1"/>
      <w:numFmt w:val="decimal"/>
      <w:lvlText w:val="%1."/>
      <w:legacy w:legacy="1" w:legacySpace="0" w:legacyIndent="240"/>
      <w:lvlJc w:val="left"/>
      <w:rPr>
        <w:rFonts w:ascii="Times New Roman" w:hAnsi="Times New Roman" w:cs="Times New Roman" w:hint="default"/>
      </w:rPr>
    </w:lvl>
  </w:abstractNum>
  <w:num w:numId="1">
    <w:abstractNumId w:val="4"/>
  </w:num>
  <w:num w:numId="2">
    <w:abstractNumId w:val="2"/>
  </w:num>
  <w:num w:numId="3">
    <w:abstractNumId w:val="7"/>
  </w:num>
  <w:num w:numId="4">
    <w:abstractNumId w:val="1"/>
  </w:num>
  <w:num w:numId="5">
    <w:abstractNumId w:val="3"/>
  </w:num>
  <w:num w:numId="6">
    <w:abstractNumId w:val="6"/>
  </w:num>
  <w:num w:numId="7">
    <w:abstractNumId w:val="0"/>
  </w:num>
  <w:num w:numId="8">
    <w:abstractNumId w:val="5"/>
  </w:num>
  <w:num w:numId="9">
    <w:abstractNumId w:val="5"/>
    <w:lvlOverride w:ilvl="0">
      <w:lvl w:ilvl="0">
        <w:start w:val="38"/>
        <w:numFmt w:val="decimal"/>
        <w:lvlText w:val="%1."/>
        <w:legacy w:legacy="1" w:legacySpace="0" w:legacyIndent="37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D9"/>
    <w:rsid w:val="0009366C"/>
    <w:rsid w:val="002861C9"/>
    <w:rsid w:val="003B432F"/>
    <w:rsid w:val="003F71AF"/>
    <w:rsid w:val="00616B99"/>
    <w:rsid w:val="00850FC2"/>
    <w:rsid w:val="00952B0C"/>
    <w:rsid w:val="00961AB0"/>
    <w:rsid w:val="00A55DD9"/>
    <w:rsid w:val="00FC2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EC687B"/>
  <w14:defaultImageDpi w14:val="0"/>
  <w15:docId w15:val="{EFB41CDB-CC61-4481-9C86-4817F340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6B99"/>
    <w:pPr>
      <w:ind w:left="708"/>
    </w:pPr>
  </w:style>
  <w:style w:type="paragraph" w:styleId="a4">
    <w:name w:val="header"/>
    <w:basedOn w:val="a"/>
    <w:link w:val="a5"/>
    <w:uiPriority w:val="99"/>
    <w:rsid w:val="00952B0C"/>
    <w:pPr>
      <w:tabs>
        <w:tab w:val="center" w:pos="4677"/>
        <w:tab w:val="right" w:pos="9355"/>
      </w:tabs>
    </w:pPr>
  </w:style>
  <w:style w:type="character" w:customStyle="1" w:styleId="a5">
    <w:name w:val="Верхний колонтитул Знак"/>
    <w:basedOn w:val="a0"/>
    <w:link w:val="a4"/>
    <w:uiPriority w:val="99"/>
    <w:semiHidden/>
  </w:style>
  <w:style w:type="paragraph" w:styleId="a6">
    <w:name w:val="footer"/>
    <w:basedOn w:val="a"/>
    <w:link w:val="a7"/>
    <w:uiPriority w:val="99"/>
    <w:rsid w:val="00952B0C"/>
    <w:pPr>
      <w:tabs>
        <w:tab w:val="center" w:pos="4677"/>
        <w:tab w:val="right" w:pos="9355"/>
      </w:tabs>
    </w:pPr>
  </w:style>
  <w:style w:type="character" w:customStyle="1" w:styleId="a7">
    <w:name w:val="Нижний колонтитул Знак"/>
    <w:basedOn w:val="a0"/>
    <w:link w:val="a6"/>
    <w:uiPriority w:val="99"/>
    <w:semiHidden/>
  </w:style>
  <w:style w:type="table" w:styleId="a8">
    <w:name w:val="Table Professional"/>
    <w:basedOn w:val="a1"/>
    <w:uiPriority w:val="99"/>
    <w:rsid w:val="00FC2273"/>
    <w:pPr>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1891</Words>
  <Characters>10779</Characters>
  <Application>Microsoft Office Word</Application>
  <DocSecurity>0</DocSecurity>
  <Lines>89</Lines>
  <Paragraphs>25</Paragraphs>
  <ScaleCrop>false</ScaleCrop>
  <Company>ATHLON</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Igor</cp:lastModifiedBy>
  <cp:revision>3</cp:revision>
  <dcterms:created xsi:type="dcterms:W3CDTF">2025-02-28T19:12:00Z</dcterms:created>
  <dcterms:modified xsi:type="dcterms:W3CDTF">2025-02-28T19:12:00Z</dcterms:modified>
</cp:coreProperties>
</file>