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EC1" w14:textId="77777777" w:rsidR="002514AB" w:rsidRPr="00F935AA" w:rsidRDefault="002514AB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37014220"/>
      <w:r w:rsidRPr="00F935AA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14:paraId="4E117A9A" w14:textId="77777777"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0F9953A5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(Pseudomonas aeruginosa) – основной возбудитель инфекционных поражений человека, вызываемых псевдомонадами</w:t>
      </w:r>
      <w:r w:rsidRPr="00F935AA">
        <w:rPr>
          <w:rStyle w:val="aa"/>
          <w:color w:val="000000"/>
        </w:rPr>
        <w:footnoteReference w:id="1"/>
      </w:r>
      <w:r w:rsidRPr="00F935AA">
        <w:rPr>
          <w:color w:val="000000"/>
        </w:rPr>
        <w:t>. Первое описание раневой инфекции, вызванной синегнойной палочкой, принадлежит Люке (1862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.), отметившему характерное сине-зеленое окрашивание перевязочного материала. Чистая культура микроорганизма была выделена Жессаром (1882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.), изучившим его культуральные свойства</w:t>
      </w:r>
      <w:r w:rsidRPr="00F935AA">
        <w:rPr>
          <w:rStyle w:val="aa"/>
          <w:color w:val="000000"/>
        </w:rPr>
        <w:footnoteReference w:id="2"/>
      </w:r>
      <w:r w:rsidRPr="00F935AA">
        <w:rPr>
          <w:color w:val="000000"/>
        </w:rPr>
        <w:t>.</w:t>
      </w:r>
    </w:p>
    <w:p w14:paraId="082A916C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Первая вспышка госпитальной инфекции, вызванной P. aeruginosa, зарегистрирована в 1897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 (Багински), но уже в 1899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 xml:space="preserve">. </w:t>
      </w:r>
      <w:r w:rsidR="00F935AA" w:rsidRPr="00F935AA">
        <w:rPr>
          <w:color w:val="000000"/>
        </w:rPr>
        <w:t>С.Н.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Серковский</w:t>
      </w:r>
      <w:r w:rsidRPr="00F935AA">
        <w:rPr>
          <w:color w:val="000000"/>
        </w:rPr>
        <w:t xml:space="preserve"> указывал, что патогенные свойства бактерии чаще реализуются в организме лиц с ослабленным иммунитетом (у детей и истощенных больных). Начиная с 70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х</w:t>
      </w:r>
      <w:r w:rsidRPr="00F935AA">
        <w:rPr>
          <w:color w:val="000000"/>
        </w:rPr>
        <w:t xml:space="preserve"> годов ХХ века P. aeruginosa – один из основных возбудителей локальных и системных гнойно-воспалительных процессов, особенно в условиях стационаров.</w:t>
      </w:r>
    </w:p>
    <w:p w14:paraId="6419A3B7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Цель данной работы – рассмотреть </w:t>
      </w:r>
      <w:r w:rsidR="000505AE" w:rsidRPr="00F935AA">
        <w:rPr>
          <w:color w:val="000000"/>
        </w:rPr>
        <w:t>синегнойную палочку как возбудитель госпитальной инфекции.</w:t>
      </w:r>
    </w:p>
    <w:p w14:paraId="46AA8842" w14:textId="77777777" w:rsidR="000505AE" w:rsidRPr="00F935AA" w:rsidRDefault="000505AE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Задачи:</w:t>
      </w:r>
    </w:p>
    <w:p w14:paraId="173A3195" w14:textId="77777777" w:rsidR="000505AE" w:rsidRP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дать характеристику синегнойной палочки;</w:t>
      </w:r>
    </w:p>
    <w:p w14:paraId="2E8CE04B" w14:textId="77777777" w:rsidR="000505AE" w:rsidRP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выявить патогенез поражения;</w:t>
      </w:r>
    </w:p>
    <w:p w14:paraId="6D857BCE" w14:textId="77777777" w:rsid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рассмотреть методы профилактики и лечения.</w:t>
      </w:r>
    </w:p>
    <w:p w14:paraId="34EB7084" w14:textId="77777777" w:rsidR="000505AE" w:rsidRPr="00F935AA" w:rsidRDefault="000505AE" w:rsidP="00F935AA">
      <w:pPr>
        <w:pStyle w:val="11"/>
        <w:ind w:firstLine="709"/>
        <w:rPr>
          <w:color w:val="000000"/>
        </w:rPr>
      </w:pPr>
    </w:p>
    <w:p w14:paraId="47485A55" w14:textId="77777777" w:rsidR="002514AB" w:rsidRPr="00F935AA" w:rsidRDefault="002514AB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37014221"/>
      <w:r w:rsidRPr="00F935AA">
        <w:rPr>
          <w:rFonts w:ascii="Times New Roman" w:hAnsi="Times New Roman" w:cs="Times New Roman"/>
          <w:color w:val="000000"/>
          <w:sz w:val="28"/>
        </w:rPr>
        <w:lastRenderedPageBreak/>
        <w:t>1. Характеристика синегнойной палочки</w:t>
      </w:r>
      <w:bookmarkEnd w:id="1"/>
    </w:p>
    <w:p w14:paraId="3DBE5BAD" w14:textId="77777777"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4ACFCBCC" w14:textId="77777777"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Pseudomonas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грамотрицательная палочка (при микроскопических исследованиях микроорганизмов часто применяется окраска по Граму, это позволяет дифференцировать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отличать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бактерии друг от друга; микроорганизмы, которые по Граму окрашиваются в сине-фиолетовый цвет, называются грамположительными, те же, что принимают красную окраску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грамотрицательные). Занимает особое место среди возбудителей инфекций мочевыводящих путей, так как ее возбудитель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Peudomonas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характеризуется значительной природной устойчивостью к большинству антимикробных препаратов, применяемых в клиниках, что обусловливает появление тяжелых осложнений после инфицирования мочеполовой системы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 xml:space="preserve">Характерный биологический признак Peudomonas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способность синтезировать водорастворимый феназиновый пигмент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пиоцианин, окрашивающий питательную среду в сине-зеленый цвет. Это значительно упрощает идентификацию 70</w:t>
      </w:r>
      <w:r w:rsidR="00F935AA">
        <w:rPr>
          <w:color w:val="000000"/>
        </w:rPr>
        <w:t>–</w:t>
      </w:r>
      <w:r w:rsidRPr="00F935AA">
        <w:rPr>
          <w:color w:val="000000"/>
        </w:rPr>
        <w:t>8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штаммов синегнойной палочки. Они хорошо растут на искусственных средах, не ферментируют лактозу и образуют гладкие круглые колонии флуоресцирующего зеленоватого цвета со сладковатым запахом. В мазке, приготовленном из чистой культуры, палочки могут располагаться одиночно, парами или образовывать короткие цепочки.</w:t>
      </w:r>
    </w:p>
    <w:p w14:paraId="20CA23AF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Грамотрицательные палочки, подвижны, имеют 1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 xml:space="preserve"> полярных жгутика, в мазке располагаются одиночно, попарно, короткими цепочками, синтезируют крахмалоподобное вещество типа внеклеточной слизи, более вирулентные штаммы синтезируют повышенное его количество. Хорошо растет на простых питательных средах, имеет ограниченную потребность в питательных веществах. Растет в широком диапазоне температур (4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42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 xml:space="preserve">). Выраженный хемоорганотроф, строгий аэроб, протеолитическая активность сильно выражена, сахаролитическая низкая. Продуцирует бактериоцины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пиоцины (белки, оказывают бактерицидный эффект на микроорганизмы аналогичного или генетически близкого вида). Характерным является пигментообразование. Наиболее часто встречаются: пиоцианин (окрашивает среду, отделяемое ран в сине-зелёный цвет), флюоресцин (флюоресцирует при УФ-облучении). Некоторые штаммы могут синтезировать и другие пигменты. Высоковирулентные штаммы синтезируют пиоцианин, обладающий свойствами бактериоцина, в больших количествах. При выделении культур могут наблюдаться атипичные непигментированные штаммы.</w:t>
      </w:r>
    </w:p>
    <w:p w14:paraId="05C7AA7F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Патогенное действие обусловлено образованием экзотоксинов и высвобождением эндотоксинов при гибели клеток. Вырабатывает следующие экзотоксины: экзотоксин А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вызывает нарушение организации матрицы белкового синтеза, экзоэнзим S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вызывает глубокие патологические процессы в лёгких, цитотоксин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вызывает нейтропению и цитолиз других клеток, гемолизины, фосфолипазы. Среди продуктов жизнедеятельности значение имеют энтеротоксический фактор (возможно ответственный за развитие диарейного синдрома), фактор проницаемости, нейраминидаза (нарушает метаболизм нейраминовой кислоты), протеолитические ферменты (протеазы, коллагеназа).</w:t>
      </w:r>
    </w:p>
    <w:p w14:paraId="57E48D45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Имеет соматический О и жгутиковый Н антигены, у мукоидных штаммов можно обнаружить капсульный К антиген.</w:t>
      </w:r>
    </w:p>
    <w:p w14:paraId="760C86AD" w14:textId="77777777"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По значимости пути распространения синегнойной инфекции делят на основные и редко встречающиеся. К источникам, имеющим важное значение, относят первую очередь больных с синегнойной инфекции, а также руки обслуживающего персонала. Существенным фактором распространения синегнойной инфекция могут служить заражённые предметы обихода, растворы, кремы для рук, полотенца для лица, гениталий, помазок для бритья </w:t>
      </w:r>
      <w:r w:rsidR="00F935AA">
        <w:rPr>
          <w:color w:val="000000"/>
        </w:rPr>
        <w:t>и т.п.</w:t>
      </w:r>
      <w:r w:rsidRPr="00F935AA">
        <w:rPr>
          <w:color w:val="000000"/>
        </w:rPr>
        <w:t xml:space="preserve"> К редко встречающимся факторам следует отнести распространение инфекции через инструменты, приборы и аппаратуру, которые подвергались дезинфекции, оказавшейся неэффективной.</w:t>
      </w:r>
    </w:p>
    <w:p w14:paraId="5997894A" w14:textId="77777777" w:rsidR="008B2E65" w:rsidRP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хорошо растет на простых питательных средах в аэробных условиях при температуре 30–3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>, а также и при 4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 xml:space="preserve"> (что можно использовать как дифференциально-диагностический признак). Образование слизи – характерная особенность; слизь придает характерную вязкость бульонным культурам и колониям мукоидных штаммов. На жидких питательных средах образует характерную серовато-серебристую пленку; по мере старения культур возникает помутнение среды сверху вниз. На плотных питательных средах образует весьма разнообразные колонии. При росте на плотных средах у многих штаммов наблюдают феномен радужного лизиса, развивающийся спонтанно. Феномен характерен только для P. aeruginosa, его можно рассматривать как таксономический признак. Более того, он индивидуально выражен у отдельных штаммов и его можно использовать для внутривидовой дифференциальной диагностики. При образовании пигмента происходит окрашивание некоторых сред (например, агара Мюллера–Хинтона) в зеленый цвет. Протеолитическая активность сильно выражена: разжижает желатин, свертывает сыворотку крови, гидролизирует казеин; утилизирует гемоглобин. Сахаролитическая активность, наоборот, низкая: окисляет только глюкозу с образованием глюконовой кислоты. Эта бактерия продуцирует бактериоцины – пиоцины, способность к синтезу и чувствительность к которым широко варьирует у различных штаммов псевдомонад. На этом основано пиоцинотипирование псевдомонад, применяемое для внутривидовой дифференциальной диагностики чистых культур этого микроорганизма. Кроме продукции пиоцинов синегнойная палочка может образовывать пигменты – характерный и имеющий важное диагностическое значение признак. Среди пигментов наиболее часто встречают:</w:t>
      </w:r>
    </w:p>
    <w:p w14:paraId="257AD232" w14:textId="77777777"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Пиоцианин. Окрашивает питательную среду, отделяемое ран и перевязочный материал в сине-зеленый цвет.</w:t>
      </w:r>
    </w:p>
    <w:p w14:paraId="73DE9ABB" w14:textId="77777777"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Флюоресцин (пиовездин), флюоресцирующий при УФ-облучении (длина волны – 254 нм).</w:t>
      </w:r>
    </w:p>
    <w:p w14:paraId="3DE2FE95" w14:textId="77777777"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Пиорубин (красный).</w:t>
      </w:r>
    </w:p>
    <w:p w14:paraId="484D5D57" w14:textId="77777777"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Пиомеланин (черный).</w:t>
      </w:r>
    </w:p>
    <w:p w14:paraId="5B02A9D2" w14:textId="77777777" w:rsid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L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о</w:t>
      </w:r>
      <w:r w:rsidRPr="00F935AA">
        <w:rPr>
          <w:color w:val="000000"/>
        </w:rPr>
        <w:t>ксифеназин (желтый)</w:t>
      </w:r>
      <w:r w:rsidRPr="00F935AA">
        <w:rPr>
          <w:rStyle w:val="aa"/>
          <w:color w:val="000000"/>
        </w:rPr>
        <w:footnoteReference w:id="3"/>
      </w:r>
      <w:r w:rsidRPr="00F935AA">
        <w:rPr>
          <w:color w:val="000000"/>
        </w:rPr>
        <w:t>.</w:t>
      </w:r>
    </w:p>
    <w:p w14:paraId="1039C79E" w14:textId="77777777"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поражает в основном лиц с ослабленным иммунитетом: госпитализированных больных с сопутствующими заболеваниями, лиц пожилого возраст и детей.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Попадая в организм через катетеры, инструменты или растворы для орошении мочеиспускательного канала либо влагалища, синегнойные палочки вызывают инфекции мочеполовой системы</w:t>
      </w:r>
    </w:p>
    <w:p w14:paraId="13ABA236" w14:textId="77777777" w:rsidR="002514AB" w:rsidRP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Предрасполагающими факторами для развития инфекции являются мочекаменная болезнь, врожденные пороки развития половых органов, постоянные или часто повторяющиеся катетеризации, удаление предстательной железы. Характерно заражение в больничной обстановке, например, в урологических отделениях. Синегнойные палочки занимают одно из первых мест среди возбудителей инфекций, развивающихся в пересаженной почке.</w:t>
      </w:r>
    </w:p>
    <w:p w14:paraId="3A7AB2BB" w14:textId="77777777" w:rsidR="002514AB" w:rsidRPr="00F935AA" w:rsidRDefault="002514AB" w:rsidP="00F935AA">
      <w:pPr>
        <w:pStyle w:val="11"/>
        <w:ind w:firstLine="709"/>
        <w:rPr>
          <w:color w:val="000000"/>
        </w:rPr>
      </w:pP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2514AB" w:rsidRPr="00F935AA" w14:paraId="56FA2CD1" w14:textId="77777777" w:rsidTr="00F935AA">
        <w:trPr>
          <w:cantSplit/>
          <w:jc w:val="center"/>
        </w:trPr>
        <w:tc>
          <w:tcPr>
            <w:tcW w:w="5000" w:type="pct"/>
          </w:tcPr>
          <w:p w14:paraId="102783DB" w14:textId="4C6B5FE1" w:rsidR="002514AB" w:rsidRPr="00F935AA" w:rsidRDefault="0069541F" w:rsidP="00F935AA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F935AA">
              <w:rPr>
                <w:noProof/>
                <w:color w:val="000000"/>
                <w:sz w:val="20"/>
              </w:rPr>
              <w:drawing>
                <wp:inline distT="0" distB="0" distL="0" distR="0" wp14:anchorId="20ED11DE" wp14:editId="7965AB59">
                  <wp:extent cx="2333625" cy="2057400"/>
                  <wp:effectExtent l="0" t="0" r="0" b="0"/>
                  <wp:docPr id="1" name="Рисунок 1" descr="Pseudomonas aeruginosa. СЭ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eudomonas aeruginosa. СЭ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4AB" w:rsidRPr="00F935AA" w14:paraId="5C3ADC73" w14:textId="77777777" w:rsidTr="00F935AA">
        <w:trPr>
          <w:cantSplit/>
          <w:jc w:val="center"/>
        </w:trPr>
        <w:tc>
          <w:tcPr>
            <w:tcW w:w="5000" w:type="pct"/>
          </w:tcPr>
          <w:p w14:paraId="569639F9" w14:textId="77777777" w:rsidR="002514AB" w:rsidRPr="00F935AA" w:rsidRDefault="002514AB" w:rsidP="00F935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14:paraId="5927FD32" w14:textId="77777777" w:rsidR="000A4EA8" w:rsidRDefault="000A4EA8" w:rsidP="00F935AA">
      <w:pPr>
        <w:pStyle w:val="11"/>
        <w:ind w:firstLine="709"/>
        <w:rPr>
          <w:color w:val="000000"/>
        </w:rPr>
      </w:pPr>
    </w:p>
    <w:p w14:paraId="6E2943B3" w14:textId="77777777"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инфекция мочевыводящих путей, как правило, протекает хронически, длится месяцами, а иногда и годами, нарушая функцию почек. Часто инфекция протекает бессимптомно и выявляется при бактериоскопическом исследовании мочи лихорадящих больных, нуждающихся в частой и постоянной катетеризации мочевого пузыря. Иногда урогенитальная инфекция переходит в генерализованную форму с клиническими явлениями сепсиса (массивный выход возбудителей в кровь с последующим поражением многих органов и систем; считается неблагоприятным признаком).</w:t>
      </w:r>
    </w:p>
    <w:p w14:paraId="40171061" w14:textId="77777777"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Культуральная диагностика с последующей бактериоскопией не представляет трудностей, поскольку синегнойной палочки хорошо растёт на различных питательных средах. </w:t>
      </w:r>
      <w:bookmarkStart w:id="2" w:name="culture"/>
      <w:bookmarkEnd w:id="2"/>
      <w:r w:rsidR="00A20C44" w:rsidRPr="00F935AA">
        <w:rPr>
          <w:color w:val="000000"/>
        </w:rPr>
        <w:t xml:space="preserve">Культуральная диагностика </w:t>
      </w:r>
      <w:r w:rsidR="00F935AA" w:rsidRPr="00F935AA">
        <w:rPr>
          <w:color w:val="000000"/>
        </w:rPr>
        <w:t>(«культура»</w:t>
      </w:r>
      <w:r w:rsidR="00A20C44" w:rsidRPr="00F935AA">
        <w:rPr>
          <w:color w:val="000000"/>
        </w:rPr>
        <w:t xml:space="preserve">, «посев»)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="00A20C44" w:rsidRPr="00F935AA">
        <w:rPr>
          <w:color w:val="000000"/>
        </w:rPr>
        <w:t xml:space="preserve">помещение взятого у больного материала на специальные питательные среды, состав которых подобран так, чтобы для выявляемого возбудителя создавались бы максимально благоприятные условия для развития и размножения. Появление специфических для возбудителя колоний (зон роста) свидетельствует о его присутствии в материале, взятом для исследования. Дополнительно «выращенных в культуре» возбудителей могут исследовать под микроскопом, оценивать на устойчивость к различным группам антибиотиков, «перевивать» на среды с другим составом для исследования ферментативных свойств </w:t>
      </w:r>
      <w:r w:rsidR="00F935AA">
        <w:rPr>
          <w:color w:val="000000"/>
        </w:rPr>
        <w:t>и т.п.</w:t>
      </w:r>
    </w:p>
    <w:p w14:paraId="4FDC37DF" w14:textId="77777777" w:rsidR="00F935AA" w:rsidRDefault="00A20C44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 помощью серологической диагностики в относительно короткие сроки можно правильно поставить диагноз путём выявления как антигенов возбудителя инфекции, так и антител, вырабатываемые в ответ на антигенную стимуляцию иммунной системы. Антиген</w:t>
      </w:r>
      <w:r w:rsidR="00F935AA">
        <w:rPr>
          <w:color w:val="000000"/>
        </w:rPr>
        <w:t xml:space="preserve"> 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вещество (обычно белковой природы),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характерное и специфичное для выработавшего его организма. В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 xml:space="preserve">чужеродном по составу антигенов организме стимулирует выработку иммунной системой последнего антител, направленных на изоляцию и уничтожение вышеупомянутых антигенов. Определение антигенов и антител широко используется в лабораторной диагностике различного рода инфекций. Выявление антигена какого-либо возбудителя подтверждает присутствие этого возбудителя в организме. Обнаружение антител свидетельствует о реакции организма на внедрение чужеродного агента. «Спектр» антител позволяет судить о стадии заболевания, а титр (количество) антител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с определёнными оговорками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о массивности инфекции.</w:t>
      </w:r>
    </w:p>
    <w:p w14:paraId="4E584FA9" w14:textId="77777777"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Заподозрить синегнойную инфекцию позволяет характерное окрашивание ран, перевязочного материала в сине-зелёный цвет. Для выделения идентификации возбудителя используют культуральный метод. Забор материала следует производить до начала антибактериальной терапии. Растет на простых питательных средах, в частности используют агар Мюллер-Хинтон. При росте на плотных средах дает характерный феномен радужного лизиса, развивающийся спонтанно, при образовании пигмента окрашивает некоторые среды в зелёный цвет. Используется метод пиоцианинотипирования, основанный на том, что штаммы резистентны к своему пиоцианину и обладают различной чувствительностью к пиоцианинам других штаммов. На жидких средах дают рост в виде поверхностной пленки, со временем образуется помутнение, распространяющееся сверху вниз.</w:t>
      </w:r>
    </w:p>
    <w:p w14:paraId="2CF4E495" w14:textId="77777777"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14:paraId="49F1E7F8" w14:textId="77777777" w:rsidR="00A20C44" w:rsidRPr="00F935AA" w:rsidRDefault="00A20C44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_Toc137014222"/>
      <w:r w:rsidRPr="00F935AA">
        <w:rPr>
          <w:rFonts w:ascii="Times New Roman" w:hAnsi="Times New Roman" w:cs="Times New Roman"/>
          <w:color w:val="000000"/>
          <w:sz w:val="28"/>
        </w:rPr>
        <w:t>2.</w:t>
      </w:r>
      <w:r w:rsidR="00123659" w:rsidRPr="00F935AA">
        <w:rPr>
          <w:rFonts w:ascii="Times New Roman" w:hAnsi="Times New Roman" w:cs="Times New Roman"/>
          <w:color w:val="000000"/>
          <w:sz w:val="28"/>
        </w:rPr>
        <w:t xml:space="preserve"> Патогенез поражений</w:t>
      </w:r>
      <w:bookmarkEnd w:id="3"/>
    </w:p>
    <w:p w14:paraId="605CE5A4" w14:textId="77777777"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66E2A888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Патогенное действие P. aeruginosa обусловлено образованием веществ, проявляющих свойства экзотоксинов, и высвобождением эндотоксинов при гибели и распаде бактериальной клетки.</w:t>
      </w:r>
    </w:p>
    <w:p w14:paraId="20684F16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Экзотоксины бактерий представлены продуктами жизнедеятельности с широким спектром биологической активности. Среди них основное значение имеют:</w:t>
      </w:r>
    </w:p>
    <w:p w14:paraId="5CAEC520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1. Экзотоксин А – белок с молекулярной массой 66 000–72 000 </w:t>
      </w:r>
      <w:r w:rsidR="00F935AA" w:rsidRPr="00F935AA">
        <w:rPr>
          <w:color w:val="000000"/>
        </w:rPr>
        <w:t>Д.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Молекула</w:t>
      </w:r>
      <w:r w:rsidRPr="00F935AA">
        <w:rPr>
          <w:color w:val="000000"/>
        </w:rPr>
        <w:t xml:space="preserve"> токсина состоит из одной полипептидной цепи с 4 дисульфидными мостиками, свободных сульфгидридных групп не содержит. Токсин термолабилен, расщепляется трипсином, панкреатической эластазой, проназой, а также распадается под действием собственных протеолитических ферментов. Механизм действия связан с модификацией белков через АТФ-рибозилирование. Его мишень – фактор элонгации 2 (ФЭ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 xml:space="preserve">); следствие – нарушение организации матрицы белкового синтеза (аналогичным свойством обладает дифтерийный токсин). Действие проявляется (в экспериментах на подопытных животных) в токсическом действии общего характера: отеках, некрозах, гипертензии с последующим коллапсом, метаболическом ацидозе, дыхательной недостаточности, параличе внутриклеточного синтеза белков </w:t>
      </w:r>
      <w:r w:rsidR="00F935AA">
        <w:rPr>
          <w:color w:val="000000"/>
        </w:rPr>
        <w:t>и т.д.</w:t>
      </w:r>
    </w:p>
    <w:p w14:paraId="37CD3710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2. Экзоэнзим S – белок с АДФ-трансферазной активностью; термостабилен. Инактивируется под действием денатурирующих и восстанавливающих агентов, ионов Cu2+ и Fe2+. Образуется в двух формах: первая – ферментативно активный белок с молекулярной массой 49 000 Д; вторая – неактивный белок-предшественник с молекулярной массой 53 000 </w:t>
      </w:r>
      <w:r w:rsidR="00F935AA" w:rsidRPr="00F935AA">
        <w:rPr>
          <w:color w:val="000000"/>
        </w:rPr>
        <w:t>Д.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Этот</w:t>
      </w:r>
      <w:r w:rsidRPr="00F935AA">
        <w:rPr>
          <w:color w:val="000000"/>
        </w:rPr>
        <w:t xml:space="preserve"> экзоэнзим в очищенном виде нетоксичен для животных. In vivo вызывает глубокие патологические процессы в легких.</w:t>
      </w:r>
    </w:p>
    <w:p w14:paraId="56C643DE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3. Цитотоксин оказывает выраженное цитотоксическое действие на полиморфно-ядерные нейтрофилы; способствует развитию нейтропении. Вызывает ультраструктурные изменения в клетках, нарушение физиологических градиентов K+, Na+, Ca2+ и глюкозы через повышение проницаемости клеточных мембран; последнее обусловливает набухание клеток и потерю ими крупных (например, белковые) молекул.</w:t>
      </w:r>
    </w:p>
    <w:p w14:paraId="0F267A70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4. Гемолизины. Бактерия образует две гемолитические субстанции – термолабильный гемолизин с лецитиназной активностью (фосфолипаза С) и термостабильный гемолизин (фосфолипаза). И первый, и второй гемолизины вызывают солюбилизацию и гидролиз фосфолипидов с образованием фосфорилхолинов. In vivo гемолизины приводят к развитию некротических поражений, особенно в печени и легких.</w:t>
      </w:r>
    </w:p>
    <w:p w14:paraId="5233C58C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Среди эндотоксинов, образуемых синегнойной палочкой, выделяют:</w:t>
      </w:r>
    </w:p>
    <w:p w14:paraId="272E61CE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1. Энтеротоксический фактор. Несмотря на то, что он не выделен в чистом виде, в настоящее время подтверждены его белковая природа, термолабильность и чувствительность к действию трипсина.</w:t>
      </w:r>
    </w:p>
    <w:p w14:paraId="396ADC6D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2. </w:t>
      </w:r>
      <w:r w:rsidR="00123659" w:rsidRPr="00F935AA">
        <w:rPr>
          <w:color w:val="000000"/>
        </w:rPr>
        <w:t>Фактор проницаемости, также лабильный к нагреванию и действию трипсина. Подтверждена его роль в развитии патологических процессов в тканях.</w:t>
      </w:r>
    </w:p>
    <w:p w14:paraId="53970B1A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3. </w:t>
      </w:r>
      <w:r w:rsidR="00123659" w:rsidRPr="00F935AA">
        <w:rPr>
          <w:color w:val="000000"/>
        </w:rPr>
        <w:t>Нейраминидаза. Она нарушает процессы метаболизма веществ, содержащих нейраминовые кислоты, например в соединительнотканных элементах. Этот фермент способен в 2–3 раза усиливать действие других токсинов синегнойной палочки</w:t>
      </w:r>
      <w:r w:rsidRPr="00F935AA">
        <w:rPr>
          <w:rStyle w:val="aa"/>
          <w:color w:val="000000"/>
        </w:rPr>
        <w:footnoteReference w:id="4"/>
      </w:r>
      <w:r w:rsidR="00123659" w:rsidRPr="00F935AA">
        <w:rPr>
          <w:color w:val="000000"/>
        </w:rPr>
        <w:t>.</w:t>
      </w:r>
    </w:p>
    <w:p w14:paraId="6491C58D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Несмотря на наличие большого набора факторов вирулентности, синегнойную палочку все же следует рассматривать как оппортунистический патоген, так как синегнойная инфекция редко наблюдается у иммунокомпетентных лиц с неповрежденными анатомическими барьерами. Большинство штаммов P. aeruginosa обладает поверхностными микроворсинками, обеспечивающими адгезию к эпителию. Взаимодействие с клетками реализируется через рецепторы, включающие N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а</w:t>
      </w:r>
      <w:r w:rsidRPr="00F935AA">
        <w:rPr>
          <w:color w:val="000000"/>
        </w:rPr>
        <w:t>цетилнейраминовые кислоты; определенную роль играет и вырабатываемая бактериями слизь. Прикрепление к субстратам стимулирует дефицит фибронектина, наблюдаемый при многих заболеваниях, особенно при муковисцидозе и других хронических заболеваниях легких.</w:t>
      </w:r>
    </w:p>
    <w:p w14:paraId="47549BA6" w14:textId="77777777" w:rsidR="008B2E65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Псевдомонады – типичные внеклеточные микроорганизмы, и их размножение напрямую обусловлено способностью противостоять действию факторов колонизационной резистентности макроорганизма. В частности, слизь и секретируемые цитотоксины затрудняют элиминацию бактерий фагоцитами и иммунокомпетентными клетками, что особенно выражено у пациентов с иммунодефицитами.</w:t>
      </w:r>
    </w:p>
    <w:p w14:paraId="13E3F896" w14:textId="77777777" w:rsidR="008B2E65" w:rsidRPr="00F935AA" w:rsidRDefault="000A4EA8" w:rsidP="00F935AA">
      <w:pPr>
        <w:pStyle w:val="11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8B2E65" w:rsidRPr="00F935AA">
        <w:rPr>
          <w:color w:val="000000"/>
        </w:rPr>
        <w:t>Патологические состояния, предрасполагающие к развитию синегнойной инфекции</w:t>
      </w:r>
      <w:r w:rsidR="008B2E65" w:rsidRPr="00F935AA">
        <w:rPr>
          <w:rStyle w:val="aa"/>
          <w:color w:val="000000"/>
        </w:rPr>
        <w:footnoteReference w:id="5"/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8B2E65" w:rsidRPr="00F935AA" w14:paraId="4D641483" w14:textId="77777777" w:rsidTr="00F935AA">
        <w:trPr>
          <w:cantSplit/>
          <w:jc w:val="center"/>
        </w:trPr>
        <w:tc>
          <w:tcPr>
            <w:tcW w:w="2500" w:type="pct"/>
          </w:tcPr>
          <w:p w14:paraId="2BC45EB2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Состояния</w:t>
            </w:r>
          </w:p>
        </w:tc>
        <w:tc>
          <w:tcPr>
            <w:tcW w:w="2500" w:type="pct"/>
          </w:tcPr>
          <w:p w14:paraId="2771A217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Проявления синегнойной инфекции</w:t>
            </w:r>
          </w:p>
        </w:tc>
      </w:tr>
      <w:tr w:rsidR="008B2E65" w:rsidRPr="00F935AA" w14:paraId="5FD51AB9" w14:textId="77777777" w:rsidTr="00F935AA">
        <w:trPr>
          <w:cantSplit/>
          <w:jc w:val="center"/>
        </w:trPr>
        <w:tc>
          <w:tcPr>
            <w:tcW w:w="2500" w:type="pct"/>
          </w:tcPr>
          <w:p w14:paraId="1373BC5C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Частые внутривенные вливания</w:t>
            </w:r>
          </w:p>
        </w:tc>
        <w:tc>
          <w:tcPr>
            <w:tcW w:w="2500" w:type="pct"/>
          </w:tcPr>
          <w:p w14:paraId="5A0DD5EF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Эндокардит, остеомиелит</w:t>
            </w:r>
          </w:p>
        </w:tc>
      </w:tr>
      <w:tr w:rsidR="008B2E65" w:rsidRPr="00F935AA" w14:paraId="527C3EAD" w14:textId="77777777" w:rsidTr="00F935AA">
        <w:trPr>
          <w:cantSplit/>
          <w:jc w:val="center"/>
        </w:trPr>
        <w:tc>
          <w:tcPr>
            <w:tcW w:w="2500" w:type="pct"/>
          </w:tcPr>
          <w:p w14:paraId="0D6F1070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Лейкозы</w:t>
            </w:r>
          </w:p>
        </w:tc>
        <w:tc>
          <w:tcPr>
            <w:tcW w:w="2500" w:type="pct"/>
          </w:tcPr>
          <w:p w14:paraId="78D65B5F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Сепсис, периректальный абсцесс</w:t>
            </w:r>
          </w:p>
        </w:tc>
      </w:tr>
      <w:tr w:rsidR="008B2E65" w:rsidRPr="00F935AA" w14:paraId="39FE94C9" w14:textId="77777777" w:rsidTr="00F935AA">
        <w:trPr>
          <w:cantSplit/>
          <w:jc w:val="center"/>
        </w:trPr>
        <w:tc>
          <w:tcPr>
            <w:tcW w:w="2500" w:type="pct"/>
          </w:tcPr>
          <w:p w14:paraId="037D53BC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Болезни злокачественного роста</w:t>
            </w:r>
          </w:p>
        </w:tc>
        <w:tc>
          <w:tcPr>
            <w:tcW w:w="2500" w:type="pct"/>
          </w:tcPr>
          <w:p w14:paraId="7A020173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Пневмония, сепсис, менингит, диарея</w:t>
            </w:r>
          </w:p>
        </w:tc>
      </w:tr>
      <w:tr w:rsidR="008B2E65" w:rsidRPr="00F935AA" w14:paraId="70202F2F" w14:textId="77777777" w:rsidTr="00F935AA">
        <w:trPr>
          <w:cantSplit/>
          <w:jc w:val="center"/>
        </w:trPr>
        <w:tc>
          <w:tcPr>
            <w:tcW w:w="2500" w:type="pct"/>
          </w:tcPr>
          <w:p w14:paraId="769EAE2B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Муковисцидоз</w:t>
            </w:r>
          </w:p>
        </w:tc>
        <w:tc>
          <w:tcPr>
            <w:tcW w:w="2500" w:type="pct"/>
          </w:tcPr>
          <w:p w14:paraId="408CAEF1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Пневмония</w:t>
            </w:r>
          </w:p>
        </w:tc>
      </w:tr>
      <w:tr w:rsidR="008B2E65" w:rsidRPr="00F935AA" w14:paraId="12DD832A" w14:textId="77777777" w:rsidTr="00F935AA">
        <w:trPr>
          <w:cantSplit/>
          <w:jc w:val="center"/>
        </w:trPr>
        <w:tc>
          <w:tcPr>
            <w:tcW w:w="2500" w:type="pct"/>
          </w:tcPr>
          <w:p w14:paraId="1DBF23E6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Ожоги</w:t>
            </w:r>
          </w:p>
        </w:tc>
        <w:tc>
          <w:tcPr>
            <w:tcW w:w="2500" w:type="pct"/>
          </w:tcPr>
          <w:p w14:paraId="48D0F1EA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Целлюлит, сепсис</w:t>
            </w:r>
          </w:p>
        </w:tc>
      </w:tr>
      <w:tr w:rsidR="008B2E65" w:rsidRPr="00F935AA" w14:paraId="20006975" w14:textId="77777777" w:rsidTr="00F935AA">
        <w:trPr>
          <w:cantSplit/>
          <w:jc w:val="center"/>
        </w:trPr>
        <w:tc>
          <w:tcPr>
            <w:tcW w:w="2500" w:type="pct"/>
          </w:tcPr>
          <w:p w14:paraId="56FD9DF9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Операции на органах ЦНС</w:t>
            </w:r>
          </w:p>
        </w:tc>
        <w:tc>
          <w:tcPr>
            <w:tcW w:w="2500" w:type="pct"/>
          </w:tcPr>
          <w:p w14:paraId="5AA250BE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Менингит</w:t>
            </w:r>
          </w:p>
        </w:tc>
      </w:tr>
      <w:tr w:rsidR="008B2E65" w:rsidRPr="00F935AA" w14:paraId="3DCE63C3" w14:textId="77777777" w:rsidTr="00F935AA">
        <w:trPr>
          <w:cantSplit/>
          <w:jc w:val="center"/>
        </w:trPr>
        <w:tc>
          <w:tcPr>
            <w:tcW w:w="2500" w:type="pct"/>
          </w:tcPr>
          <w:p w14:paraId="4ADA7E93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Трахеостомия</w:t>
            </w:r>
          </w:p>
        </w:tc>
        <w:tc>
          <w:tcPr>
            <w:tcW w:w="2500" w:type="pct"/>
          </w:tcPr>
          <w:p w14:paraId="3B36BBC6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Пневмония</w:t>
            </w:r>
          </w:p>
        </w:tc>
      </w:tr>
      <w:tr w:rsidR="008B2E65" w:rsidRPr="00F935AA" w14:paraId="64234D6B" w14:textId="77777777" w:rsidTr="00F935AA">
        <w:trPr>
          <w:cantSplit/>
          <w:jc w:val="center"/>
        </w:trPr>
        <w:tc>
          <w:tcPr>
            <w:tcW w:w="2500" w:type="pct"/>
          </w:tcPr>
          <w:p w14:paraId="31D5F899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Язвы роговицы</w:t>
            </w:r>
          </w:p>
        </w:tc>
        <w:tc>
          <w:tcPr>
            <w:tcW w:w="2500" w:type="pct"/>
          </w:tcPr>
          <w:p w14:paraId="78AEC75E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Панофтальмит</w:t>
            </w:r>
          </w:p>
        </w:tc>
      </w:tr>
      <w:tr w:rsidR="008B2E65" w:rsidRPr="00F935AA" w14:paraId="65158650" w14:textId="77777777" w:rsidTr="00F935AA">
        <w:trPr>
          <w:cantSplit/>
          <w:jc w:val="center"/>
        </w:trPr>
        <w:tc>
          <w:tcPr>
            <w:tcW w:w="2500" w:type="pct"/>
          </w:tcPr>
          <w:p w14:paraId="395DEDD8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Катетеризация сосудов</w:t>
            </w:r>
          </w:p>
        </w:tc>
        <w:tc>
          <w:tcPr>
            <w:tcW w:w="2500" w:type="pct"/>
          </w:tcPr>
          <w:p w14:paraId="637A477E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Гнойный тромбофлебит</w:t>
            </w:r>
          </w:p>
        </w:tc>
      </w:tr>
      <w:tr w:rsidR="008B2E65" w:rsidRPr="00F935AA" w14:paraId="62F943DB" w14:textId="77777777" w:rsidTr="00F935AA">
        <w:trPr>
          <w:cantSplit/>
          <w:jc w:val="center"/>
        </w:trPr>
        <w:tc>
          <w:tcPr>
            <w:tcW w:w="2500" w:type="pct"/>
          </w:tcPr>
          <w:p w14:paraId="05CE873A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Катетеризация мочевых путей</w:t>
            </w:r>
          </w:p>
        </w:tc>
        <w:tc>
          <w:tcPr>
            <w:tcW w:w="2500" w:type="pct"/>
          </w:tcPr>
          <w:p w14:paraId="5F267F94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Инфекции мочеполовой системы</w:t>
            </w:r>
          </w:p>
        </w:tc>
      </w:tr>
      <w:tr w:rsidR="008B2E65" w:rsidRPr="00F935AA" w14:paraId="278ABCF6" w14:textId="77777777" w:rsidTr="00F935AA">
        <w:trPr>
          <w:cantSplit/>
          <w:jc w:val="center"/>
        </w:trPr>
        <w:tc>
          <w:tcPr>
            <w:tcW w:w="2500" w:type="pct"/>
          </w:tcPr>
          <w:p w14:paraId="0FAD0267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Период новорожденности</w:t>
            </w:r>
          </w:p>
        </w:tc>
        <w:tc>
          <w:tcPr>
            <w:tcW w:w="2500" w:type="pct"/>
          </w:tcPr>
          <w:p w14:paraId="7B41D4B9" w14:textId="77777777" w:rsidR="008B2E65" w:rsidRPr="00F935AA" w:rsidRDefault="008B2E65" w:rsidP="00F935AA">
            <w:pPr>
              <w:pStyle w:val="11"/>
              <w:rPr>
                <w:color w:val="000000"/>
                <w:sz w:val="20"/>
              </w:rPr>
            </w:pPr>
            <w:r w:rsidRPr="00F935AA">
              <w:rPr>
                <w:color w:val="000000"/>
                <w:sz w:val="20"/>
              </w:rPr>
              <w:t>Диарея, менингит</w:t>
            </w:r>
          </w:p>
        </w:tc>
      </w:tr>
    </w:tbl>
    <w:p w14:paraId="107FF7AC" w14:textId="77777777" w:rsidR="00F935AA" w:rsidRDefault="00F935AA" w:rsidP="00F935AA">
      <w:pPr>
        <w:pStyle w:val="11"/>
        <w:ind w:firstLine="709"/>
        <w:rPr>
          <w:b/>
          <w:bCs/>
          <w:color w:val="000000"/>
        </w:rPr>
      </w:pPr>
    </w:p>
    <w:p w14:paraId="184D2DD8" w14:textId="77777777"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В марте-мае </w:t>
      </w:r>
      <w:smartTag w:uri="urn:schemas-microsoft-com:office:smarttags" w:element="metricconverter">
        <w:smartTagPr>
          <w:attr w:name="ProductID" w:val="1998 г"/>
        </w:smartTagPr>
        <w:r w:rsidRPr="00F935AA">
          <w:rPr>
            <w:color w:val="000000"/>
          </w:rPr>
          <w:t>1998 г</w:t>
        </w:r>
      </w:smartTag>
      <w:r w:rsidRPr="00F935AA">
        <w:rPr>
          <w:color w:val="000000"/>
        </w:rPr>
        <w:t>. в Канаде была зафиксирована вспышка «синдрома горячей стопы», возможно вызванного P.aeruginosa, у 40 детей в возрасте от 2 до 15 лет, пользовавшихся одним бассейном. Данный синдром характеризовался эритематозной сыпью с узловатыми элементами на подошвенной поверхности стопы, отеком, чувством жжения и интенсивным болевым синдромом. Данная симптоматика развивалась в среднем через 40 часов после купания в бассейне.</w:t>
      </w:r>
    </w:p>
    <w:p w14:paraId="63E47F53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При физикальном обследовании были обнаружены красно-пурпурные узлы диаметром 1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> см, не сопровождавшиеся регионарной лимфоаденопатией. Через несколько дней на стопах появилось шелушение.</w:t>
      </w:r>
    </w:p>
    <w:p w14:paraId="4FF57469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У одного ребенка из пустулы на стопе была выделена Pseudomonas aeruginosa. Такой же штамм Pseudomonas aeruginosa в высокой концентрации был выделен из воды бассейна. Биопсия кожи у этого пациента выявила нейтрофильную инфильтрацию вокруг сосудов и потовых желез. При биопсии, взятой у другого пациента, были обнаружены микроабсцессы в дерме.</w:t>
      </w:r>
    </w:p>
    <w:p w14:paraId="167FB125" w14:textId="77777777"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Результаты двух исследований, опубликованные в медицинском журнале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The New England Journal of Medicine, показывают, что проведение бронхоскопических обследований и манипуляций может быть причиной возникновения вспышек нозокомиального инфицирования пациентов Pseudomonas aeruginosa.</w:t>
      </w:r>
    </w:p>
    <w:p w14:paraId="3BBB997B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ходе эпидемиологического расследования были обнаружены конструктивные и производственные дефекты эндоскопического оборудования, в частности нарушение герметичности заглушки биопсийного порта. Вследствие этого микроорганизмы проникали внутрь прибора, и, кроме того, резко снижалась эффективность дезинфекции бронхоскопического оборудования (P.aeruginosa сохраняла жизнеспособность после трех циклов стандартной обработки ортофтальальдегидом).</w:t>
      </w:r>
    </w:p>
    <w:p w14:paraId="26FBD0A3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обоих исследованиях были проанализированы данные медицинских карт пациентов, результаты микробиологического исследования клинического материала, полученного у пациентов, и образцов, взятых с бронхоскопического оборудования для выявления случаев инфекций, возникших в течение 2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4</w:t>
      </w:r>
      <w:r w:rsidRPr="00F935AA">
        <w:rPr>
          <w:color w:val="000000"/>
        </w:rPr>
        <w:t xml:space="preserve"> недель после процедуры. В одном исследовании было выполнено типирование изолятов P.aeruginosa методом электрофореза в пульсирующем геле (PFGE) для сравнения характеристик штаммов, выделенных у пациентов и обнаруженных на бронхоскопическом оборудовании.</w:t>
      </w:r>
    </w:p>
    <w:p w14:paraId="257FC599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данных исследованиях были проанализированы данные двух клиник о 60 и 414 пациентах, у которых было выполнено 66 и 665 бронхоскопий, соответственно.</w:t>
      </w:r>
    </w:p>
    <w:p w14:paraId="31CC43E4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 данным D.L. Kirschke и соавторов у пациентов из первой клиники было проведено 43 микробиологических исследования клинического материала, P.aeruginosa была обнаружена в 20 (4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>) образцах, 6 из которых содержали также и S.marcescens.</w:t>
      </w:r>
    </w:p>
    <w:p w14:paraId="04555C58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Во второй клинике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больнице Джона Хопкинса в Балтиморе (США), было отмечено увеличение частоты нозокомиальных инфекций, вызванных P.aeruginosa, в три раза по сравнению с базовыми показателями (с 10,</w:t>
      </w:r>
      <w:r w:rsidR="00F935AA" w:rsidRPr="00F935AA">
        <w:rPr>
          <w:color w:val="000000"/>
        </w:rPr>
        <w:t>4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до 31,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>). У 97 пациентов (2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 в образцах клинического материала обнаружена синегнойная палочка. Путем типирования изолятов с помощью PFGE было установлено, что штаммы, выделенные от пациентов, идентичны полученным с поверхностей бронхоскопов, в том числе из биопсийного порта.</w:t>
      </w:r>
    </w:p>
    <w:p w14:paraId="59C45FA1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Было отмечено, что контаминация P.aeruginosa отмечалась при использовании определенных моделей бронхоскопов новых модификаций (BFIT160, BF160, BFP40, Olympus America). В то же время показатели обсемененности эндоскопов других моделей, в том числе аппаратов для обследования желудочно-кишечного тракта, оказались в допустимых пределах. </w:t>
      </w:r>
      <w:r w:rsidRPr="00F935AA">
        <w:rPr>
          <w:color w:val="000000"/>
        </w:rPr>
        <w:tab/>
        <w:t>Кроме того, было установлено, что при прекращении использования аппаратов перечисленных новых модификаций частота нозокомиальных инфекций, вызванных синегнойной палочкой, возвращалась к исходным показателям.</w:t>
      </w:r>
    </w:p>
    <w:p w14:paraId="5D957E26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Несмотря на то, что не было выявлено никаких нарушений в технологии проведения бронхоскопических процедур и последующей дезинфекции оборудования, штаммы Р.aeruginosa постоянно обнаруживались в мазках, взятых с поверхностей биопсийных портов бронхоскопов. Оказалось, что полученные клиниками новые модели бронхоскопов отличались нарушением герметичности заглушки биопсийного порта. Вследствие этого микроорганизмы проникали внутрь прибора, а затем не подвергались эрадикации при обработке прибора, так как воздушные пробки в полости порта препятствовали адекватному контакту дезинфектанта с поверхностью и высушиванию этой полости аппарата на завершающем этапе обработки.</w:t>
      </w:r>
    </w:p>
    <w:p w14:paraId="4B156FC4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Сохраняющаяся контаминация бронхоскопов P.aeruginosa приводила не только к инфицированию пациентов, но и к получению ложно положительных результатов бактериологического исследования, ошибочной регистрации вспышки нозокомиальной синегнойной инфекции и необоснованному назначению антибактериальной терапии. Однако, при первичном заражении пациентов во время бронхоскопической процедуры, антибиотикотерапия препятствовала развитию нозокомиальной инфекции.</w:t>
      </w:r>
    </w:p>
    <w:p w14:paraId="106D84A1" w14:textId="77777777"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Европейской исследовательской группой проведено исследование чувствительности клинических штаммов P.aeruginosa к меропенему и другим антибиотикам (MYSTIC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Meropenem Yearly Susceptibility Test Information Collection), выделенных от пациентов в следующих отделениях: гематологическом, ОРИТ, палатах общего профиля и у пациентов с муковисцидозом. Во всех отделениях пациентам проводили антибактериальную терапию меропенемом.</w:t>
      </w:r>
    </w:p>
    <w:p w14:paraId="5485C078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 исследовании приняло участие более 100 центров в 32 странах (Северной и Южной Америке, Европе, Африке, Средней Азии, Юго-восточной Азии и Австралии). В каждом центре в течение года было выделено до 100 грамположительных и грамотрицательных клинически значимых микроорганизмов в соответствии с принятыми в каждом центре методиками. Повторные изоляты от одного пациента в исследование не включались.</w:t>
      </w:r>
    </w:p>
    <w:p w14:paraId="2A35AD56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Была изучена чувствительность штаммов P.aeruginosa, выделенных с 1997 по 2000 гг. в 52 центрах в 10 европейских странах, с определением минимальных подавляющих концентраций (МПК) меропенема, имипенема, цефепима, пиперациллина</w:t>
      </w:r>
      <w:r w:rsidR="00F935AA">
        <w:rPr>
          <w:color w:val="000000"/>
        </w:rPr>
        <w:t xml:space="preserve"> / </w:t>
      </w:r>
      <w:r w:rsidR="00F935AA" w:rsidRPr="00F935AA">
        <w:rPr>
          <w:color w:val="000000"/>
        </w:rPr>
        <w:t>тазобактама</w:t>
      </w:r>
      <w:r w:rsidRPr="00F935AA">
        <w:rPr>
          <w:color w:val="000000"/>
        </w:rPr>
        <w:t xml:space="preserve"> и амикацина.</w:t>
      </w:r>
    </w:p>
    <w:p w14:paraId="68478BBD" w14:textId="77777777"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Определение МПК проводили в соответствии с рекомендациями Национального комитета по клиническим лабораторным стандартам (NCCLS), США. Внутренний контроль качества проводили с использованием штаммов Американской коллекции типовых культур (АТСС), рекомендованных NCCLS.</w:t>
      </w:r>
    </w:p>
    <w:p w14:paraId="1BC8C726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Штаммы P.aeruginosa, имевшие значения МПК цефтазидима &gt;32 мг/л, ципрофлоксацина &gt;4 мг/л, гентамицина &gt;16 мг/л расценивались как полирезистентные.</w:t>
      </w:r>
    </w:p>
    <w:p w14:paraId="008CCF74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Полирезистентные штаммы P.aeruginosa составили 12,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(265/2172) из всех исследованных штаммов, причём они выделялись у пациентов независимо от профиля отделения. Наиболее часто полирезистентные штаммы выделяли у пациентов с муковисцидозом (1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>). В отделениях гематологии и ОРИТ полирезистентные штаммы составили 13,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и 11,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соответственно. Наименьший уровень выделения полирезистентных штаммов был в палатах общего профиля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4</w:t>
      </w:r>
      <w:r w:rsidR="00F935AA">
        <w:rPr>
          <w:color w:val="000000"/>
        </w:rPr>
        <w:t>%</w:t>
      </w:r>
      <w:r w:rsidRPr="00F935AA">
        <w:rPr>
          <w:color w:val="000000"/>
        </w:rPr>
        <w:t>.</w:t>
      </w:r>
    </w:p>
    <w:p w14:paraId="34FF5608" w14:textId="77777777"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 мнению исследователей, выявленные различия в уровне полирезистентных штаммов, возможно, обусловлены селективным давлением, которое значительно выше в гематологическом отделении, где у пациентов часто имеется выраженный иммунодефицит, и антибиотики используются более «агрессивно». Также факторами, оказывающими влияние на формирование полирезистентности, являются частота и длительность госпитализации и политика инфекционного контроля.</w:t>
      </w:r>
    </w:p>
    <w:p w14:paraId="42942FEC" w14:textId="77777777"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Были выявлены различия в частоте полирезистентных штаммов в зависимости от географического региона. Наибольшая распространённость была отмечена в Турции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5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в Италии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2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Чехии и России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2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. Наиболее низкий уровень (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и ниже) отмечен в Испании, Великобритании, Германии, Болгарии и на Мальте.</w:t>
      </w:r>
    </w:p>
    <w:p w14:paraId="49FF4CDC" w14:textId="77777777" w:rsidR="00A20C44" w:rsidRPr="00F935AA" w:rsidRDefault="00A20C44" w:rsidP="00F935AA">
      <w:pPr>
        <w:pStyle w:val="11"/>
        <w:ind w:firstLine="709"/>
        <w:rPr>
          <w:color w:val="000000"/>
        </w:rPr>
      </w:pPr>
    </w:p>
    <w:p w14:paraId="62346717" w14:textId="77777777" w:rsidR="008B2E65" w:rsidRPr="00F935AA" w:rsidRDefault="008B2E65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137014223"/>
      <w:r w:rsidRPr="00F935AA">
        <w:rPr>
          <w:rFonts w:ascii="Times New Roman" w:hAnsi="Times New Roman" w:cs="Times New Roman"/>
          <w:color w:val="000000"/>
          <w:sz w:val="28"/>
        </w:rPr>
        <w:t>3. Лечение и профилактика</w:t>
      </w:r>
      <w:bookmarkEnd w:id="4"/>
    </w:p>
    <w:p w14:paraId="0F63CF06" w14:textId="77777777"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0309E1B7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Инфекции, вызванные синегнойной палочкой, плохо поддаются терапии в связи с множественной её резистентностью, передаваемой R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п</w:t>
      </w:r>
      <w:r w:rsidRPr="00F935AA">
        <w:rPr>
          <w:color w:val="000000"/>
        </w:rPr>
        <w:t>лазмидами. Механизмы резистентности: блокада транспорта препарата к внутриклеточной мишени (анатомические особенности поверхностных структур) и инактивация ферментами (бета-лактамазы инактивируют пенициллины и цефалоспорины, ацетилтрансфераза и нуклеотидаза инактивируют аминoгликозиды). В многоцентровом исследовании NPRS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3</w:t>
      </w:r>
      <w:r w:rsidRPr="00F935AA">
        <w:rPr>
          <w:color w:val="000000"/>
        </w:rPr>
        <w:t>, синегнойная палочка отличалась очень высоким уровнем резистентности к гентамицину (61,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), а также к пиперациллину, пиперациллину</w:t>
      </w:r>
      <w:r w:rsidR="00F935AA">
        <w:rPr>
          <w:color w:val="000000"/>
        </w:rPr>
        <w:t xml:space="preserve"> / </w:t>
      </w:r>
      <w:r w:rsidR="00F935AA" w:rsidRPr="00F935AA">
        <w:rPr>
          <w:color w:val="000000"/>
        </w:rPr>
        <w:t>тазобактаму</w:t>
      </w:r>
      <w:r w:rsidRPr="00F935AA">
        <w:rPr>
          <w:color w:val="000000"/>
        </w:rPr>
        <w:t>, ципрофлоксацину. Наиболее активными в отношении P.aeruginosa являлись амикацин (резистентность 6,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>) и цефтазидим (резистентность 11,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), меропенем (резистентность 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</w:t>
      </w:r>
      <w:r w:rsidRPr="00F935AA">
        <w:rPr>
          <w:rStyle w:val="aa"/>
          <w:color w:val="000000"/>
        </w:rPr>
        <w:footnoteReference w:id="6"/>
      </w:r>
      <w:r w:rsidRPr="00F935AA">
        <w:rPr>
          <w:color w:val="000000"/>
        </w:rPr>
        <w:t>.</w:t>
      </w:r>
    </w:p>
    <w:p w14:paraId="2D24D65D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Инфекции, вызванные синегнойной палочкой, плохо поддаются антибиотикотерапии, что обусловлено частым выделением полирезистентных штаммов.</w:t>
      </w:r>
    </w:p>
    <w:p w14:paraId="7940800E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Резистентность к антибиотикам обусловлена двумя основными механизмами – блокада транспорта препарата к внутриклеточной мишени и его инактивация бактериальными ферментами. Первый обеспечивают анатомические особенности поверхностных структур P. aeruginosa. Второй обусловлен способностью бактерии синтезировать бета-лактамазы (инактивирующие пенициллины и цефалоспорины), ацетилтрансферазы, нуклеотидазы (инактивирующие аминогликозиды). Кроме того, в формировании резистентности к антибактериальным препаратам у P. aeruginosa имеют значение и другие механизмы, в частности активное выведение (efflux), что может обусловливать неэффективность цефалоспоринов, карбапенемов, фторхинолонов.</w:t>
      </w:r>
    </w:p>
    <w:p w14:paraId="3A7D9ADD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настоящее время наиболее эффективными антибиотиками при лечении синегнойной инфекции являются антипсевдомонадные цефалоспорины (цефтазидим, цефепим), карбапенемы (меропенем, имипенем); часто в лечении используются комбинации этих антибиотиков с фторхинолонами (ципрофлоксацин) или аминогликозидами (амикацин).</w:t>
      </w:r>
    </w:p>
    <w:p w14:paraId="7FAADAD6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Особые трудности представляет профилактика синегнойной инфекции, так как возбудитель также часто устойчив к действию антисептиков и дезинфектантов. Более того, доказана возможность длительного сохранения возбудителя в растворах фурацилина, используемого для хранения катетеров и хирургического инструмента, а также для промывания ран.</w:t>
      </w:r>
    </w:p>
    <w:p w14:paraId="589A39AE" w14:textId="77777777"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Pseudomonas aeruginosa может вырабатывать вещества, способные нейтрализовать некоторые дезинфектанты. В то же время она чувствительна к высушиванию, действию хлорсодержащих дезинфицирующих препаратов, быстро погибает под действием высокой температуры и давления</w:t>
      </w:r>
      <w:r w:rsidR="006B56FD" w:rsidRPr="00F935AA">
        <w:rPr>
          <w:rStyle w:val="aa"/>
          <w:color w:val="000000"/>
        </w:rPr>
        <w:footnoteReference w:id="7"/>
      </w:r>
      <w:r w:rsidRPr="00F935AA">
        <w:rPr>
          <w:color w:val="000000"/>
        </w:rPr>
        <w:t>.</w:t>
      </w:r>
    </w:p>
    <w:p w14:paraId="2FA39E74" w14:textId="77777777" w:rsidR="008B2E65" w:rsidRP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Возбудитель устойчив к действию антисептиков и дезинфектантов, может сохраняться в растворах фурацилина, способен нейтрализовывать некоторые дезинфектанты, чувствителен к высушиванию, хлорсодержащим веществам, высоким температурам и давлению. Создана вакцина Aerugen, предназначенная для профилактики инфекций, вызываемых Pseudomonas aeruginosa, разработанная фирмами Berna Biotech и Orphan Europe для применения у пациентов с муковисцидозом. Основным в профилактике внутрибольничных инфекций остается соблюдение правил асептики и антисептики.</w:t>
      </w:r>
    </w:p>
    <w:p w14:paraId="3302A49A" w14:textId="77777777" w:rsidR="008B2E65" w:rsidRPr="00F935AA" w:rsidRDefault="008B2E65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07718755" w14:textId="77777777"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5" w:name="_Toc137014224"/>
      <w:r w:rsidRPr="00F935AA">
        <w:rPr>
          <w:rFonts w:ascii="Times New Roman" w:hAnsi="Times New Roman" w:cs="Times New Roman"/>
          <w:color w:val="000000"/>
          <w:sz w:val="28"/>
        </w:rPr>
        <w:t>Заключение</w:t>
      </w:r>
      <w:bookmarkEnd w:id="5"/>
    </w:p>
    <w:p w14:paraId="2961841F" w14:textId="77777777"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1D16749A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встречается в почве, в воде, в желудочно-кишечном тракте человека и животных. Она является одним из самых подвижных микроорганизмов и способна не только сохраняться в окружающей среде, но и успешно размножаться. Оптимальная температура для развития 3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>.</w:t>
      </w:r>
    </w:p>
    <w:p w14:paraId="0183FB89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Синегнойную палочку можно обнаружить и в носоглотке. Она устойчива к большинству антибиотиков и чувствительна лишь к 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-ному раствору хлорамина, 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-ному раствору перекиси водорода и 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-ному раствору фенола (карболовой кислоты).</w:t>
      </w:r>
    </w:p>
    <w:p w14:paraId="3F55641A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способна вызывать различные заболевания. Но она никогда не поражает здоровые ткани, проникает только в поврежденные. Поражает в основном людей с ослабленным иммунитетом с сопутствующими заболеваниями, пожилых людей и детей.</w:t>
      </w:r>
    </w:p>
    <w:p w14:paraId="49EE0F2A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Чаще всего синегнойной палочкой человек заражается в стационарных лечебных заведениях из-за высокой скученности людей с ослабленным иммунитетом. В больницах синегнойные палочки переносятся с зараженной пищей или водой, а также через санузлы, раковины, ручки кранов для воды, предметы, особенно влажные, общие полотенца, а также через руки медицинского персонала. Реже инфекция распространяется через инструменты, приборы и аппаратуру, которые плохо дезинфицируются.</w:t>
      </w:r>
    </w:p>
    <w:p w14:paraId="4CC89BC5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может вызвать инфекцию мочевыводящих путей (заносится при введении катетеров), инфекцию глаз (как результат травмы или оперативного вмешательства), инфекцию кожи и мягких тканей (раневые инфекции, дерматит, пиодермия)</w:t>
      </w:r>
      <w:r w:rsidRPr="00F935AA">
        <w:rPr>
          <w:rStyle w:val="aa"/>
          <w:color w:val="000000"/>
        </w:rPr>
        <w:footnoteReference w:id="8"/>
      </w:r>
      <w:r w:rsidRPr="00F935AA">
        <w:rPr>
          <w:color w:val="000000"/>
        </w:rPr>
        <w:t>.</w:t>
      </w:r>
    </w:p>
    <w:p w14:paraId="470CA26B" w14:textId="77777777"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Часто ее обнаруживают у страдающих отитом – воспалением среднего уха. Более серьезные болезни, вызываемые палочкой: пневмония, эндокардит (заражение клапанов сердца), менингит и абсцесс мозга. Инфекция может поражать суставы и желудочно-кишечный тракт. Инфекция, обнаруженная в каком-то одном органе, часто перерастает в общее заражение организма, если бактерии попадают в кровь.</w:t>
      </w:r>
    </w:p>
    <w:p w14:paraId="4ABFB225" w14:textId="77777777" w:rsidR="00123659" w:rsidRP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Заражение синегнойной палочкой происходит в три этапа: прикрепление бактерии и размножение на этом участке, проникновение бактерии глубже в ткани, возникновение локальной инфекции, общая инфекция – заражение синегнойной палочкой всего организма. Эта болезнь называется бактериемия.</w:t>
      </w:r>
    </w:p>
    <w:p w14:paraId="37221606" w14:textId="77777777" w:rsidR="00123659" w:rsidRPr="00F935AA" w:rsidRDefault="00123659" w:rsidP="00F935AA">
      <w:pPr>
        <w:pStyle w:val="11"/>
        <w:ind w:firstLine="709"/>
        <w:rPr>
          <w:color w:val="000000"/>
        </w:rPr>
      </w:pPr>
    </w:p>
    <w:p w14:paraId="31B3C331" w14:textId="77777777"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137014225"/>
      <w:r w:rsidRPr="00F935AA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6"/>
    </w:p>
    <w:p w14:paraId="5853EE90" w14:textId="77777777" w:rsidR="00123659" w:rsidRPr="00F935AA" w:rsidRDefault="00123659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14:paraId="26F3FA42" w14:textId="77777777"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Арутюнян</w:t>
      </w:r>
      <w:r>
        <w:rPr>
          <w:color w:val="000000"/>
        </w:rPr>
        <w:t> </w:t>
      </w:r>
      <w:r w:rsidRPr="00F935AA">
        <w:rPr>
          <w:color w:val="000000"/>
        </w:rPr>
        <w:t>С.И.</w:t>
      </w:r>
      <w:r>
        <w:rPr>
          <w:color w:val="000000"/>
        </w:rPr>
        <w:t> </w:t>
      </w:r>
      <w:r w:rsidRPr="00F935AA">
        <w:rPr>
          <w:color w:val="000000"/>
        </w:rPr>
        <w:t>Синегнойная</w:t>
      </w:r>
      <w:r w:rsidR="00123659" w:rsidRPr="00F935AA">
        <w:rPr>
          <w:color w:val="000000"/>
        </w:rPr>
        <w:t xml:space="preserve"> палочка в носу.</w:t>
      </w:r>
      <w:r>
        <w:rPr>
          <w:color w:val="000000"/>
        </w:rPr>
        <w:t> </w:t>
      </w:r>
      <w:r w:rsidRPr="00F935AA">
        <w:rPr>
          <w:color w:val="000000"/>
        </w:rPr>
        <w:t>//</w:t>
      </w:r>
      <w:r w:rsidR="00123659" w:rsidRPr="00F935AA">
        <w:rPr>
          <w:color w:val="000000"/>
        </w:rPr>
        <w:t xml:space="preserve"> Айболит. – 2006. </w:t>
      </w:r>
      <w:r>
        <w:rPr>
          <w:color w:val="000000"/>
        </w:rPr>
        <w:t>–</w:t>
      </w:r>
      <w:r w:rsidRPr="00F935AA">
        <w:rPr>
          <w:color w:val="000000"/>
        </w:rPr>
        <w:t xml:space="preserve"> </w:t>
      </w:r>
      <w:r>
        <w:rPr>
          <w:color w:val="000000"/>
        </w:rPr>
        <w:t>№</w:t>
      </w:r>
      <w:r w:rsidRPr="00F935AA">
        <w:rPr>
          <w:color w:val="000000"/>
        </w:rPr>
        <w:t>2</w:t>
      </w:r>
      <w:r w:rsidR="00123659" w:rsidRPr="00F935AA">
        <w:rPr>
          <w:color w:val="000000"/>
        </w:rPr>
        <w:t xml:space="preserve"> (244) от 19 января.</w:t>
      </w:r>
    </w:p>
    <w:p w14:paraId="78D477AF" w14:textId="77777777"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Красильников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А.П.</w:t>
      </w:r>
      <w:r w:rsidR="00123659" w:rsidRPr="00F935AA">
        <w:rPr>
          <w:color w:val="000000"/>
          <w:szCs w:val="20"/>
        </w:rPr>
        <w:t xml:space="preserve">, </w:t>
      </w:r>
      <w:r w:rsidRPr="00F935AA">
        <w:rPr>
          <w:color w:val="000000"/>
          <w:szCs w:val="20"/>
        </w:rPr>
        <w:t>Романовская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Т.Р.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Микробиологический</w:t>
      </w:r>
      <w:r w:rsidR="00123659" w:rsidRPr="00F935AA">
        <w:rPr>
          <w:color w:val="000000"/>
          <w:szCs w:val="20"/>
        </w:rPr>
        <w:t xml:space="preserve"> словарь – справочник. Минск: Асар, 1999.</w:t>
      </w:r>
    </w:p>
    <w:p w14:paraId="0A00803F" w14:textId="77777777" w:rsidR="00123659" w:rsidRPr="00F935AA" w:rsidRDefault="00123659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 xml:space="preserve">Медицинская микробиология. / Под ред. </w:t>
      </w:r>
      <w:r w:rsidR="00F935AA" w:rsidRPr="00F935AA">
        <w:rPr>
          <w:color w:val="000000"/>
          <w:szCs w:val="20"/>
        </w:rPr>
        <w:t>В.И.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Покровского</w:t>
      </w:r>
      <w:r w:rsidRPr="00F935AA">
        <w:rPr>
          <w:color w:val="000000"/>
          <w:szCs w:val="20"/>
        </w:rPr>
        <w:t xml:space="preserve">, </w:t>
      </w:r>
      <w:r w:rsidR="00F935AA" w:rsidRPr="00F935AA">
        <w:rPr>
          <w:color w:val="000000"/>
          <w:szCs w:val="20"/>
        </w:rPr>
        <w:t>О.К.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Поздеева</w:t>
      </w:r>
      <w:r w:rsidRPr="00F935AA">
        <w:rPr>
          <w:color w:val="000000"/>
          <w:szCs w:val="20"/>
        </w:rPr>
        <w:t xml:space="preserve">. </w:t>
      </w:r>
      <w:r w:rsidR="00F935AA">
        <w:rPr>
          <w:color w:val="000000"/>
          <w:szCs w:val="20"/>
        </w:rPr>
        <w:t>–</w:t>
      </w:r>
      <w:r w:rsidR="00F935AA" w:rsidRPr="00F935AA">
        <w:rPr>
          <w:color w:val="000000"/>
          <w:szCs w:val="20"/>
        </w:rPr>
        <w:t xml:space="preserve"> </w:t>
      </w:r>
      <w:r w:rsidRPr="00F935AA">
        <w:rPr>
          <w:color w:val="000000"/>
          <w:szCs w:val="20"/>
        </w:rPr>
        <w:t>М.: ГОЭТАР МЕДИЦИНА, 1998.</w:t>
      </w:r>
    </w:p>
    <w:p w14:paraId="5044942D" w14:textId="77777777" w:rsidR="008B2E65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Митрохин</w:t>
      </w:r>
      <w:r>
        <w:rPr>
          <w:color w:val="000000"/>
        </w:rPr>
        <w:t> </w:t>
      </w:r>
      <w:r w:rsidRPr="00F935AA">
        <w:rPr>
          <w:color w:val="000000"/>
        </w:rPr>
        <w:t>С.Д.</w:t>
      </w:r>
      <w:r>
        <w:rPr>
          <w:color w:val="000000"/>
        </w:rPr>
        <w:t> </w:t>
      </w:r>
      <w:r w:rsidRPr="00F935AA">
        <w:rPr>
          <w:color w:val="000000"/>
        </w:rPr>
        <w:t>Значение</w:t>
      </w:r>
      <w:r w:rsidR="008B2E65" w:rsidRPr="00F935AA">
        <w:rPr>
          <w:color w:val="000000"/>
        </w:rPr>
        <w:t xml:space="preserve"> синегнойной палочки в инфекционной патологии человека.</w:t>
      </w:r>
      <w:r>
        <w:rPr>
          <w:color w:val="000000"/>
        </w:rPr>
        <w:t> </w:t>
      </w:r>
      <w:r w:rsidRPr="00F935AA">
        <w:rPr>
          <w:color w:val="000000"/>
        </w:rPr>
        <w:t>//</w:t>
      </w:r>
      <w:r w:rsidR="008B2E65" w:rsidRPr="00F935AA">
        <w:rPr>
          <w:color w:val="000000"/>
        </w:rPr>
        <w:t xml:space="preserve"> Инфекция и антимикробная терапия. – 2004. </w:t>
      </w:r>
      <w:r>
        <w:rPr>
          <w:color w:val="000000"/>
        </w:rPr>
        <w:t>–</w:t>
      </w:r>
      <w:r w:rsidRPr="00F935AA">
        <w:rPr>
          <w:color w:val="000000"/>
        </w:rPr>
        <w:t xml:space="preserve"> </w:t>
      </w:r>
      <w:r>
        <w:rPr>
          <w:color w:val="000000"/>
        </w:rPr>
        <w:t>№</w:t>
      </w:r>
      <w:r w:rsidRPr="00F935AA">
        <w:rPr>
          <w:color w:val="000000"/>
        </w:rPr>
        <w:t>3</w:t>
      </w:r>
      <w:r w:rsidR="008B2E65" w:rsidRPr="00F935AA">
        <w:rPr>
          <w:color w:val="000000"/>
        </w:rPr>
        <w:t>. – Том 6.</w:t>
      </w:r>
    </w:p>
    <w:p w14:paraId="71F57163" w14:textId="77777777" w:rsidR="00123659" w:rsidRPr="00F935AA" w:rsidRDefault="00123659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Руководство по медицинской микробиологии.</w:t>
      </w:r>
      <w:r w:rsidR="00F935AA">
        <w:rPr>
          <w:color w:val="000000"/>
          <w:szCs w:val="20"/>
        </w:rPr>
        <w:t xml:space="preserve"> </w:t>
      </w:r>
      <w:r w:rsidRPr="00F935AA">
        <w:rPr>
          <w:color w:val="000000"/>
          <w:szCs w:val="20"/>
        </w:rPr>
        <w:t xml:space="preserve">/ Под ред. </w:t>
      </w:r>
      <w:r w:rsidR="00F935AA" w:rsidRPr="00F935AA">
        <w:rPr>
          <w:color w:val="000000"/>
          <w:szCs w:val="20"/>
        </w:rPr>
        <w:t>Т.В.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Перадзе</w:t>
      </w:r>
      <w:r w:rsidRPr="00F935AA">
        <w:rPr>
          <w:color w:val="000000"/>
          <w:szCs w:val="20"/>
        </w:rPr>
        <w:t>. Пер. с англ. М.: Медицина, 1982.</w:t>
      </w:r>
    </w:p>
    <w:p w14:paraId="700BEA82" w14:textId="77777777"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Сидоренко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С.В.</w:t>
      </w:r>
      <w:r w:rsidR="00123659" w:rsidRPr="00F935AA">
        <w:rPr>
          <w:color w:val="000000"/>
          <w:szCs w:val="20"/>
        </w:rPr>
        <w:t xml:space="preserve">, </w:t>
      </w:r>
      <w:r w:rsidRPr="00F935AA">
        <w:rPr>
          <w:color w:val="000000"/>
          <w:szCs w:val="20"/>
        </w:rPr>
        <w:t>Яковлев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С.В.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Инфекции</w:t>
      </w:r>
      <w:r w:rsidR="00123659" w:rsidRPr="00F935AA">
        <w:rPr>
          <w:color w:val="000000"/>
          <w:szCs w:val="20"/>
        </w:rPr>
        <w:t xml:space="preserve"> в интенсивной терапии. </w:t>
      </w:r>
      <w:r>
        <w:rPr>
          <w:color w:val="000000"/>
          <w:szCs w:val="20"/>
        </w:rPr>
        <w:t>–</w:t>
      </w:r>
      <w:r w:rsidRPr="00F935AA">
        <w:rPr>
          <w:color w:val="000000"/>
          <w:szCs w:val="20"/>
        </w:rPr>
        <w:t xml:space="preserve"> </w:t>
      </w:r>
      <w:r w:rsidR="00123659" w:rsidRPr="00F935AA">
        <w:rPr>
          <w:color w:val="000000"/>
          <w:szCs w:val="20"/>
        </w:rPr>
        <w:t>М., 2000.</w:t>
      </w:r>
    </w:p>
    <w:p w14:paraId="14306DB2" w14:textId="77777777" w:rsidR="008B2E65" w:rsidRPr="00F935AA" w:rsidRDefault="008B2E65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Состояние резистентности к антиинфекционным химиопрепаратам в России. / Под редакцией Л.С. Страчунского, Ю.Б. Белоусова, С.Н. Козлова. – М.: Медицина, 2003.</w:t>
      </w:r>
    </w:p>
    <w:sectPr w:rsidR="008B2E65" w:rsidRPr="00F935AA" w:rsidSect="00F9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59BA" w14:textId="77777777" w:rsidR="00FC31AB" w:rsidRDefault="00FC31AB">
      <w:r>
        <w:separator/>
      </w:r>
    </w:p>
  </w:endnote>
  <w:endnote w:type="continuationSeparator" w:id="0">
    <w:p w14:paraId="39D984DB" w14:textId="77777777" w:rsidR="00FC31AB" w:rsidRDefault="00FC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C4F" w14:textId="77777777" w:rsidR="00E21983" w:rsidRDefault="00E219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1D" w14:textId="77777777" w:rsidR="00E21983" w:rsidRDefault="00E219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6385" w14:textId="77777777" w:rsidR="00E21983" w:rsidRDefault="00E219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6C6" w14:textId="77777777" w:rsidR="00FC31AB" w:rsidRDefault="00FC31AB">
      <w:r>
        <w:separator/>
      </w:r>
    </w:p>
  </w:footnote>
  <w:footnote w:type="continuationSeparator" w:id="0">
    <w:p w14:paraId="14EB107A" w14:textId="77777777" w:rsidR="00FC31AB" w:rsidRDefault="00FC31AB">
      <w:r>
        <w:continuationSeparator/>
      </w:r>
    </w:p>
  </w:footnote>
  <w:footnote w:id="1">
    <w:p w14:paraId="03B8A7E9" w14:textId="77777777" w:rsidR="00000000" w:rsidRDefault="00123659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rPr>
          <w:iCs/>
        </w:rPr>
        <w:t xml:space="preserve">Красильников А.П., Романовская Т.Р. Микробиологический словарь – справочник. </w:t>
      </w:r>
      <w:r>
        <w:rPr>
          <w:iCs/>
        </w:rPr>
        <w:t xml:space="preserve">- </w:t>
      </w:r>
      <w:r w:rsidRPr="00123659">
        <w:rPr>
          <w:iCs/>
        </w:rPr>
        <w:t>Минск: Асар, 1999</w:t>
      </w:r>
      <w:r>
        <w:rPr>
          <w:iCs/>
        </w:rPr>
        <w:t>. -</w:t>
      </w:r>
      <w:r w:rsidRPr="00123659">
        <w:rPr>
          <w:iCs/>
        </w:rPr>
        <w:t xml:space="preserve"> с. 310</w:t>
      </w:r>
    </w:p>
  </w:footnote>
  <w:footnote w:id="2">
    <w:p w14:paraId="5E0E3500" w14:textId="77777777" w:rsidR="00000000" w:rsidRDefault="00123659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rPr>
          <w:iCs/>
        </w:rPr>
        <w:t>Медицинская микробиология.</w:t>
      </w:r>
      <w:r>
        <w:rPr>
          <w:iCs/>
        </w:rPr>
        <w:t xml:space="preserve"> /</w:t>
      </w:r>
      <w:r w:rsidRPr="00123659">
        <w:rPr>
          <w:iCs/>
        </w:rPr>
        <w:t xml:space="preserve"> Под ред. В.И.Покровского, О.К.Поздеева</w:t>
      </w:r>
      <w:r>
        <w:rPr>
          <w:iCs/>
        </w:rPr>
        <w:t xml:space="preserve">. - </w:t>
      </w:r>
      <w:r w:rsidRPr="00123659">
        <w:rPr>
          <w:iCs/>
        </w:rPr>
        <w:t xml:space="preserve"> М.: ГОЭТАР МЕДИЦИНА,</w:t>
      </w:r>
      <w:r>
        <w:rPr>
          <w:iCs/>
        </w:rPr>
        <w:t xml:space="preserve"> </w:t>
      </w:r>
      <w:r w:rsidRPr="00123659">
        <w:rPr>
          <w:iCs/>
        </w:rPr>
        <w:t>1998</w:t>
      </w:r>
      <w:r>
        <w:rPr>
          <w:iCs/>
        </w:rPr>
        <w:t xml:space="preserve">, - </w:t>
      </w:r>
      <w:r w:rsidRPr="00123659">
        <w:rPr>
          <w:iCs/>
        </w:rPr>
        <w:t>с. 183</w:t>
      </w:r>
    </w:p>
  </w:footnote>
  <w:footnote w:id="3">
    <w:p w14:paraId="62142EA8" w14:textId="77777777" w:rsidR="00000000" w:rsidRDefault="008B2E65">
      <w:pPr>
        <w:pStyle w:val="a8"/>
      </w:pPr>
      <w:r>
        <w:rPr>
          <w:rStyle w:val="aa"/>
        </w:rPr>
        <w:footnoteRef/>
      </w:r>
      <w:r>
        <w:t xml:space="preserve"> Митрохин С.Д. Значение синегнойной палочки в инфекционной патологии человека. // Инфекция и антимикробная терапия. – 2004. - №3. – Том 6.</w:t>
      </w:r>
    </w:p>
  </w:footnote>
  <w:footnote w:id="4">
    <w:p w14:paraId="3B4EC989" w14:textId="77777777" w:rsidR="00000000" w:rsidRDefault="008B2E65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Руководство по медицинской микробиологии. </w:t>
      </w:r>
      <w:r>
        <w:t xml:space="preserve"> / </w:t>
      </w:r>
      <w:r w:rsidRPr="00123659">
        <w:t>Под ред. Т.В.Перадзе. Пер. с англ. М.: Медицина, 1982</w:t>
      </w:r>
      <w:r>
        <w:t>.</w:t>
      </w:r>
    </w:p>
  </w:footnote>
  <w:footnote w:id="5">
    <w:p w14:paraId="589652D4" w14:textId="77777777" w:rsidR="00000000" w:rsidRDefault="008B2E65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Медицинская микробиология. </w:t>
      </w:r>
      <w:r>
        <w:t xml:space="preserve">/ </w:t>
      </w:r>
      <w:r w:rsidRPr="00123659">
        <w:t xml:space="preserve">Под ред. В.И.Покровского, О.К.Поздеева. </w:t>
      </w:r>
      <w:r>
        <w:t xml:space="preserve">- </w:t>
      </w:r>
      <w:r w:rsidRPr="00123659">
        <w:t>М.: ГОЭТАР МЕДИЦИНА,</w:t>
      </w:r>
      <w:r>
        <w:t xml:space="preserve"> </w:t>
      </w:r>
      <w:r w:rsidRPr="00123659">
        <w:t>1998</w:t>
      </w:r>
      <w:r>
        <w:t>.</w:t>
      </w:r>
    </w:p>
  </w:footnote>
  <w:footnote w:id="6">
    <w:p w14:paraId="19F4627D" w14:textId="77777777" w:rsidR="00000000" w:rsidRDefault="008B2E65" w:rsidP="008B2E65">
      <w:r w:rsidRPr="008B2E65">
        <w:rPr>
          <w:rStyle w:val="aa"/>
          <w:sz w:val="20"/>
          <w:szCs w:val="20"/>
        </w:rPr>
        <w:footnoteRef/>
      </w:r>
      <w:r w:rsidRPr="008B2E65">
        <w:rPr>
          <w:sz w:val="20"/>
          <w:szCs w:val="20"/>
        </w:rPr>
        <w:t xml:space="preserve"> Состояние резистентности к антиинфекционным химиопрепаратам в России. / Под редакцией Л.С. Страчунского, Ю.Б. Белоусова, С.Н. Козлова. – М.: Медицина, 2003.</w:t>
      </w:r>
    </w:p>
  </w:footnote>
  <w:footnote w:id="7">
    <w:p w14:paraId="4F731639" w14:textId="77777777" w:rsidR="00000000" w:rsidRDefault="006B56FD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Сидоренко С.В., Яковлев С.В. Инфекции в интенсивной терапии. </w:t>
      </w:r>
      <w:r>
        <w:t xml:space="preserve">- </w:t>
      </w:r>
      <w:r w:rsidRPr="00123659">
        <w:t>М., 2000</w:t>
      </w:r>
      <w:r>
        <w:t>.</w:t>
      </w:r>
    </w:p>
  </w:footnote>
  <w:footnote w:id="8">
    <w:p w14:paraId="0D28671F" w14:textId="77777777" w:rsidR="00000000" w:rsidRDefault="00123659">
      <w:pPr>
        <w:pStyle w:val="a8"/>
      </w:pPr>
      <w:r>
        <w:rPr>
          <w:rStyle w:val="aa"/>
        </w:rPr>
        <w:footnoteRef/>
      </w:r>
      <w:r>
        <w:t xml:space="preserve"> Арутюнян С.И. Синегнойная палочка в носу. // Айболит. – 2006. - №2 (244) от 19 января.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F024" w14:textId="77777777" w:rsidR="002514AB" w:rsidRDefault="002514AB" w:rsidP="00050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E362A0" w14:textId="77777777" w:rsidR="002514AB" w:rsidRDefault="002514AB" w:rsidP="002514A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4C77" w14:textId="77777777" w:rsidR="002514AB" w:rsidRDefault="002514AB" w:rsidP="00050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EA8">
      <w:rPr>
        <w:rStyle w:val="a5"/>
        <w:noProof/>
      </w:rPr>
      <w:t>19</w:t>
    </w:r>
    <w:r>
      <w:rPr>
        <w:rStyle w:val="a5"/>
      </w:rPr>
      <w:fldChar w:fldCharType="end"/>
    </w:r>
  </w:p>
  <w:p w14:paraId="57195CAD" w14:textId="77777777" w:rsidR="002514AB" w:rsidRDefault="002514AB" w:rsidP="002514A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5DBC" w14:textId="77777777" w:rsidR="00E21983" w:rsidRDefault="00E21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085"/>
    <w:multiLevelType w:val="hybridMultilevel"/>
    <w:tmpl w:val="E1702DC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0BB9"/>
    <w:multiLevelType w:val="hybridMultilevel"/>
    <w:tmpl w:val="5CAE0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637321"/>
    <w:multiLevelType w:val="multilevel"/>
    <w:tmpl w:val="F33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347279"/>
    <w:multiLevelType w:val="hybridMultilevel"/>
    <w:tmpl w:val="D168F99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B"/>
    <w:rsid w:val="000505AE"/>
    <w:rsid w:val="000A4EA8"/>
    <w:rsid w:val="000F080C"/>
    <w:rsid w:val="00120DAD"/>
    <w:rsid w:val="00123659"/>
    <w:rsid w:val="002514AB"/>
    <w:rsid w:val="00335306"/>
    <w:rsid w:val="00462E9D"/>
    <w:rsid w:val="004A1F6E"/>
    <w:rsid w:val="0069541F"/>
    <w:rsid w:val="006B56FD"/>
    <w:rsid w:val="00750483"/>
    <w:rsid w:val="008B2E65"/>
    <w:rsid w:val="00A20C44"/>
    <w:rsid w:val="00B3699F"/>
    <w:rsid w:val="00B95CE8"/>
    <w:rsid w:val="00C230AA"/>
    <w:rsid w:val="00E21983"/>
    <w:rsid w:val="00F935A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7A4B4"/>
  <w14:defaultImageDpi w14:val="0"/>
  <w15:docId w15:val="{AA167130-E52A-40AC-A9EA-1797D010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1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B2E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1">
    <w:name w:val="Стиль1"/>
    <w:basedOn w:val="a"/>
    <w:link w:val="12"/>
    <w:uiPriority w:val="99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251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514AB"/>
    <w:rPr>
      <w:rFonts w:cs="Times New Roman"/>
    </w:rPr>
  </w:style>
  <w:style w:type="paragraph" w:customStyle="1" w:styleId="main">
    <w:name w:val="main"/>
    <w:basedOn w:val="a"/>
    <w:uiPriority w:val="99"/>
    <w:rsid w:val="002514A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2514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514A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1236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23659"/>
    <w:rPr>
      <w:rFonts w:cs="Times New Roman"/>
      <w:vertAlign w:val="superscript"/>
    </w:rPr>
  </w:style>
  <w:style w:type="paragraph" w:customStyle="1" w:styleId="aj">
    <w:name w:val="aj"/>
    <w:basedOn w:val="a"/>
    <w:uiPriority w:val="99"/>
    <w:rsid w:val="00123659"/>
    <w:pPr>
      <w:spacing w:before="100" w:beforeAutospacing="1" w:after="100" w:afterAutospacing="1"/>
    </w:pPr>
  </w:style>
  <w:style w:type="character" w:customStyle="1" w:styleId="12">
    <w:name w:val="Стиль1 Знак"/>
    <w:basedOn w:val="a0"/>
    <w:link w:val="11"/>
    <w:uiPriority w:val="99"/>
    <w:locked/>
    <w:rsid w:val="008B2E65"/>
    <w:rPr>
      <w:rFonts w:cs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99"/>
    <w:rsid w:val="008B2E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semiHidden/>
    <w:rsid w:val="000505AE"/>
    <w:pPr>
      <w:ind w:left="480"/>
    </w:pPr>
  </w:style>
  <w:style w:type="paragraph" w:styleId="ac">
    <w:name w:val="footer"/>
    <w:basedOn w:val="a"/>
    <w:link w:val="ad"/>
    <w:uiPriority w:val="99"/>
    <w:rsid w:val="00E219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9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table" w:styleId="13">
    <w:name w:val="Table Grid 1"/>
    <w:basedOn w:val="a1"/>
    <w:uiPriority w:val="99"/>
    <w:rsid w:val="00F935AA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4256</Words>
  <Characters>24262</Characters>
  <Application>Microsoft Office Word</Application>
  <DocSecurity>0</DocSecurity>
  <Lines>202</Lines>
  <Paragraphs>56</Paragraphs>
  <ScaleCrop>false</ScaleCrop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Igor</cp:lastModifiedBy>
  <cp:revision>3</cp:revision>
  <cp:lastPrinted>2006-06-02T10:11:00Z</cp:lastPrinted>
  <dcterms:created xsi:type="dcterms:W3CDTF">2025-02-24T22:33:00Z</dcterms:created>
  <dcterms:modified xsi:type="dcterms:W3CDTF">2025-02-24T22:33:00Z</dcterms:modified>
</cp:coreProperties>
</file>