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1359" w14:textId="77777777" w:rsidR="003A4507" w:rsidRPr="00661B1C" w:rsidRDefault="003A4507" w:rsidP="00B95E92">
      <w:pPr>
        <w:spacing w:before="0" w:after="0" w:line="360" w:lineRule="auto"/>
        <w:ind w:firstLine="709"/>
        <w:jc w:val="both"/>
        <w:outlineLvl w:val="0"/>
        <w:rPr>
          <w:noProof/>
          <w:color w:val="000000"/>
          <w:sz w:val="28"/>
          <w:szCs w:val="24"/>
        </w:rPr>
      </w:pPr>
      <w:r w:rsidRPr="00661B1C">
        <w:rPr>
          <w:noProof/>
          <w:color w:val="000000"/>
          <w:sz w:val="28"/>
          <w:szCs w:val="24"/>
        </w:rPr>
        <w:t>О</w:t>
      </w:r>
      <w:r w:rsidR="00B95E92" w:rsidRPr="00661B1C">
        <w:rPr>
          <w:noProof/>
          <w:color w:val="000000"/>
          <w:sz w:val="28"/>
          <w:szCs w:val="24"/>
        </w:rPr>
        <w:t>главление</w:t>
      </w:r>
    </w:p>
    <w:p w14:paraId="3358FAC6" w14:textId="77777777" w:rsidR="00B95E92" w:rsidRPr="00661B1C" w:rsidRDefault="00B95E92" w:rsidP="00B95E92">
      <w:pPr>
        <w:spacing w:before="0" w:after="0" w:line="360" w:lineRule="auto"/>
        <w:ind w:firstLine="709"/>
        <w:jc w:val="both"/>
        <w:rPr>
          <w:noProof/>
          <w:color w:val="000000"/>
          <w:sz w:val="28"/>
          <w:szCs w:val="24"/>
        </w:rPr>
      </w:pPr>
    </w:p>
    <w:p w14:paraId="779955AB" w14:textId="77777777" w:rsidR="003A4507" w:rsidRPr="00661B1C" w:rsidRDefault="003A4507" w:rsidP="00B95E92">
      <w:pPr>
        <w:tabs>
          <w:tab w:val="left" w:pos="567"/>
        </w:tabs>
        <w:spacing w:before="0" w:after="0" w:line="360" w:lineRule="auto"/>
        <w:jc w:val="both"/>
        <w:rPr>
          <w:noProof/>
          <w:color w:val="000000"/>
          <w:sz w:val="28"/>
          <w:szCs w:val="24"/>
        </w:rPr>
      </w:pPr>
      <w:r w:rsidRPr="00661B1C">
        <w:rPr>
          <w:noProof/>
          <w:color w:val="000000"/>
          <w:sz w:val="28"/>
          <w:szCs w:val="24"/>
        </w:rPr>
        <w:t>Введение</w:t>
      </w:r>
    </w:p>
    <w:p w14:paraId="507875DC" w14:textId="77777777" w:rsidR="003A4507" w:rsidRPr="00661B1C" w:rsidRDefault="001C640C"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Б</w:t>
      </w:r>
      <w:r w:rsidR="003A4507" w:rsidRPr="00661B1C">
        <w:rPr>
          <w:noProof/>
          <w:color w:val="000000"/>
          <w:sz w:val="28"/>
          <w:szCs w:val="24"/>
        </w:rPr>
        <w:t>олезнь, вызванная вирусом иммунодефицита человека (ВИЧ)</w:t>
      </w:r>
    </w:p>
    <w:p w14:paraId="384E52C3" w14:textId="77777777" w:rsidR="00772F16"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Туберкулез</w:t>
      </w:r>
    </w:p>
    <w:p w14:paraId="2FC9D483" w14:textId="77777777" w:rsidR="00772F16"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Сифилис</w:t>
      </w:r>
    </w:p>
    <w:p w14:paraId="6CEA7EFA" w14:textId="77777777" w:rsidR="008A6BD5" w:rsidRPr="00661B1C" w:rsidRDefault="008A6BD5"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Вирусные гепатиты</w:t>
      </w:r>
    </w:p>
    <w:p w14:paraId="7B163168" w14:textId="77777777" w:rsidR="008A6BD5"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Сибирская язва</w:t>
      </w:r>
    </w:p>
    <w:p w14:paraId="1D7254E6" w14:textId="77777777" w:rsidR="008A6BD5"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Малярия</w:t>
      </w:r>
    </w:p>
    <w:p w14:paraId="462FC79B" w14:textId="77777777" w:rsidR="003B24C0" w:rsidRPr="00661B1C" w:rsidRDefault="00B95E92" w:rsidP="00B95E92">
      <w:pPr>
        <w:numPr>
          <w:ilvl w:val="0"/>
          <w:numId w:val="3"/>
        </w:numPr>
        <w:tabs>
          <w:tab w:val="left" w:pos="567"/>
        </w:tabs>
        <w:spacing w:before="0" w:after="0" w:line="360" w:lineRule="auto"/>
        <w:ind w:left="0" w:firstLine="0"/>
        <w:jc w:val="both"/>
        <w:rPr>
          <w:noProof/>
          <w:color w:val="000000"/>
          <w:sz w:val="28"/>
          <w:szCs w:val="24"/>
        </w:rPr>
      </w:pPr>
      <w:r w:rsidRPr="00661B1C">
        <w:rPr>
          <w:noProof/>
          <w:color w:val="000000"/>
          <w:sz w:val="28"/>
          <w:szCs w:val="24"/>
        </w:rPr>
        <w:t>Гельминтозы</w:t>
      </w:r>
    </w:p>
    <w:p w14:paraId="32096D29" w14:textId="77777777" w:rsidR="006D06EF" w:rsidRPr="00661B1C" w:rsidRDefault="00B95E92" w:rsidP="00B95E92">
      <w:pPr>
        <w:tabs>
          <w:tab w:val="left" w:pos="0"/>
        </w:tabs>
        <w:spacing w:before="0" w:after="0" w:line="360" w:lineRule="auto"/>
        <w:jc w:val="both"/>
        <w:rPr>
          <w:noProof/>
          <w:color w:val="000000"/>
          <w:sz w:val="28"/>
          <w:szCs w:val="24"/>
        </w:rPr>
      </w:pPr>
      <w:r w:rsidRPr="00661B1C">
        <w:rPr>
          <w:noProof/>
          <w:color w:val="000000"/>
          <w:sz w:val="28"/>
          <w:szCs w:val="24"/>
        </w:rPr>
        <w:t>Заключение</w:t>
      </w:r>
    </w:p>
    <w:p w14:paraId="2EAD8E4B" w14:textId="77777777" w:rsidR="00AC586D" w:rsidRPr="00661B1C" w:rsidRDefault="00AC586D" w:rsidP="00B95E92">
      <w:pPr>
        <w:tabs>
          <w:tab w:val="left" w:pos="567"/>
        </w:tabs>
        <w:spacing w:before="0" w:after="0" w:line="360" w:lineRule="auto"/>
        <w:jc w:val="both"/>
        <w:rPr>
          <w:noProof/>
          <w:color w:val="000000"/>
          <w:sz w:val="28"/>
          <w:szCs w:val="24"/>
        </w:rPr>
      </w:pPr>
      <w:r w:rsidRPr="00661B1C">
        <w:rPr>
          <w:noProof/>
          <w:color w:val="000000"/>
          <w:sz w:val="28"/>
          <w:szCs w:val="24"/>
        </w:rPr>
        <w:t>С</w:t>
      </w:r>
      <w:r w:rsidR="00B95E92" w:rsidRPr="00661B1C">
        <w:rPr>
          <w:noProof/>
          <w:color w:val="000000"/>
          <w:sz w:val="28"/>
          <w:szCs w:val="24"/>
        </w:rPr>
        <w:t>писок использованной литературы</w:t>
      </w:r>
    </w:p>
    <w:p w14:paraId="5338A943" w14:textId="77777777" w:rsidR="003A4507" w:rsidRPr="00661B1C" w:rsidRDefault="003A4507" w:rsidP="00B95E92">
      <w:pPr>
        <w:spacing w:before="0" w:after="0" w:line="360" w:lineRule="auto"/>
        <w:ind w:firstLine="709"/>
        <w:jc w:val="both"/>
        <w:rPr>
          <w:noProof/>
          <w:color w:val="000000"/>
          <w:sz w:val="28"/>
          <w:szCs w:val="24"/>
        </w:rPr>
      </w:pPr>
    </w:p>
    <w:p w14:paraId="3FC25D43" w14:textId="77777777" w:rsidR="00B95E92" w:rsidRPr="00661B1C" w:rsidRDefault="00B95E92" w:rsidP="00B95E92">
      <w:pPr>
        <w:spacing w:before="0" w:after="0" w:line="360" w:lineRule="auto"/>
        <w:ind w:firstLine="709"/>
        <w:jc w:val="both"/>
        <w:outlineLvl w:val="0"/>
        <w:rPr>
          <w:noProof/>
          <w:color w:val="000000"/>
          <w:sz w:val="28"/>
          <w:szCs w:val="24"/>
        </w:rPr>
      </w:pPr>
      <w:r w:rsidRPr="00661B1C">
        <w:rPr>
          <w:noProof/>
          <w:color w:val="000000"/>
          <w:sz w:val="28"/>
          <w:szCs w:val="24"/>
        </w:rPr>
        <w:br w:type="page"/>
      </w:r>
      <w:r w:rsidR="00C115C8" w:rsidRPr="00661B1C">
        <w:rPr>
          <w:noProof/>
          <w:color w:val="000000"/>
          <w:sz w:val="28"/>
          <w:szCs w:val="24"/>
        </w:rPr>
        <w:lastRenderedPageBreak/>
        <w:t>Введение</w:t>
      </w:r>
    </w:p>
    <w:p w14:paraId="1E8098BA" w14:textId="77777777" w:rsidR="00B95E92" w:rsidRPr="00661B1C" w:rsidRDefault="00B95E92" w:rsidP="00B95E92">
      <w:pPr>
        <w:spacing w:before="0" w:after="0" w:line="360" w:lineRule="auto"/>
        <w:ind w:firstLine="709"/>
        <w:jc w:val="both"/>
        <w:rPr>
          <w:noProof/>
          <w:color w:val="000000"/>
          <w:sz w:val="28"/>
        </w:rPr>
      </w:pPr>
    </w:p>
    <w:p w14:paraId="466FD2B0" w14:textId="77777777" w:rsidR="00C115C8" w:rsidRPr="00661B1C" w:rsidRDefault="00C115C8" w:rsidP="00B95E92">
      <w:pPr>
        <w:spacing w:before="0" w:after="0" w:line="360" w:lineRule="auto"/>
        <w:ind w:firstLine="709"/>
        <w:jc w:val="both"/>
        <w:rPr>
          <w:noProof/>
          <w:color w:val="000000"/>
          <w:sz w:val="28"/>
        </w:rPr>
      </w:pPr>
      <w:r w:rsidRPr="00661B1C">
        <w:rPr>
          <w:noProof/>
          <w:color w:val="000000"/>
          <w:sz w:val="28"/>
        </w:rPr>
        <w:t>Заболевания социально значимые - заболевания, обусловленные преимущественно социально-экономическими условиями, приносящие ущерб обществу и требующие социальной защиты человека.</w:t>
      </w:r>
    </w:p>
    <w:p w14:paraId="4AF28FD7" w14:textId="77777777" w:rsidR="00C115C8" w:rsidRPr="00661B1C" w:rsidRDefault="00ED43EF" w:rsidP="00B95E92">
      <w:pPr>
        <w:spacing w:before="0" w:after="0" w:line="360" w:lineRule="auto"/>
        <w:ind w:firstLine="709"/>
        <w:jc w:val="both"/>
        <w:rPr>
          <w:noProof/>
          <w:color w:val="000000"/>
          <w:sz w:val="28"/>
        </w:rPr>
      </w:pPr>
      <w:r w:rsidRPr="00661B1C">
        <w:rPr>
          <w:noProof/>
          <w:color w:val="000000"/>
          <w:sz w:val="28"/>
        </w:rPr>
        <w:t>Социальные болезни - болезни человека, возникновение и распространение которых в определяющей степени зависят от влияния неблагоприятных условий социально-экономического строя. К С. б. относят: туберкулёз, венерические заболевания, алкоголизм, наркомании, рахит, авитаминозы и др. болезни недостаточного питания, некоторые профессиональные заболевания. Распространению социальных болезней способствуют условия, порождающие классовый антагонизм и эксплуатацию трудящихся. Ликвидация эксплуатации, социального неравенства — необходимая предпосылка успешной борьбы с социальными болезнями. Вместе с тем социально-экономические условия оказывают прямое или косвенное влияние на возникновение и развитие многих других болезней человека; нельзя также недооценивать роли биологических особенностей возбудителя или организма человека и при применении термина «социальные болезни». Поэтому с 1960—70-х гг. этот термин находит всё более ограниченное применение.</w:t>
      </w:r>
    </w:p>
    <w:p w14:paraId="56850624" w14:textId="77777777" w:rsidR="00ED43EF" w:rsidRPr="00661B1C" w:rsidRDefault="00ED43EF" w:rsidP="00B95E92">
      <w:pPr>
        <w:spacing w:before="0" w:after="0" w:line="360" w:lineRule="auto"/>
        <w:ind w:firstLine="709"/>
        <w:jc w:val="both"/>
        <w:rPr>
          <w:noProof/>
          <w:color w:val="000000"/>
          <w:sz w:val="28"/>
        </w:rPr>
      </w:pPr>
      <w:r w:rsidRPr="00661B1C">
        <w:rPr>
          <w:noProof/>
          <w:color w:val="000000"/>
          <w:sz w:val="28"/>
        </w:rPr>
        <w:t>В связи с обострившейся проблемой социально-значимых заболеваний</w:t>
      </w:r>
      <w:r w:rsidR="006775ED" w:rsidRPr="00661B1C">
        <w:rPr>
          <w:noProof/>
          <w:color w:val="000000"/>
          <w:sz w:val="28"/>
        </w:rPr>
        <w:t xml:space="preserve"> Правительство Российской Федерации выпустило </w:t>
      </w:r>
      <w:r w:rsidRPr="00661B1C">
        <w:rPr>
          <w:noProof/>
          <w:color w:val="000000"/>
          <w:sz w:val="28"/>
        </w:rPr>
        <w:t xml:space="preserve">Постановление от 1 декабря 2004 г. N 715 г. Москва </w:t>
      </w:r>
      <w:r w:rsidR="006775ED" w:rsidRPr="00661B1C">
        <w:rPr>
          <w:noProof/>
          <w:color w:val="000000"/>
          <w:sz w:val="28"/>
        </w:rPr>
        <w:t>«</w:t>
      </w:r>
      <w:r w:rsidRPr="00661B1C">
        <w:rPr>
          <w:noProof/>
          <w:color w:val="000000"/>
          <w:sz w:val="28"/>
        </w:rPr>
        <w:t>Об утверждении перечня социально значимых заболеваний и перечня заболеваний, представляющих опасность для окружающих</w:t>
      </w:r>
      <w:r w:rsidR="006775ED" w:rsidRPr="00661B1C">
        <w:rPr>
          <w:noProof/>
          <w:color w:val="000000"/>
          <w:sz w:val="28"/>
        </w:rPr>
        <w:t>»</w:t>
      </w:r>
      <w:r w:rsidRPr="00661B1C">
        <w:rPr>
          <w:noProof/>
          <w:color w:val="000000"/>
          <w:sz w:val="28"/>
        </w:rPr>
        <w:t xml:space="preserve"> </w:t>
      </w:r>
    </w:p>
    <w:p w14:paraId="48498784" w14:textId="77777777" w:rsidR="00ED43EF" w:rsidRPr="00661B1C" w:rsidRDefault="00ED43EF" w:rsidP="00B95E92">
      <w:pPr>
        <w:spacing w:before="0" w:after="0" w:line="360" w:lineRule="auto"/>
        <w:ind w:firstLine="709"/>
        <w:jc w:val="both"/>
        <w:rPr>
          <w:noProof/>
          <w:color w:val="000000"/>
          <w:sz w:val="28"/>
        </w:rPr>
      </w:pPr>
      <w:r w:rsidRPr="00661B1C">
        <w:rPr>
          <w:noProof/>
          <w:color w:val="000000"/>
          <w:sz w:val="28"/>
        </w:rPr>
        <w:t xml:space="preserve">Опубликовано 7 декабря 2004 г. </w:t>
      </w:r>
    </w:p>
    <w:p w14:paraId="47E0B722" w14:textId="77777777" w:rsidR="00ED43EF" w:rsidRPr="00661B1C" w:rsidRDefault="006775ED" w:rsidP="00B95E92">
      <w:pPr>
        <w:spacing w:before="0" w:after="0" w:line="360" w:lineRule="auto"/>
        <w:ind w:firstLine="709"/>
        <w:jc w:val="both"/>
        <w:rPr>
          <w:noProof/>
          <w:color w:val="000000"/>
          <w:sz w:val="28"/>
        </w:rPr>
      </w:pPr>
      <w:r w:rsidRPr="00661B1C">
        <w:rPr>
          <w:noProof/>
          <w:color w:val="000000"/>
          <w:sz w:val="28"/>
        </w:rPr>
        <w:t>В Постановление входят:</w:t>
      </w:r>
    </w:p>
    <w:p w14:paraId="12DE6793" w14:textId="77777777" w:rsidR="00B95E92" w:rsidRPr="00661B1C" w:rsidRDefault="006775ED" w:rsidP="00B95E92">
      <w:pPr>
        <w:pStyle w:val="ConsPlusTitle"/>
        <w:widowControl/>
        <w:spacing w:line="360" w:lineRule="auto"/>
        <w:ind w:firstLine="709"/>
        <w:jc w:val="both"/>
        <w:outlineLvl w:val="0"/>
        <w:rPr>
          <w:rFonts w:ascii="Times New Roman" w:hAnsi="Times New Roman" w:cs="Times New Roman"/>
          <w:b w:val="0"/>
          <w:noProof/>
          <w:color w:val="000000"/>
          <w:sz w:val="28"/>
        </w:rPr>
      </w:pPr>
      <w:r w:rsidRPr="00661B1C">
        <w:rPr>
          <w:rFonts w:ascii="Times New Roman" w:hAnsi="Times New Roman" w:cs="Times New Roman"/>
          <w:b w:val="0"/>
          <w:noProof/>
          <w:color w:val="000000"/>
          <w:sz w:val="28"/>
        </w:rPr>
        <w:t>1. Перечень социально-значимых заболеваний:</w:t>
      </w:r>
    </w:p>
    <w:p w14:paraId="79382C2B"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 туберкулез.</w:t>
      </w:r>
    </w:p>
    <w:p w14:paraId="7B036F8B"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2. инфекции, передающиеся преимущественно половым путем.</w:t>
      </w:r>
    </w:p>
    <w:p w14:paraId="4DDB2680"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lastRenderedPageBreak/>
        <w:t>3. гепатит В.</w:t>
      </w:r>
    </w:p>
    <w:p w14:paraId="6B60D1D7"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4. гепатит С.</w:t>
      </w:r>
    </w:p>
    <w:p w14:paraId="7C5F2109"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5. болезнь, вызванная вирусом иммунодефицита человека (ВИЧ).</w:t>
      </w:r>
    </w:p>
    <w:p w14:paraId="688340E4"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6. злокачественные новообразования.</w:t>
      </w:r>
    </w:p>
    <w:p w14:paraId="0E5D56F4"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7. сахарный диабет.</w:t>
      </w:r>
    </w:p>
    <w:p w14:paraId="2DDD863D"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8. психические расстройства и расстройства поведения.</w:t>
      </w:r>
    </w:p>
    <w:p w14:paraId="2673A376" w14:textId="77777777" w:rsidR="006775ED"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9. болезни, характеризующиеся повышенным кровяным давлением.</w:t>
      </w:r>
    </w:p>
    <w:p w14:paraId="3D529C6A" w14:textId="77777777" w:rsidR="00B95E92" w:rsidRPr="00661B1C" w:rsidRDefault="006775ED" w:rsidP="00B95E92">
      <w:pPr>
        <w:pStyle w:val="ConsPlusTitle"/>
        <w:widowControl/>
        <w:spacing w:line="360" w:lineRule="auto"/>
        <w:ind w:firstLine="709"/>
        <w:jc w:val="both"/>
        <w:outlineLvl w:val="0"/>
        <w:rPr>
          <w:rFonts w:ascii="Times New Roman" w:hAnsi="Times New Roman" w:cs="Times New Roman"/>
          <w:b w:val="0"/>
          <w:noProof/>
          <w:color w:val="000000"/>
          <w:sz w:val="28"/>
        </w:rPr>
      </w:pPr>
      <w:r w:rsidRPr="00661B1C">
        <w:rPr>
          <w:rFonts w:ascii="Times New Roman" w:hAnsi="Times New Roman" w:cs="Times New Roman"/>
          <w:b w:val="0"/>
          <w:noProof/>
          <w:color w:val="000000"/>
          <w:sz w:val="28"/>
        </w:rPr>
        <w:t>2. Перечень заболеваний, представляющих опасность для окружающих:</w:t>
      </w:r>
    </w:p>
    <w:p w14:paraId="25477157"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 xml:space="preserve">1. </w:t>
      </w:r>
      <w:r w:rsidR="00772F16" w:rsidRPr="00661B1C">
        <w:rPr>
          <w:rFonts w:ascii="Times New Roman" w:hAnsi="Times New Roman" w:cs="Times New Roman"/>
          <w:noProof/>
          <w:color w:val="000000"/>
          <w:sz w:val="28"/>
        </w:rPr>
        <w:t>болезнь,</w:t>
      </w:r>
      <w:r w:rsidRPr="00661B1C">
        <w:rPr>
          <w:rFonts w:ascii="Times New Roman" w:hAnsi="Times New Roman" w:cs="Times New Roman"/>
          <w:noProof/>
          <w:color w:val="000000"/>
          <w:sz w:val="28"/>
        </w:rPr>
        <w:t xml:space="preserve"> вызванная вирусом иммунодефицита человека (ВИЧ)</w:t>
      </w:r>
      <w:r w:rsidR="003A4507" w:rsidRPr="00661B1C">
        <w:rPr>
          <w:rFonts w:ascii="Times New Roman" w:hAnsi="Times New Roman" w:cs="Times New Roman"/>
          <w:noProof/>
          <w:color w:val="000000"/>
          <w:sz w:val="28"/>
        </w:rPr>
        <w:t>.</w:t>
      </w:r>
    </w:p>
    <w:p w14:paraId="40D3E07C"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2. вирусные лихорадки, передаваемые членистоногими, и вирусные геморрагические лихорадки</w:t>
      </w:r>
      <w:r w:rsidR="003A4507" w:rsidRPr="00661B1C">
        <w:rPr>
          <w:rFonts w:ascii="Times New Roman" w:hAnsi="Times New Roman" w:cs="Times New Roman"/>
          <w:noProof/>
          <w:color w:val="000000"/>
          <w:sz w:val="28"/>
        </w:rPr>
        <w:t>.</w:t>
      </w:r>
    </w:p>
    <w:p w14:paraId="1B57D2A3"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3. гельминтозы</w:t>
      </w:r>
      <w:r w:rsidR="003A4507" w:rsidRPr="00661B1C">
        <w:rPr>
          <w:rFonts w:ascii="Times New Roman" w:hAnsi="Times New Roman" w:cs="Times New Roman"/>
          <w:noProof/>
          <w:color w:val="000000"/>
          <w:sz w:val="28"/>
        </w:rPr>
        <w:t>.</w:t>
      </w:r>
    </w:p>
    <w:p w14:paraId="133865AC"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4. гепатит В</w:t>
      </w:r>
      <w:r w:rsidR="003A4507" w:rsidRPr="00661B1C">
        <w:rPr>
          <w:rFonts w:ascii="Times New Roman" w:hAnsi="Times New Roman" w:cs="Times New Roman"/>
          <w:noProof/>
          <w:color w:val="000000"/>
          <w:sz w:val="28"/>
        </w:rPr>
        <w:t>.</w:t>
      </w:r>
    </w:p>
    <w:p w14:paraId="75A142A2"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5. гепатит С</w:t>
      </w:r>
      <w:r w:rsidR="003A4507" w:rsidRPr="00661B1C">
        <w:rPr>
          <w:rFonts w:ascii="Times New Roman" w:hAnsi="Times New Roman" w:cs="Times New Roman"/>
          <w:noProof/>
          <w:color w:val="000000"/>
          <w:sz w:val="28"/>
        </w:rPr>
        <w:t>.</w:t>
      </w:r>
    </w:p>
    <w:p w14:paraId="4686482C"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6. дифтерия</w:t>
      </w:r>
      <w:r w:rsidR="003A4507" w:rsidRPr="00661B1C">
        <w:rPr>
          <w:rFonts w:ascii="Times New Roman" w:hAnsi="Times New Roman" w:cs="Times New Roman"/>
          <w:noProof/>
          <w:color w:val="000000"/>
          <w:sz w:val="28"/>
        </w:rPr>
        <w:t>.</w:t>
      </w:r>
    </w:p>
    <w:p w14:paraId="288B9BA0"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7. инфекции, передающиеся</w:t>
      </w:r>
      <w:r w:rsidR="003A4507" w:rsidRPr="00661B1C">
        <w:rPr>
          <w:rFonts w:ascii="Times New Roman" w:hAnsi="Times New Roman" w:cs="Times New Roman"/>
          <w:noProof/>
          <w:color w:val="000000"/>
          <w:sz w:val="28"/>
        </w:rPr>
        <w:t xml:space="preserve"> половым путем.</w:t>
      </w:r>
    </w:p>
    <w:p w14:paraId="0EDE0239" w14:textId="77777777" w:rsidR="00B95E92" w:rsidRPr="00661B1C" w:rsidRDefault="006775ED" w:rsidP="00B95E92">
      <w:pPr>
        <w:pStyle w:val="ConsPlusNonformat"/>
        <w:widowControl/>
        <w:spacing w:line="360" w:lineRule="auto"/>
        <w:ind w:firstLine="709"/>
        <w:jc w:val="both"/>
        <w:outlineLvl w:val="0"/>
        <w:rPr>
          <w:rFonts w:ascii="Times New Roman" w:hAnsi="Times New Roman" w:cs="Times New Roman"/>
          <w:noProof/>
          <w:color w:val="000000"/>
          <w:sz w:val="28"/>
        </w:rPr>
      </w:pPr>
      <w:r w:rsidRPr="00661B1C">
        <w:rPr>
          <w:rFonts w:ascii="Times New Roman" w:hAnsi="Times New Roman" w:cs="Times New Roman"/>
          <w:noProof/>
          <w:color w:val="000000"/>
          <w:sz w:val="28"/>
        </w:rPr>
        <w:t>8. лепра</w:t>
      </w:r>
      <w:r w:rsidR="003A4507" w:rsidRPr="00661B1C">
        <w:rPr>
          <w:rFonts w:ascii="Times New Roman" w:hAnsi="Times New Roman" w:cs="Times New Roman"/>
          <w:noProof/>
          <w:color w:val="000000"/>
          <w:sz w:val="28"/>
        </w:rPr>
        <w:t>.</w:t>
      </w:r>
    </w:p>
    <w:p w14:paraId="760807EA"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9. малярия</w:t>
      </w:r>
      <w:r w:rsidR="003A4507" w:rsidRPr="00661B1C">
        <w:rPr>
          <w:rFonts w:ascii="Times New Roman" w:hAnsi="Times New Roman" w:cs="Times New Roman"/>
          <w:noProof/>
          <w:color w:val="000000"/>
          <w:sz w:val="28"/>
        </w:rPr>
        <w:t>.</w:t>
      </w:r>
    </w:p>
    <w:p w14:paraId="2D249997"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10. педикулез,</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акариаз</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и</w:t>
      </w:r>
      <w:r w:rsidR="00B95E92" w:rsidRPr="00661B1C">
        <w:rPr>
          <w:rFonts w:ascii="Times New Roman" w:hAnsi="Times New Roman" w:cs="Times New Roman"/>
          <w:noProof/>
          <w:color w:val="000000"/>
          <w:sz w:val="28"/>
        </w:rPr>
        <w:t xml:space="preserve"> </w:t>
      </w:r>
      <w:r w:rsidRPr="00661B1C">
        <w:rPr>
          <w:rFonts w:ascii="Times New Roman" w:hAnsi="Times New Roman" w:cs="Times New Roman"/>
          <w:noProof/>
          <w:color w:val="000000"/>
          <w:sz w:val="28"/>
        </w:rPr>
        <w:t>другие</w:t>
      </w:r>
      <w:r w:rsidR="003A4507" w:rsidRPr="00661B1C">
        <w:rPr>
          <w:rFonts w:ascii="Times New Roman" w:hAnsi="Times New Roman" w:cs="Times New Roman"/>
          <w:noProof/>
          <w:color w:val="000000"/>
          <w:sz w:val="28"/>
        </w:rPr>
        <w:t>.</w:t>
      </w:r>
    </w:p>
    <w:p w14:paraId="7024F9D0"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11. сап и мелиоидоз</w:t>
      </w:r>
      <w:r w:rsidR="003A4507" w:rsidRPr="00661B1C">
        <w:rPr>
          <w:rFonts w:ascii="Times New Roman" w:hAnsi="Times New Roman" w:cs="Times New Roman"/>
          <w:noProof/>
          <w:color w:val="000000"/>
          <w:sz w:val="28"/>
        </w:rPr>
        <w:t>.</w:t>
      </w:r>
    </w:p>
    <w:p w14:paraId="55909719"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12. сибирская язва</w:t>
      </w:r>
      <w:r w:rsidR="003A4507" w:rsidRPr="00661B1C">
        <w:rPr>
          <w:rFonts w:ascii="Times New Roman" w:hAnsi="Times New Roman" w:cs="Times New Roman"/>
          <w:noProof/>
          <w:color w:val="000000"/>
          <w:sz w:val="28"/>
        </w:rPr>
        <w:t>.</w:t>
      </w:r>
    </w:p>
    <w:p w14:paraId="270181B6"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13. туберкулез</w:t>
      </w:r>
      <w:r w:rsidR="003A4507" w:rsidRPr="00661B1C">
        <w:rPr>
          <w:rFonts w:ascii="Times New Roman" w:hAnsi="Times New Roman" w:cs="Times New Roman"/>
          <w:noProof/>
          <w:color w:val="000000"/>
          <w:sz w:val="28"/>
        </w:rPr>
        <w:t>.</w:t>
      </w:r>
    </w:p>
    <w:p w14:paraId="7FD9DE9B" w14:textId="77777777" w:rsidR="00B95E92"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14. холера</w:t>
      </w:r>
      <w:r w:rsidR="003A4507" w:rsidRPr="00661B1C">
        <w:rPr>
          <w:rFonts w:ascii="Times New Roman" w:hAnsi="Times New Roman" w:cs="Times New Roman"/>
          <w:noProof/>
          <w:color w:val="000000"/>
          <w:sz w:val="28"/>
        </w:rPr>
        <w:t>.</w:t>
      </w:r>
    </w:p>
    <w:p w14:paraId="643DE90D" w14:textId="77777777" w:rsidR="006775ED" w:rsidRPr="00661B1C" w:rsidRDefault="006775ED" w:rsidP="00B95E92">
      <w:pPr>
        <w:pStyle w:val="ConsPlusNonformat"/>
        <w:widowControl/>
        <w:spacing w:line="360" w:lineRule="auto"/>
        <w:ind w:firstLine="709"/>
        <w:jc w:val="both"/>
        <w:rPr>
          <w:rFonts w:ascii="Times New Roman" w:hAnsi="Times New Roman" w:cs="Times New Roman"/>
          <w:noProof/>
          <w:color w:val="000000"/>
          <w:sz w:val="28"/>
        </w:rPr>
      </w:pPr>
      <w:r w:rsidRPr="00661B1C">
        <w:rPr>
          <w:rFonts w:ascii="Times New Roman" w:hAnsi="Times New Roman" w:cs="Times New Roman"/>
          <w:noProof/>
          <w:color w:val="000000"/>
          <w:sz w:val="28"/>
        </w:rPr>
        <w:t>15. чума</w:t>
      </w:r>
      <w:r w:rsidR="003A4507" w:rsidRPr="00661B1C">
        <w:rPr>
          <w:rFonts w:ascii="Times New Roman" w:hAnsi="Times New Roman" w:cs="Times New Roman"/>
          <w:noProof/>
          <w:color w:val="000000"/>
          <w:sz w:val="28"/>
        </w:rPr>
        <w:t>.</w:t>
      </w:r>
    </w:p>
    <w:p w14:paraId="36228498" w14:textId="77777777" w:rsidR="006775ED" w:rsidRPr="00661B1C" w:rsidRDefault="003A4507" w:rsidP="00B95E92">
      <w:pPr>
        <w:spacing w:before="0" w:after="0" w:line="360" w:lineRule="auto"/>
        <w:ind w:firstLine="709"/>
        <w:jc w:val="both"/>
        <w:outlineLvl w:val="0"/>
        <w:rPr>
          <w:noProof/>
          <w:color w:val="000000"/>
          <w:sz w:val="28"/>
        </w:rPr>
      </w:pPr>
      <w:r w:rsidRPr="00661B1C">
        <w:rPr>
          <w:noProof/>
          <w:color w:val="000000"/>
          <w:sz w:val="28"/>
        </w:rPr>
        <w:t xml:space="preserve">Рассмотрим </w:t>
      </w:r>
      <w:r w:rsidR="003B24C0" w:rsidRPr="00661B1C">
        <w:rPr>
          <w:noProof/>
          <w:color w:val="000000"/>
          <w:sz w:val="28"/>
        </w:rPr>
        <w:t xml:space="preserve">некоторые наиболее распространенные и опасные </w:t>
      </w:r>
      <w:r w:rsidRPr="00661B1C">
        <w:rPr>
          <w:noProof/>
          <w:color w:val="000000"/>
          <w:sz w:val="28"/>
        </w:rPr>
        <w:t>заболевания из приведенного перечня, входящие в 1-ую и во 2-ую группу.</w:t>
      </w:r>
    </w:p>
    <w:p w14:paraId="65459222" w14:textId="77777777" w:rsidR="00B95E92" w:rsidRPr="00661B1C" w:rsidRDefault="00B95E92" w:rsidP="00B95E92">
      <w:pPr>
        <w:spacing w:before="0" w:after="0" w:line="360" w:lineRule="auto"/>
        <w:ind w:firstLine="709"/>
        <w:jc w:val="both"/>
        <w:outlineLvl w:val="0"/>
        <w:rPr>
          <w:noProof/>
          <w:color w:val="000000"/>
          <w:sz w:val="28"/>
          <w:szCs w:val="24"/>
        </w:rPr>
      </w:pPr>
    </w:p>
    <w:p w14:paraId="3904172A" w14:textId="77777777" w:rsidR="003A4507" w:rsidRPr="00661B1C" w:rsidRDefault="00B95E92" w:rsidP="00B95E92">
      <w:pPr>
        <w:spacing w:before="0" w:after="0" w:line="360" w:lineRule="auto"/>
        <w:ind w:firstLine="709"/>
        <w:jc w:val="both"/>
        <w:outlineLvl w:val="0"/>
        <w:rPr>
          <w:noProof/>
          <w:color w:val="000000"/>
          <w:sz w:val="28"/>
          <w:szCs w:val="24"/>
        </w:rPr>
      </w:pPr>
      <w:r w:rsidRPr="00661B1C">
        <w:rPr>
          <w:noProof/>
          <w:color w:val="000000"/>
          <w:sz w:val="28"/>
          <w:szCs w:val="24"/>
        </w:rPr>
        <w:br w:type="page"/>
      </w:r>
      <w:r w:rsidRPr="00661B1C">
        <w:rPr>
          <w:noProof/>
          <w:color w:val="000000"/>
          <w:sz w:val="28"/>
          <w:szCs w:val="24"/>
        </w:rPr>
        <w:lastRenderedPageBreak/>
        <w:t>1</w:t>
      </w:r>
      <w:r w:rsidR="001C640C" w:rsidRPr="00661B1C">
        <w:rPr>
          <w:noProof/>
          <w:color w:val="000000"/>
          <w:sz w:val="28"/>
          <w:szCs w:val="24"/>
        </w:rPr>
        <w:t>. Болезнь, вызванная вирусом иммунодефицита человека (ВИЧ)</w:t>
      </w:r>
    </w:p>
    <w:p w14:paraId="6CF986EA" w14:textId="77777777" w:rsidR="00B95E92" w:rsidRPr="00661B1C" w:rsidRDefault="00B95E92" w:rsidP="00B95E92">
      <w:pPr>
        <w:spacing w:before="0" w:after="0" w:line="360" w:lineRule="auto"/>
        <w:ind w:firstLine="709"/>
        <w:jc w:val="both"/>
        <w:rPr>
          <w:noProof/>
          <w:color w:val="000000"/>
          <w:sz w:val="28"/>
        </w:rPr>
      </w:pPr>
    </w:p>
    <w:p w14:paraId="3BB9A4FC" w14:textId="77777777" w:rsidR="001C640C" w:rsidRPr="00661B1C" w:rsidRDefault="001C640C" w:rsidP="00B95E92">
      <w:pPr>
        <w:spacing w:before="0" w:after="0" w:line="360" w:lineRule="auto"/>
        <w:ind w:firstLine="709"/>
        <w:jc w:val="both"/>
        <w:rPr>
          <w:noProof/>
          <w:color w:val="000000"/>
          <w:sz w:val="28"/>
        </w:rPr>
      </w:pPr>
      <w:r w:rsidRPr="00661B1C">
        <w:rPr>
          <w:noProof/>
          <w:color w:val="000000"/>
          <w:sz w:val="28"/>
        </w:rPr>
        <w:t xml:space="preserve">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сердечно-сосудистые заболевания. 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 Пока загадок больше. 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 Установлено, что имеется несколько разновидностей возбудителя СПИДа. Изменчивость его уникальна, поэтому есть все основания ожидать, что обнаружатся очередные варианты возбудителя в разных регионах мира, а это может резко осложнить диагностику. Еще загадки: какова связь СПИДа у человека со СПИД - 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 Далее. Правомерно ли само название?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 С совершенно непредвиденными трудностями сталкиваются при разработке вакцины против вируса СПИДа. К особенностям СПИДа относится то, что это, по-видимому, первый в истории медицины приобретенный иммунодефицит, связанный с конкретным возбудителем и характеризующийся эпидемическим распространением. </w:t>
      </w:r>
      <w:r w:rsidRPr="00661B1C">
        <w:rPr>
          <w:noProof/>
          <w:color w:val="000000"/>
          <w:sz w:val="28"/>
        </w:rPr>
        <w:lastRenderedPageBreak/>
        <w:t>Вторая его особенность - почти “прицельное” поражение Т-хелперов. Третья особенность - это первое эпидемическое заболевание человека, вызванное ретровирусами. В-четвертых, СПИД по клиническим и лабораторным особенностям не похож ни на какие другие приобретенные иммунодефициты.</w:t>
      </w:r>
    </w:p>
    <w:p w14:paraId="5BFB39A0" w14:textId="77777777" w:rsidR="006D06EF" w:rsidRPr="00661B1C" w:rsidRDefault="001C640C" w:rsidP="00B95E92">
      <w:pPr>
        <w:pStyle w:val="2"/>
        <w:spacing w:after="0" w:line="360" w:lineRule="auto"/>
        <w:ind w:left="0" w:firstLine="709"/>
        <w:jc w:val="both"/>
        <w:rPr>
          <w:noProof/>
          <w:color w:val="000000"/>
          <w:sz w:val="28"/>
        </w:rPr>
      </w:pPr>
      <w:r w:rsidRPr="00661B1C">
        <w:rPr>
          <w:noProof/>
          <w:color w:val="000000"/>
          <w:sz w:val="28"/>
        </w:rPr>
        <w:t>Лечение и профилактика: Эффективные методы лечения инфекции ВИЧ еще не найдены. В настоящее время удается в лучшем случае лишь отсрочить фатальную развязку. Особые усилия необходимо сосредоточить на профилактике инфекции. Современные лекарственные средства и мероприятия, применяемые при инфекции ВИЧ, можно подразделить на этиологические, воздействующие на вирус иммунодефицита, патогенетические, корригирующие иммунные нарушения и симптоматические, направленные на устранение оппортунистических инфекций и неопластических процессов. Из представителей первой группы предпочтение, безусловно, следует отдать азидотимидину: благодаря ему удается ослабить клинические проявления, улучшить общее состояние больных и продлить их жизнь. Однако в последнее время, судя по некоторым публикациям, у ряда больных появляется рефрактерность к этому препарату. Вторая группа включает иммуномодуляторы (левамизол, изоприпозин, тимозин, тимопентин, импрег, индометацин, циклоспорин А, интерферон и его индукторы, тактивин н др.) и иммунозаместители (зрелые тимоциты, костный мозг, фрагменты тимуса). Результат их использования довольно сомнителен, а ряд авторов вообще отрицают целесообразность любой стимуляции иммунной системы у больных инфекцией ВИЧ. Они считают, что иммунотерапия может способствовать нежелательной репродукции ВИЧ. Симптоматическая терапия проводится по нозологическим принципам и нередко приносит заметное облегчение больным. В качестве иллюстрации можно сослаться на результат облучения электронным пучком</w:t>
      </w:r>
      <w:r w:rsidR="006D06EF" w:rsidRPr="00661B1C">
        <w:rPr>
          <w:noProof/>
          <w:color w:val="000000"/>
          <w:sz w:val="28"/>
        </w:rPr>
        <w:t xml:space="preserve"> основного очага саркомы Капоши.</w:t>
      </w:r>
    </w:p>
    <w:p w14:paraId="4FDEA669" w14:textId="77777777" w:rsidR="006D06EF" w:rsidRPr="00661B1C" w:rsidRDefault="001C640C" w:rsidP="00B95E92">
      <w:pPr>
        <w:pStyle w:val="2"/>
        <w:spacing w:after="0" w:line="360" w:lineRule="auto"/>
        <w:ind w:left="0" w:firstLine="709"/>
        <w:jc w:val="both"/>
        <w:rPr>
          <w:noProof/>
          <w:color w:val="000000"/>
          <w:sz w:val="28"/>
        </w:rPr>
      </w:pPr>
      <w:r w:rsidRPr="00661B1C">
        <w:rPr>
          <w:noProof/>
          <w:color w:val="000000"/>
          <w:sz w:val="28"/>
        </w:rPr>
        <w:lastRenderedPageBreak/>
        <w:t>Основу современной борьбы с инфекцией ВИЧ должно составлять предупреждение ее распространения. Здесь особое внимание следует направить на санитарное просвещение с целью изменения поведенческих и гигиенических навыков. В санитарно-просветительной работе следует раскрыть пути передачи заболевания, особо подчеркнув, что основной из них — половой; показать пагубность беспорядочной половой жизни и необходимость использования презервативов, особенно при случайных контактах. Лицам, входящим в группы риска, рекомендуют не участвовать в донорстве, а инфицированным женщинам — воздержаться от беременности; важно предостеречь от пользования общими зубными щетками, бритвами и другими предметами личной гигиены, которые могут быть загрязнены кровью и другими биологическими жидкостями инфицированных.</w:t>
      </w:r>
    </w:p>
    <w:p w14:paraId="2BA2EA94" w14:textId="77777777" w:rsidR="00B95E92" w:rsidRPr="00661B1C" w:rsidRDefault="001C640C" w:rsidP="00B95E92">
      <w:pPr>
        <w:pStyle w:val="2"/>
        <w:spacing w:after="0" w:line="360" w:lineRule="auto"/>
        <w:ind w:left="0" w:firstLine="709"/>
        <w:jc w:val="both"/>
        <w:rPr>
          <w:noProof/>
          <w:color w:val="000000"/>
          <w:sz w:val="28"/>
        </w:rPr>
      </w:pPr>
      <w:r w:rsidRPr="00661B1C">
        <w:rPr>
          <w:noProof/>
          <w:color w:val="000000"/>
          <w:sz w:val="28"/>
        </w:rPr>
        <w:t>Вместе с тем заражение невозможно воздушно-капельным путем, при бытовых контактах и через продукты питания. Важная роль в борьбе с распространением инфекции ВИЧ принадлежит активному выявлению инфицированных путем использования тест-систем по определению противовирусных антител. Такому определению подлежат доноры крови, плазмы, спермы, органов и тканей, а также гомосексуалисты, проститутки, наркоманы, половые партнеры больных инфекцией ВИЧ и инфицированных, больные венерическими болезнями, в первую очередь сифилисом. Серологическое обследование на ВИЧ должны проходить российские граждане после длительного пребывания за рубежом и проживающие в России иностранные студенты, особенно прибывшие из эндемичных по инфекции ВИЧ регионов. Неотложной мерой предупреждения инфекции ВИЧ остается замена всех шприцев одноразовыми или по крайней мере строгое соблюдение правил стерилизации и использования обычных шприцев.</w:t>
      </w:r>
    </w:p>
    <w:p w14:paraId="240E00D7" w14:textId="77777777" w:rsidR="009D5CDF" w:rsidRPr="00661B1C" w:rsidRDefault="009D5CDF" w:rsidP="00B95E92">
      <w:pPr>
        <w:pStyle w:val="aa"/>
        <w:spacing w:after="0" w:line="360" w:lineRule="auto"/>
        <w:ind w:left="0" w:firstLine="709"/>
        <w:jc w:val="both"/>
        <w:rPr>
          <w:noProof/>
          <w:color w:val="000000"/>
          <w:sz w:val="28"/>
        </w:rPr>
      </w:pPr>
      <w:r w:rsidRPr="00661B1C">
        <w:rPr>
          <w:noProof/>
          <w:color w:val="000000"/>
          <w:sz w:val="28"/>
        </w:rPr>
        <w:t xml:space="preserve">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w:t>
      </w:r>
      <w:r w:rsidRPr="00661B1C">
        <w:rPr>
          <w:noProof/>
          <w:color w:val="000000"/>
          <w:sz w:val="28"/>
        </w:rPr>
        <w:lastRenderedPageBreak/>
        <w:t>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14:paraId="4843001D" w14:textId="77777777" w:rsidR="009D5CDF" w:rsidRPr="00661B1C" w:rsidRDefault="009D5CDF" w:rsidP="00B95E92">
      <w:pPr>
        <w:spacing w:before="0" w:after="0" w:line="360" w:lineRule="auto"/>
        <w:ind w:firstLine="709"/>
        <w:jc w:val="both"/>
        <w:rPr>
          <w:noProof/>
          <w:color w:val="000000"/>
          <w:sz w:val="28"/>
        </w:rPr>
      </w:pPr>
      <w:r w:rsidRPr="00661B1C">
        <w:rPr>
          <w:noProof/>
          <w:color w:val="000000"/>
          <w:sz w:val="28"/>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14:paraId="4D68215D" w14:textId="77777777" w:rsidR="009D5CDF" w:rsidRPr="00661B1C" w:rsidRDefault="009D5CDF" w:rsidP="00B95E92">
      <w:pPr>
        <w:spacing w:before="0" w:after="0" w:line="360" w:lineRule="auto"/>
        <w:ind w:firstLine="709"/>
        <w:jc w:val="both"/>
        <w:rPr>
          <w:noProof/>
          <w:color w:val="000000"/>
          <w:sz w:val="28"/>
        </w:rPr>
      </w:pPr>
      <w:r w:rsidRPr="00661B1C">
        <w:rPr>
          <w:noProof/>
          <w:color w:val="000000"/>
          <w:sz w:val="28"/>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14:paraId="2ED4DBE8" w14:textId="77777777" w:rsidR="00772F16" w:rsidRPr="00661B1C" w:rsidRDefault="00772F16" w:rsidP="00B95E92">
      <w:pPr>
        <w:pStyle w:val="2"/>
        <w:spacing w:after="0" w:line="360" w:lineRule="auto"/>
        <w:ind w:left="0" w:firstLine="709"/>
        <w:jc w:val="both"/>
        <w:rPr>
          <w:noProof/>
          <w:color w:val="000000"/>
          <w:sz w:val="28"/>
        </w:rPr>
      </w:pPr>
    </w:p>
    <w:p w14:paraId="37051512" w14:textId="77777777" w:rsidR="00B95E92" w:rsidRPr="00661B1C" w:rsidRDefault="00B95E92" w:rsidP="00B95E92">
      <w:pPr>
        <w:pStyle w:val="2"/>
        <w:spacing w:after="0" w:line="360" w:lineRule="auto"/>
        <w:ind w:left="0" w:firstLine="709"/>
        <w:jc w:val="both"/>
        <w:rPr>
          <w:noProof/>
          <w:color w:val="000000"/>
          <w:sz w:val="28"/>
          <w:szCs w:val="24"/>
        </w:rPr>
      </w:pPr>
      <w:r w:rsidRPr="00661B1C">
        <w:rPr>
          <w:noProof/>
          <w:color w:val="000000"/>
          <w:sz w:val="28"/>
          <w:szCs w:val="24"/>
        </w:rPr>
        <w:t>2</w:t>
      </w:r>
      <w:r w:rsidR="00772F16" w:rsidRPr="00661B1C">
        <w:rPr>
          <w:noProof/>
          <w:color w:val="000000"/>
          <w:sz w:val="28"/>
          <w:szCs w:val="24"/>
        </w:rPr>
        <w:t>. Туберкулез</w:t>
      </w:r>
    </w:p>
    <w:p w14:paraId="59061972" w14:textId="77777777" w:rsidR="00B95E92" w:rsidRPr="00661B1C" w:rsidRDefault="00B95E92" w:rsidP="00B95E92">
      <w:pPr>
        <w:spacing w:before="0" w:after="0" w:line="360" w:lineRule="auto"/>
        <w:ind w:firstLine="709"/>
        <w:jc w:val="both"/>
        <w:rPr>
          <w:noProof/>
          <w:color w:val="000000"/>
          <w:sz w:val="28"/>
        </w:rPr>
      </w:pPr>
    </w:p>
    <w:p w14:paraId="5A0B164F"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Среди заболеваний, относящихся к социальным болезням, особое место занимает туберкулез. Социальная природа туберкулеза известна давно. Еще в самом начале XX века эту болезнь называли «сестрой бедности», «пролетарской болезнью». В старом Петербурге на Выборгской стороне смертность от туберкулеза была в 5,5 раз выше, чем в центральных районах, и в современных условиях материальное благополучие людей играет важную роль в возникновении туберкулеза. Как показало исследование, проведенное на кафедре общественного здоровья и здравоохранения СПбМУ им. акад. И.П.Павлова, и в конце XX века у 60,7% больных туберкулезом финансово-материальное положение определялось как неудовлетворительное.</w:t>
      </w:r>
    </w:p>
    <w:p w14:paraId="7663C41D"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lastRenderedPageBreak/>
        <w:t>В настоящее время уровень заболеваемости туберкулезом в развивающихся странах намного выше, чем в экономически развитых странах. Несмотря на огромные достижения медицины в лечении больных туберкулезом, эта проблема продолжает оставаться во многих странах весьма актуальной. Следует отметить, что наша страна в определенный периоддо-билась существенных успехов в деле снижения заболеваемости туберкулезом. Однако в последнее десятилетие XX века наши позиции в этом вопросе заметно ослабли. С 1991 г. после многолетнего снижения заболеваемость туберкулезом в нашей стране начала расти. Причем, наблюдается стремительный темп ухудшения ситуации. В 1998 г. численность впервые выявленных больных туберкулезом в РФ по сравнению с 1991 г. увеличилась более чем в 2 раза, В Санкт-Петербурге заболеваемость активным туберкулезом (на 100000 населения) выросла с 18,9 в 1990 г. до 42,5 в 1996 г. Для характеристики эффективности борьбы с туберкулезом используют ряд эпидемиологических показателей.</w:t>
      </w:r>
    </w:p>
    <w:p w14:paraId="6C67908E"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Заболеваемость. Как уже отмечалось выше, число впервые выявленных активным туберкулезом больных в последние годы имеет тенденцию к росту.</w:t>
      </w:r>
    </w:p>
    <w:p w14:paraId="5C2199E3"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Из общего числа больных с впервые установленным диагнозом 213 составили мужчины, причем почти половина из них приходится на лиц 20—40 лет. Более 40% выявленных выделяли ВК, более чем у 1/3 впервые были выявлены уже запущенные формы туберкулезу. Во-первых, все это свидетельствует о неблагоприятной по туберкулезу эпидемиологической обстановке, а во-вторых, о том, что асоциальная часть общества (бомжи, алкоголики, лица, лишенные за преступления свободы) составляет значительную часть контингента вновь заболевших туберкулезом. При учете впервые заболевших в их состав не включаются:</w:t>
      </w:r>
    </w:p>
    <w:p w14:paraId="10196E83"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а) больные, прописанные в другом районе;</w:t>
      </w:r>
    </w:p>
    <w:p w14:paraId="3AB15149"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б) случаи рецидива заболевания.</w:t>
      </w:r>
    </w:p>
    <w:p w14:paraId="3F88321D"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 xml:space="preserve">Болезненность. Показатели болезненности, в связи с успехами лечения заболевших туберкулезом, и в тот период, когда наблюдалось снижение </w:t>
      </w:r>
      <w:r w:rsidRPr="00661B1C">
        <w:rPr>
          <w:noProof/>
          <w:color w:val="000000"/>
          <w:sz w:val="28"/>
        </w:rPr>
        <w:lastRenderedPageBreak/>
        <w:t>заболеваемости в 5 раз, снижались только в 2 раза. То есть этот показатель при успешной работе по снижению туберкулеза изменяется более медленными темпами, чем заболеваемость.</w:t>
      </w:r>
    </w:p>
    <w:p w14:paraId="66F75F25"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Смертность. Благодаря успехам в лечении т</w:t>
      </w:r>
      <w:r w:rsidR="00FD06AF" w:rsidRPr="00661B1C">
        <w:rPr>
          <w:noProof/>
          <w:color w:val="000000"/>
          <w:sz w:val="28"/>
        </w:rPr>
        <w:t xml:space="preserve">уберкулеза за 20-летний период </w:t>
      </w:r>
      <w:r w:rsidRPr="00661B1C">
        <w:rPr>
          <w:noProof/>
          <w:color w:val="000000"/>
          <w:sz w:val="28"/>
        </w:rPr>
        <w:t>показатель смертности от туберкулеза снизился в 7 раз. К сожалению, в последние годы позитивные сдвиги по снижению распространенности туберкулеза как социального явления приостановились и даже, наоборот, имеют место негативные тенденции. Показатель смертности от туберкулеза в РФ увеличился более, чем в 2 раза, составив в 1998 году 16,7 на 100 тыс. населения.</w:t>
      </w:r>
    </w:p>
    <w:p w14:paraId="3B09FBC3"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Мировой опыт, как и опыт нашей страны, показал, что наиболее эффективным лечебно-профилактическим учреждением по работе с туберкулезными больными является противотуберкулезный диспансер. В зависимости от территории обслуживания диспансер бывает районным, городским, областным. Противотуберкулезный диспансер работает по территориально-участковому принципу. Вся территория обслуживания разделена на участки, а к каждому участку прикреплен врач-фтизиатр. В зависимости от местных условий (число состоящих на учете лиц и очагов туберкулезной инфекции, наличие крупных промышленных предприятий и т.д.) население на одном фтизиатрическом участке может составлять от 20—30 тыс. до 60 тыс. Важно, чтобы граница нескольких терапевтических участков поликлиники и одного фтизиатрического участка совпадали, чтобы участковый врач-фтизиатр работал в тесном контакте с определенными врачами-терапевтами, педиатрами, врачами общей практики.</w:t>
      </w:r>
    </w:p>
    <w:p w14:paraId="090C4235"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 xml:space="preserve">В структуре противотуберкулезного диспансера основной частью является амбулаторное звено. Кроме обычных кабинетов (кабинетов врачей, процедурного, кабинета функциональной диагностики очень желательно наличие стоматологического кабинета. Естественно, неотъемлемой частью является бактериологическая лаборатория и рентгеновский кабинет. При </w:t>
      </w:r>
      <w:r w:rsidRPr="00661B1C">
        <w:rPr>
          <w:noProof/>
          <w:color w:val="000000"/>
          <w:sz w:val="28"/>
        </w:rPr>
        <w:lastRenderedPageBreak/>
        <w:t>некоторых диспансерах действуют флюорографические станции. Кроме того, могут быть стационары.</w:t>
      </w:r>
    </w:p>
    <w:p w14:paraId="3654A0FA"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Всю работу по борьбе с туберкулезом в районе деятельности диспансер проводит по комплексному алану. Очень важно участие в реализации такого плана не только медицинских учреждений, но и других ведомств. Реальные успехи по снижению заболеваемости туберкулезом могут быть достигнуты только при реализации межведомственной программы «Туберкулез», которая разработана и в Санкт-Петербурге. Основную часть комплексного плана составляют санитарно-профилактические мероприятия:</w:t>
      </w:r>
    </w:p>
    <w:p w14:paraId="67B079B9"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организация своевременного выявления больных и ревакцинация неинфицированных;</w:t>
      </w:r>
    </w:p>
    <w:p w14:paraId="783AA56A"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организация своевременного выявления больных и массовые целевые профилактические осмотры;</w:t>
      </w:r>
    </w:p>
    <w:p w14:paraId="7CE8D355"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оздоровление очагов туберкулезной инфекции, жилищное устройство бациллоносителей;</w:t>
      </w:r>
    </w:p>
    <w:p w14:paraId="0B005F97"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 трудовое устройство больных;</w:t>
      </w:r>
    </w:p>
    <w:p w14:paraId="285FD323"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 санитарно-просветительная работа.</w:t>
      </w:r>
    </w:p>
    <w:p w14:paraId="7F33B0CA"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Значительное место в комплексном плане занимают новые методы диагностики и лечения больных, стационарное и санаторное лечение, подготовка врачей по фтизиатрии.</w:t>
      </w:r>
    </w:p>
    <w:p w14:paraId="7D1235BB"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Существует несколько путей выявления больных туберкулезом. Основное место занимает (80% всех выявленных больных) выявление при обращении больных за медицинской помощью. Здесь очень велика роль врачей поликлиники, туда, как правило, обращается прежде всего заболевший. Определенную роль играют целевые профилактические медицинские осмотры. Незначительное место занимает наблюдение контактов и данные патологоанатомических исследований. Последний метод свидетельствует о недостатках в работе лечебно-профилактических учреждений по туберкулезу.</w:t>
      </w:r>
    </w:p>
    <w:p w14:paraId="3EA44CFB"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lastRenderedPageBreak/>
        <w:t>Противотуберкулезный диспансер — это учреждение закрытого типа, т.е. больного туда направляет врач, который выявляет такое заболевание. При выявлении туберкулеза в любом медицинском учреждении в противотуберкулезный диспансер по месту жительства больного направляют «Извещение о больном с впервые в жизни установленным диагнозом активного туберкулеза».</w:t>
      </w:r>
    </w:p>
    <w:p w14:paraId="402A1160"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Врач противотуберкулезного диспансера организует тщательное обследование и при уточнении диагноза ставит больного на диспансерный учет.</w:t>
      </w:r>
    </w:p>
    <w:p w14:paraId="28E961B3"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В нашей стране проводится профилактика туберкулеза в двух направлениях:</w:t>
      </w:r>
    </w:p>
    <w:p w14:paraId="1C55D0FE"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1. Санитарная профилактика.</w:t>
      </w:r>
    </w:p>
    <w:p w14:paraId="233F6642"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2. Специфическая профилактика.</w:t>
      </w:r>
    </w:p>
    <w:p w14:paraId="5242BE7A" w14:textId="77777777" w:rsidR="00772F16" w:rsidRPr="00661B1C" w:rsidRDefault="00772F16" w:rsidP="00B95E92">
      <w:pPr>
        <w:spacing w:before="0" w:after="0" w:line="360" w:lineRule="auto"/>
        <w:ind w:firstLine="709"/>
        <w:jc w:val="both"/>
        <w:rPr>
          <w:noProof/>
          <w:color w:val="000000"/>
          <w:sz w:val="28"/>
        </w:rPr>
      </w:pPr>
      <w:r w:rsidRPr="00661B1C">
        <w:rPr>
          <w:noProof/>
          <w:color w:val="000000"/>
          <w:sz w:val="28"/>
        </w:rPr>
        <w:t>К средствам санитарной профилактики относятся меры, направленные на предупреждение заражения туберкулезом здоровых, на улучшение эпидемиологической обстановки (в том числе текущая и заключительная дезинфекция, воспитание гигиенических навыков туберкулезных больных).</w:t>
      </w:r>
    </w:p>
    <w:p w14:paraId="6592399E"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Специфическая профилактика — эт</w:t>
      </w:r>
      <w:r w:rsidR="00FD06AF" w:rsidRPr="00661B1C">
        <w:rPr>
          <w:noProof/>
          <w:color w:val="000000"/>
          <w:sz w:val="28"/>
        </w:rPr>
        <w:t>о вакцинация и ревакцинация, хи</w:t>
      </w:r>
      <w:r w:rsidRPr="00661B1C">
        <w:rPr>
          <w:noProof/>
          <w:color w:val="000000"/>
          <w:sz w:val="28"/>
        </w:rPr>
        <w:t>миопрофилактика.</w:t>
      </w:r>
    </w:p>
    <w:p w14:paraId="35B9406F"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Для успешной работы по снижению заболеваемости туберкулезом необходимы значительные ассигнования государства на предоставление жилья для бациллоносителей, для санаторного лечения больных, для обеспечения бесплатными медикаментами амбулаторных больных и т.д.</w:t>
      </w:r>
    </w:p>
    <w:p w14:paraId="1EE9BA98"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 xml:space="preserve">Ведущей стратегией ВОЗ по борьбе с туберкулезом является в настоящее время программа DOTS (аббревиатура английских слов «Directly observed treatment, short-course», что можно перевести как «контролируемая химиотерапия укороченной деятельности»). Она включает такие разделы, как выявление заразных больных туберкулезом, обращающихся за медицинской помощью, при посредстве анализа клинических проявлений легочных заболеваний и микроскопического анализа мокроты на наличие </w:t>
      </w:r>
      <w:r w:rsidRPr="00661B1C">
        <w:rPr>
          <w:noProof/>
          <w:color w:val="000000"/>
          <w:sz w:val="28"/>
        </w:rPr>
        <w:lastRenderedPageBreak/>
        <w:t>кислотоустойчивых микробактерий; на</w:t>
      </w:r>
      <w:r w:rsidR="00B95E92" w:rsidRPr="00661B1C">
        <w:rPr>
          <w:noProof/>
          <w:color w:val="000000"/>
          <w:sz w:val="28"/>
        </w:rPr>
        <w:t>значение выявленным больным дву</w:t>
      </w:r>
      <w:r w:rsidRPr="00661B1C">
        <w:rPr>
          <w:noProof/>
          <w:color w:val="000000"/>
          <w:sz w:val="28"/>
        </w:rPr>
        <w:t>хэтапной химиотерапии.</w:t>
      </w:r>
    </w:p>
    <w:p w14:paraId="07A80BA6"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В качестве главной конкретной задачи борьбы с туберкулезом ВОЗ выдвигает требование добиться выздоровления не менее чем у 85% новых больных с заразными формами туберкулеза легких. Национальные программы, которым удается добиться этого, оказывают следующее воздействие на эпидемию; немедленно снижается болезненность туберкулезом и интенсивность распространения возбудителя инфекции, постепенно снижается заболеваемость туберкулезом, реже развивается лекарственная устойчивость, что облегчает в дальнейшем лечение больных и делает его более доступным.</w:t>
      </w:r>
    </w:p>
    <w:p w14:paraId="54D39C25"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Уже к началу 1995 г. примерно 80 стран взяли на вооружение стратегию DOTS или приступили к ее адаптации к своим условиям; около 22% населения Земли живут в регионах, где применяется программа DOTS, многим странам удалось добиться высоких показателей излечения туберкулеза.</w:t>
      </w:r>
    </w:p>
    <w:p w14:paraId="551A2429" w14:textId="77777777" w:rsidR="00B95E92" w:rsidRPr="00661B1C" w:rsidRDefault="00772F16" w:rsidP="00B95E92">
      <w:pPr>
        <w:spacing w:before="0" w:after="0" w:line="360" w:lineRule="auto"/>
        <w:ind w:firstLine="709"/>
        <w:jc w:val="both"/>
        <w:rPr>
          <w:noProof/>
          <w:color w:val="000000"/>
          <w:sz w:val="28"/>
        </w:rPr>
      </w:pPr>
      <w:r w:rsidRPr="00661B1C">
        <w:rPr>
          <w:noProof/>
          <w:color w:val="000000"/>
          <w:sz w:val="28"/>
        </w:rPr>
        <w:t>Принятие закона РФ «О защите населения от туберкулеза» (1998 г.) предлагает развитие новых концептуальных, методических и организационных подходов к формированию системы амбулаторной и стационарной противотуберкулезной помощи. Остановить обострение проблемы туберкулеза в изменившихся социально-экономических условиях в России можно лишь при усилении роли государства в профилактике этой инфекции, создания новой концепции проведения и управления противотуберкулезными мероприятиями.</w:t>
      </w:r>
    </w:p>
    <w:p w14:paraId="66EA283C" w14:textId="77777777"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Профилактические меры проводятся во всех очагах, но в первую очередь, в наиболее опасных. Первоочередным мероприятием является госпитализация больного. После стационарного лечения больных направляют в санаторий (бесплатно).</w:t>
      </w:r>
    </w:p>
    <w:p w14:paraId="401682DA" w14:textId="77777777" w:rsidR="00FD06AF" w:rsidRPr="00661B1C" w:rsidRDefault="00FD06AF" w:rsidP="00B95E92">
      <w:pPr>
        <w:spacing w:before="0" w:after="0" w:line="360" w:lineRule="auto"/>
        <w:ind w:firstLine="709"/>
        <w:jc w:val="both"/>
        <w:rPr>
          <w:noProof/>
          <w:color w:val="000000"/>
          <w:sz w:val="28"/>
        </w:rPr>
      </w:pPr>
      <w:r w:rsidRPr="00661B1C">
        <w:rPr>
          <w:noProof/>
          <w:color w:val="000000"/>
          <w:sz w:val="28"/>
        </w:rPr>
        <w:t xml:space="preserve">Лица, находившиеся в контакте с больными, наблюдаются в противотуберкулезном диспансере по 4-ой группе диспансерного учета. Им </w:t>
      </w:r>
      <w:r w:rsidRPr="00661B1C">
        <w:rPr>
          <w:noProof/>
          <w:color w:val="000000"/>
          <w:sz w:val="28"/>
        </w:rPr>
        <w:lastRenderedPageBreak/>
        <w:t>проводят химиопрофилактику, при необходимости - вакцинацию или ревакцинацию БЦЖ.</w:t>
      </w:r>
    </w:p>
    <w:p w14:paraId="3AA6C51B" w14:textId="77777777"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Организация противотуберкулезной работы.</w:t>
      </w:r>
    </w:p>
    <w:p w14:paraId="2AE46378" w14:textId="77777777"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Если первым принципом борьбы с туберкулезом в нашей является ее государственный характер, то вторым может быть назван лечебно-профилактический, третий принцип - организация противотуберкулезной работы силами специализированных учреждений, широкое участие в этой работе всех ЛПУ.</w:t>
      </w:r>
    </w:p>
    <w:p w14:paraId="16C8B116" w14:textId="77777777" w:rsidR="00B95E92" w:rsidRPr="00661B1C" w:rsidRDefault="00FD06AF" w:rsidP="00B95E92">
      <w:pPr>
        <w:spacing w:before="0" w:after="0" w:line="360" w:lineRule="auto"/>
        <w:ind w:firstLine="709"/>
        <w:jc w:val="both"/>
        <w:rPr>
          <w:noProof/>
          <w:color w:val="000000"/>
          <w:sz w:val="28"/>
        </w:rPr>
      </w:pPr>
      <w:r w:rsidRPr="00661B1C">
        <w:rPr>
          <w:noProof/>
          <w:color w:val="000000"/>
          <w:sz w:val="28"/>
        </w:rPr>
        <w:t>Комплексный план борьбы с туберкулезом включает следующие разделы: укрепление материально-технической базы, в т.ч. оснащение ЛПУ, обеспечение необходимыми кадрами и повышение их квалификации, проведение мероприятий, направленных на уменьшение резервуара туберкулезной инфекции и предупреждение ее распространения среди здорового населения, выявление больных и их лечение.</w:t>
      </w:r>
    </w:p>
    <w:p w14:paraId="2C3E5F34" w14:textId="77777777" w:rsidR="00FD06AF" w:rsidRPr="00661B1C" w:rsidRDefault="00FD06AF" w:rsidP="00B95E92">
      <w:pPr>
        <w:spacing w:before="0" w:after="0" w:line="360" w:lineRule="auto"/>
        <w:ind w:firstLine="709"/>
        <w:jc w:val="both"/>
        <w:rPr>
          <w:noProof/>
          <w:color w:val="000000"/>
          <w:sz w:val="28"/>
        </w:rPr>
      </w:pPr>
      <w:r w:rsidRPr="00661B1C">
        <w:rPr>
          <w:noProof/>
          <w:color w:val="000000"/>
          <w:sz w:val="28"/>
        </w:rPr>
        <w:t>Необходимо помнить, что туберкулез относится к контролируемым, т.е. управляемым, инфекционным заболеваниям и проведение четких и своевременных мероприятий по профилактике туберкулеза позволяет добиться значительного уменьшения распространенности этого опасного заболевания.</w:t>
      </w:r>
      <w:r w:rsidR="008A6BD5" w:rsidRPr="00661B1C">
        <w:rPr>
          <w:noProof/>
          <w:color w:val="000000"/>
          <w:sz w:val="28"/>
        </w:rPr>
        <w:t xml:space="preserve"> </w:t>
      </w:r>
    </w:p>
    <w:p w14:paraId="6FD708EE" w14:textId="77777777" w:rsidR="008A6BD5" w:rsidRPr="00661B1C" w:rsidRDefault="008A6BD5" w:rsidP="00B95E92">
      <w:pPr>
        <w:spacing w:before="0" w:after="0" w:line="360" w:lineRule="auto"/>
        <w:ind w:firstLine="709"/>
        <w:jc w:val="both"/>
        <w:rPr>
          <w:noProof/>
          <w:color w:val="000000"/>
          <w:sz w:val="28"/>
          <w:szCs w:val="24"/>
        </w:rPr>
      </w:pPr>
    </w:p>
    <w:p w14:paraId="277E97C3"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3</w:t>
      </w:r>
      <w:r w:rsidR="008A6BD5" w:rsidRPr="00661B1C">
        <w:rPr>
          <w:noProof/>
          <w:color w:val="000000"/>
          <w:sz w:val="28"/>
          <w:szCs w:val="24"/>
        </w:rPr>
        <w:t xml:space="preserve">. </w:t>
      </w:r>
      <w:r w:rsidRPr="00661B1C">
        <w:rPr>
          <w:noProof/>
          <w:color w:val="000000"/>
          <w:sz w:val="28"/>
          <w:szCs w:val="24"/>
        </w:rPr>
        <w:t>Сифилис</w:t>
      </w:r>
    </w:p>
    <w:p w14:paraId="3E90CCB6" w14:textId="77777777" w:rsidR="00B95E92" w:rsidRPr="00661B1C" w:rsidRDefault="00B95E92" w:rsidP="00B95E92">
      <w:pPr>
        <w:spacing w:before="0" w:after="0" w:line="360" w:lineRule="auto"/>
        <w:ind w:firstLine="709"/>
        <w:jc w:val="both"/>
        <w:rPr>
          <w:noProof/>
          <w:color w:val="000000"/>
          <w:sz w:val="28"/>
        </w:rPr>
      </w:pPr>
    </w:p>
    <w:p w14:paraId="540A36C9"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Социальные и экономические преобразования в России в 90-х годах ХХ века сопровождались рядом негативных последствий. К их числу относится эпидемия сифилиса, охватившая большинство территорий Российской Федерации. В 1997 г. уровень заболеваемости этой инфекцией вырос в целом в 50 раз по сравнению с 1990 г., а заболевае</w:t>
      </w:r>
      <w:r w:rsidR="00B95E92" w:rsidRPr="00661B1C">
        <w:rPr>
          <w:noProof/>
          <w:color w:val="000000"/>
          <w:sz w:val="28"/>
        </w:rPr>
        <w:t>мость детей выросла в 97,3 раза</w:t>
      </w:r>
    </w:p>
    <w:p w14:paraId="26E4A09A"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В эпидемию было вовлечено население всех территорий Северо-Западного региона России. Наиболее высокие показатели заболеваемости </w:t>
      </w:r>
      <w:r w:rsidRPr="00661B1C">
        <w:rPr>
          <w:noProof/>
          <w:color w:val="000000"/>
          <w:sz w:val="28"/>
        </w:rPr>
        <w:lastRenderedPageBreak/>
        <w:t>сифилисом имели место в Калининградской области. Следует отметить, что эта область оказалась первой территорией, на которой началась эпидемия ВИЧ-инфекции. Заболеваемость сифилисом детей в 1997 г. (год максимального повышения) на территориях Северо-Запада характеризовалась различными показателями.</w:t>
      </w:r>
    </w:p>
    <w:p w14:paraId="2BF1F6C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Они оказались наиболее высокими в Новгородской, Псковской, Ленинградской и Калининградской областях. Такие территории называются территориями риска. В последние годы заболеваемость сифилисом начала постепенно снижаться, однако она все еще держится на высоком уровне. В 2000 г. в целом по Российской Федерации выявлено более 230 тысяч больных всеми формами сифилиса, в том числе более 2 тысяч случаев зарегистрировано среди детей до 14 лет (в 1997—1998 гг. было диагностировано более З тысяч заболеваний ежегодно, из них 700—800 случаев среди детей в возрасте до 1 года). По данным дерматовенерологического диспансера, в Ленинградской области в 1990—1991 гг. выявилось около 90 больных сифилисом. В 2000 г. диагностировано более 2 тысяч новых случаев заболевания. При этом необходимо заметить, что среди заболевших 34% составили сельские жители, т. е. эта проблема не только больших городов. Изучение возрастной структуры заболевших сифилисом в 2000 г. показало, что основную долю (42,8%) составили молодые люди в возрасте 20—29 лет (рис. 4). </w:t>
      </w:r>
    </w:p>
    <w:p w14:paraId="7C953164"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Более 20% в структуре заняли мужчины и женщины возрастной группы 30—39 лет. Однако группой наиболее высокого риска заболевания являются лица 18—19 лет. Эта группа, включающая лишь две возрастные категории, заняла в структуре заболевших сифилисом около 10%, в то время как другие группы включают 10 и более возрастных категорий населения. Выявлено также 133 случая сифилиса среди детей и подростков.</w:t>
      </w:r>
    </w:p>
    <w:p w14:paraId="0294C843"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К сказанному необходимо добавить, что в последние годы сифилис занял первое место среди причин абортов по медицинским показаниям. Несостоявшаяся жизнь, наряду с низкой рождаемостью в последнее </w:t>
      </w:r>
      <w:r w:rsidRPr="00661B1C">
        <w:rPr>
          <w:noProof/>
          <w:color w:val="000000"/>
          <w:sz w:val="28"/>
        </w:rPr>
        <w:lastRenderedPageBreak/>
        <w:t>десятилетие в целом, также характеризует заболеваемость сифилисом как серьезную социальную проблему. Высокая заболеваемость сифилисом, подтверждающая произошедшие изменения сексуального поведения населения, дает основание прогнозировать рост заболеваемости и другими инфекциями, передающимися половым путем, в том числе ВИЧ-инфекцией.</w:t>
      </w:r>
    </w:p>
    <w:p w14:paraId="20D35A6E"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Эпидемиологическая ситуация, связанная с эпидемическим ростом заболеваний, передаваемых половым путем, в том числе и сифилиса, стала настолько серьезной, что послужила темой специ­ального обсуждения на Совете безопасности РФ, где было принято соответствующее решение (Ю. К. Скрипкин с соавт., 1967). Так как сифилис в период эпидемической вспышки имеет существенные особенности, способствующие активизации процесса, обращено внимание на повышение эффективности лечения, реабилитации и мер профилактики. Обращает внимание наличие многих факторов, провоцирующих и способствующих росту заболеваемости сифилисом.</w:t>
      </w:r>
    </w:p>
    <w:p w14:paraId="6740E841"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1-й фактор – социальные условия: крайне низкий уровень информации о венерических заболеваниях среди населения страны; катастрофическое увеличение случаев употребления наркотиков; прогрессирующее увеличение алкоголизма; активная, безнравственная пропаганда секса всеми видами и средствами массовой информации; экономическое неблагополучие страны; прогрессирующее нарастание числа безработных; отсутствие легализованной проституции.</w:t>
      </w:r>
    </w:p>
    <w:p w14:paraId="401B029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2-й фактор: общемедицинская ситуация страны; выраженное снижение иммунитета у значительной части населения в связи с обнищанием; увеличение количества манифестных форм сифилиса и злокачественных, атипичных проявлений; затруднена диагностика вторичного свежего и рецидивного сифилиса из-за атипичности и малочисленности высыпаний, редкой обращаемости в медицинские учреждения; увеличение числа больных скрытым и неведомым сифилисом; склонность к самолечению значительного контингента лиц.</w:t>
      </w:r>
    </w:p>
    <w:p w14:paraId="673F5A2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lastRenderedPageBreak/>
        <w:t>Обращает серьезное внимание то обстоятельство, что в стране широко используются антибиотики по поводу интеркуррентных заболеваний, способствующих иммуносупрессии и изменяющих клинику и течение сифилитического процесса. Сифилитическая инфекция за последние десятилетия претерпела существенный патоморфоз. Так, В.П. Адаскевич (1997) подчеркивает более мягкое течение сифилиса без тяжелых последствий, наблюдавшихся несколько десятилетий назад. В последние годы бугорковый и гуммозный сифилис стали редкостью, как и тяжелые поражения ЦНС (острый сифилитический менингит, табетические боли и кризы, табетическая атрофия зрительных нервов, маниакальная и ажитированные формы прогрессивного паралича, артропатия), гуммы костей черепа и внутренних органов. Гораздо реже встречаются тяжелые сифилитические поражения печени, аневризма аорты, недостаточность клапанов аорты и др. Однако участились заболевания сочетанного характера – туберкулеза и сифилиса, сифилиса и ВИЧ-инфекции.</w:t>
      </w:r>
    </w:p>
    <w:p w14:paraId="0472A1AD"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 целью более детальной информации об особенностях современной клиники сифилиса В.П. Адаскевич (1997) суммировал клиническое своеобразие симптомов первичного и вторичного перио­дов сифилиса, характерных для настоящего времени.</w:t>
      </w:r>
    </w:p>
    <w:p w14:paraId="3CB127F7"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Клиническими особенностями первичного периода являются: формирование множественных шанкров у 50-60% больных, увеличение количества случаев язвенных шанкров; регистрируются герпетические гиганские шанкры; атипичные формы шанкров участились; чаще наблюдаются осложненные формы шанкров пиодермией, вирусной инфекций с формированием фимоза, парафимоза, баланопоститов.</w:t>
      </w:r>
    </w:p>
    <w:p w14:paraId="7356F875"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Увеличилось количество больных с экстрагенитальными шанкрами: у женщин – в основном на слизистых оболочках полости рта, глотки, у мужчин – в области анального отверстия; обращает вни­мание отсутствие регионального склераденита у 7-12% больных.</w:t>
      </w:r>
    </w:p>
    <w:p w14:paraId="6A869684"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lastRenderedPageBreak/>
        <w:t>Клинические особенности вторичного периода: чаще регистрируются розеолезные и розеолезно-папулезные элементы; констатируются высыпания розеолезной сыпи на лице, ладонях, подошвах. Возможны у значительного числа больных атипичные розеолезные элементы: элевируюшие, уртикарные, зернистые, сливные, шелушащиеся. Участилось у больных вторичным свежим сифилисом сочетание ладонно-подошвенных сифилидов с лейкодермом и алопецией.</w:t>
      </w:r>
    </w:p>
    <w:p w14:paraId="48492317"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 вторичном рецидивном сифилисе у больных преобладет папулезная сыпь, реже – розеолезная. Часто встречаются малосимп-томные изолированные поражения ладоней и подошв; у значительного количества больных часто регистрируются эрозивные папулы и широкие кондиломы аногенитальной области. Пустулезные вторичные сифилиды констатируются реже, а если и встречаются, то поверхностные импетигинозные.</w:t>
      </w:r>
    </w:p>
    <w:p w14:paraId="38D3FABA"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Обращает внимание преобладание случаев вторичного рецидивного сифилиса среди лечившегося контингента больных, что является следствием поздней обращаемости и запоздалой выявляемости свежих форм.</w:t>
      </w:r>
    </w:p>
    <w:p w14:paraId="37469573"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В.П. Адаскевич (1997) и ряд авторов отмечают определенные трудности обнаружения бледных трепоном в отделяемом сифилидов. Частота обнаружения бледных трепоном в отделяемом шанкров при первичном сифилисе не превышает 85,6-94% и 57-66% в отделяемом папулезных элементов при повторных исследованиях.</w:t>
      </w:r>
    </w:p>
    <w:p w14:paraId="29E03B7D"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Проявления третичного периода сифилиса в настоящее время регистрируются редко и характеризуются скудностью клинической симптоматики, склонностью к проявлениям системного характера со стороны внутренних органов, с мягким течением. Почти не наблюдается случаев третичного сифилиса с обильными бугорковыми высыпаниями, гуммами, значительными деформациями костей.</w:t>
      </w:r>
    </w:p>
    <w:p w14:paraId="1A56F4AB"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За последние десятилетия отмечается выраженный рост скрытых форм сифилиса, на долю которых, по некоторым данным, приходится от 16 до 28% всех выявленных за год случаев заболевания, что может осложниться значительным эпидемиологическим неблагополучием.</w:t>
      </w:r>
    </w:p>
    <w:p w14:paraId="14F4F7D3"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Для успешного снижения заболеваемости сифилисом установлена необходимость комплекса мероприятий. Своевременная диагностика с выявлением источников и контактов сочетается с активным назначением современного лечения в соответствии с особенностями организма больного и своеобразием симптоматики процесса. Проводимая многими научно-исследовательскими институтами, кафедрами кожных и венерических болезней медицинских институтов работа, направленная на совершенствование методов лечения сифилиса неоднократно обсуждалась на съездах и международных симпозиумах дерматовенерологов. При этом вырабатывались рекомендации и инструкции по применению теоретически обоснованных и практически проверенных многолетними клиническими наблюдениями методов и схем, обеспечивающих полноценный терапевтический эффект.</w:t>
      </w:r>
    </w:p>
    <w:p w14:paraId="14D419DE"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Принципы и методы лечения. Препараты для лечения больных сифилисом называются противосифилитическими средствами. Их назначают после установления диагноза с обязательным подтверждением его лабораторными данными. Рекомендуется начинать лечение возможно в более ранние сроки (при ранних активных фирмах сифилиса – в первые 24 ч), поскольку чем раньше начато лечение, тем благоприятнее прогноз и эффективнее его результаты.</w:t>
      </w:r>
    </w:p>
    <w:p w14:paraId="27F126AD"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Снижение заболеваемости сифилисом и его профилактика — это задача не только медицинская, но государства и общества в целом.</w:t>
      </w:r>
    </w:p>
    <w:p w14:paraId="69658A32" w14:textId="77777777" w:rsidR="008A6BD5" w:rsidRPr="00661B1C" w:rsidRDefault="008A6BD5" w:rsidP="00B95E92">
      <w:pPr>
        <w:spacing w:before="0" w:after="0" w:line="360" w:lineRule="auto"/>
        <w:ind w:firstLine="709"/>
        <w:jc w:val="both"/>
        <w:rPr>
          <w:noProof/>
          <w:color w:val="000000"/>
          <w:sz w:val="28"/>
        </w:rPr>
      </w:pPr>
    </w:p>
    <w:p w14:paraId="777387B6"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4</w:t>
      </w:r>
      <w:r w:rsidR="008A6BD5" w:rsidRPr="00661B1C">
        <w:rPr>
          <w:noProof/>
          <w:color w:val="000000"/>
          <w:sz w:val="28"/>
          <w:szCs w:val="24"/>
        </w:rPr>
        <w:t xml:space="preserve">. </w:t>
      </w:r>
      <w:r w:rsidRPr="00661B1C">
        <w:rPr>
          <w:noProof/>
          <w:color w:val="000000"/>
          <w:sz w:val="28"/>
          <w:szCs w:val="24"/>
        </w:rPr>
        <w:t>Вирусные гепатиты</w:t>
      </w:r>
    </w:p>
    <w:p w14:paraId="262A525F" w14:textId="77777777" w:rsidR="00B95E92" w:rsidRPr="00661B1C" w:rsidRDefault="00B95E92" w:rsidP="00B95E92">
      <w:pPr>
        <w:spacing w:before="0" w:after="0" w:line="360" w:lineRule="auto"/>
        <w:ind w:firstLine="709"/>
        <w:jc w:val="both"/>
        <w:rPr>
          <w:noProof/>
          <w:color w:val="000000"/>
          <w:sz w:val="28"/>
        </w:rPr>
      </w:pPr>
    </w:p>
    <w:p w14:paraId="40A6C6BA"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Вирусные гепатиты - это группа различных по этиологической, эпидемиологической и клинической сущности нозологических форм заболеваний, протекающих с преимущественным поражением печени. По своим медицинским и социально-экономическим характеристикам они входят в десятку наиболее распространенных инфекционных болезней населения современной России. </w:t>
      </w:r>
    </w:p>
    <w:p w14:paraId="59229A98"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Официальной регистрации по форме № 2 Федерального государственного статистического наблюдения в соответствии с МКБ-Х в настоящее время подлежат:</w:t>
      </w:r>
    </w:p>
    <w:p w14:paraId="1F91AEEF"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Острые вирусные гепатиты, в том числе острый гепатит А, острый гепатит В и острый гепатит С; </w:t>
      </w:r>
    </w:p>
    <w:p w14:paraId="32F0C803"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Хронические вирусные гепатиты (впервые установленные), в том числе хронический гепатит В и хронический гепатит С; </w:t>
      </w:r>
    </w:p>
    <w:p w14:paraId="5A35F5FA"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Носительство возбудителя вирусного гепатита В; </w:t>
      </w:r>
    </w:p>
    <w:p w14:paraId="632A5E52"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 Носительство возбудителя вирусного гепатита С </w:t>
      </w:r>
    </w:p>
    <w:p w14:paraId="6B715C35"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Последнее пятилетие отмечено существенным увеличением распространенности всех нозологических форм вирусных гепатитов, что связано как с очередным циклическим подъемом, так и с широким спектром социальных условий жизни населения, способствующих реализации путей передачи инфекции. В 2000 г. по сравнению с 1998 г. заболеваемость гепатитом А возросла на 40,7%, гепатитом В - на 15,6% и гепатитом С на 45,1%. Увеличились показатели и скрыто протекающего парентерального гепатита В - на 4,1% и гепатита С - на 20,6%. Начатая лишь в 1999 г. официальная регистрация впервые установленных случаев хронического вирусного гепатита (В и С) выявила, что показатель за год вырос на 38,9%. В итоге за 2000 г. лечебно-профилактическими учреждениями страны было выявлено и учтено 183 тыс. случаев острых вирусных гепатитов (в том числе: А - 84, В - 62, С - 31, прочие - 6 тыс. случаев); 296 тыс. случаев носительства возбудителя вирусного гепатита В и С (140 и 156 тыс. случаев соответственно); 56 тыс. случаев впервые установленного хронического вирусного гепатита В и С (21 и 32 тыс. случаев соответственно). </w:t>
      </w:r>
    </w:p>
    <w:p w14:paraId="76EB5716"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Таким образом, число всех случаев вирусного гепатита в 2000 г. превысило 500 тыс., в том числе количество острых случаев гепатита (А, В, С), протекающего в манифестной и скрытой форме - 479 тыс. (из них В и С - 390 тыс. случаев). Соотношение зарегистрированных манифестных форм к неманифестным составило при гепатите В 1:2,2 и при гепатите С - 1:5,0. </w:t>
      </w:r>
    </w:p>
    <w:p w14:paraId="3D78CE52"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Суммарная распространенность всех форм гепатита В и гепатита С на 100 тыс. населения практически одинакова - 152,4 и 150,8. При исключении из показателей количества впервые выявленных случаев хроническими вирусными гепатитами величины сократятся до 138,2 и 129,6 соответственно. Что касается распространенности гепатита А, то она более чем в 3 раза меньше, чем каждый из рассматриваемых парентеральных гепатитов. </w:t>
      </w:r>
    </w:p>
    <w:p w14:paraId="5E8FE5D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Отчетливо видны различия в частоте и удельном весе заболеваемости детей при различных формах вирусного гепатита, которые сводятся к значительному распространению у детей гепатита А. Среди парентеральных гепатитов дети в 2 раза чаще болеют гепатитом В, чем гепатитом С (причем как острой, так и хронической формой). </w:t>
      </w:r>
    </w:p>
    <w:p w14:paraId="5171894D"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Оценивая значимость гепатитов для здоровья населения, приведем так-же статистику смертности: в 2000 г. от вирусных гепатитов в России умерло 377 человек, в том числе от гепатита А - 4, острого гепатита В - 170, острого гепатита С - 15 и хронических вирусных гепатитов 188 человек (летальность составила 0,005%, 0,27%, 0,04% и 0,33%, соответственно). </w:t>
      </w:r>
    </w:p>
    <w:p w14:paraId="0BAD3627"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Анализ официальной статистической информации обозначил социальные, медицинские и демографические контуры проблемы вирусных гепатитов. В то же время немаловажное значение имеет характеристика экономических параметров этих инфекций, позволяющая с помощью цифр судить об ущербе, наносимом экономике, и в конечном счете сделать единственно правильный выбор относительно стратегии и тактики борьбы с ними. </w:t>
      </w:r>
    </w:p>
    <w:p w14:paraId="0F032E3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Сравнение экономических потерь, связанных с одним случаем гепатита различной этиологии свидетельствует о том, что наибольший ущерб наносится гепатитами В и С, что связано как с длительностью течения (лечения) этих заболеваний, так и с возможностью хронизации процесса. </w:t>
      </w:r>
    </w:p>
    <w:p w14:paraId="0810C8BA"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Приведенные значения ущерба (на 1 случай), рассчитанные для РФ, могут быть использованы для определения суммарных экономических потерь как для страны в целом, так и для ее отдельных регионов. В последнем случае размер ошибки полученных величин значимости будет в основном зависеть от того, насколько различаются базовые параметры ущерба на 1 случай заболевания (соотношение заболевших детей и взрослых, длительность стационарного лечения, стоимость койкодня, размер заработной платы работающих и др.) в регионе и в среднем по стране. </w:t>
      </w:r>
    </w:p>
    <w:p w14:paraId="06F14BC2"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Наибольшие экономические потери от заболеваемости в 2000 г. связаны с гепатитом В - 2,3 млрд руб. Несколько меньше ущерб от гепатита С - 1,6 млрд руб. и еще меньше от гепатита А - 1,2 млрд руб. </w:t>
      </w:r>
    </w:p>
    <w:p w14:paraId="71F41030"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 xml:space="preserve">В 2000 г. экономический ущерб от всех вирусных гепатитов в стране превысил 5 млрд рублей, что в структуре суммарного ущерба от наиболее распространенных инфекционных болезней (25 нозологических форм без гриппа и ОРВИ) составило 63% (рис. 2). Эти данные позволяют характеризовать вирусные гепатиты не только в целом, но и провести сравнение экономической значимости отдельных нозологических форм. </w:t>
      </w:r>
    </w:p>
    <w:p w14:paraId="3B1E02EA"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Таким образом, результаты анализа заболеваемости и экономических параметров вирусных гепатитов позволяют рассматривать эти болезни как одну из наиболее приоритетных проблем инфекционной патологии современной России.</w:t>
      </w:r>
    </w:p>
    <w:p w14:paraId="0962A00E" w14:textId="77777777" w:rsidR="00B95E92" w:rsidRPr="00661B1C" w:rsidRDefault="00B95E92" w:rsidP="00B95E92">
      <w:pPr>
        <w:spacing w:before="0" w:after="0" w:line="360" w:lineRule="auto"/>
        <w:ind w:firstLine="709"/>
        <w:jc w:val="both"/>
        <w:rPr>
          <w:noProof/>
          <w:color w:val="000000"/>
          <w:sz w:val="28"/>
          <w:szCs w:val="24"/>
        </w:rPr>
      </w:pPr>
    </w:p>
    <w:p w14:paraId="27A2F2C8"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5</w:t>
      </w:r>
      <w:r w:rsidR="008A6BD5" w:rsidRPr="00661B1C">
        <w:rPr>
          <w:noProof/>
          <w:color w:val="000000"/>
          <w:sz w:val="28"/>
          <w:szCs w:val="24"/>
        </w:rPr>
        <w:t xml:space="preserve">. </w:t>
      </w:r>
      <w:r w:rsidRPr="00661B1C">
        <w:rPr>
          <w:noProof/>
          <w:color w:val="000000"/>
          <w:sz w:val="28"/>
          <w:szCs w:val="24"/>
        </w:rPr>
        <w:t>Сибирская язва</w:t>
      </w:r>
    </w:p>
    <w:p w14:paraId="3148B740" w14:textId="77777777" w:rsidR="00B95E92" w:rsidRPr="00661B1C" w:rsidRDefault="00B95E92" w:rsidP="00B95E92">
      <w:pPr>
        <w:spacing w:before="0" w:after="0" w:line="360" w:lineRule="auto"/>
        <w:ind w:firstLine="709"/>
        <w:jc w:val="both"/>
        <w:rPr>
          <w:noProof/>
          <w:color w:val="000000"/>
          <w:sz w:val="28"/>
        </w:rPr>
      </w:pPr>
    </w:p>
    <w:p w14:paraId="4DAAEEDC"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Сибирская язва - острое инфекционное антропозоонозное заболевание, вызываемое Bacillus anthracis и протекающее преимущественно в виде кожной формы, реже наблюдаются ингаляционная и гастроинтестинальная формы.</w:t>
      </w:r>
    </w:p>
    <w:p w14:paraId="319A5B3E"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Ежегодно в мире регистрируется от 2000 до 20000 случаев сибирской язвы. Особую актуальность эта инфекция приобрела после применения спор Bacillus anthracis в качестве бактериологического оружия в США осенью 2001 г.</w:t>
      </w:r>
    </w:p>
    <w:p w14:paraId="09AB33E4"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Bacillus anthracis принадлежит к семейству Bacilaceae и представляет собой грамположительную палочку, неподвижную, образующую споры и капсулу, хорошо растущую на простых питательных средах; вегетативные формы быстро погибают в анаэробных условиях, при нагревании, действии дезинфицирующих веществ. Споры обладают высокой устойчивостью к действию факторов внешней среды. Основной резервуар для возбудителя - почва. Источник инфекции - крупный рогатый скот, овцы, козы, свиньи, верблюды. Входными воротами являются повреждения кожи, дыхательные пути, желудочно-кишечный тракт, чем и определяется развитие одной из трёх выше указанных форм, каждая из которых может перейти в септическую.</w:t>
      </w:r>
    </w:p>
    <w:p w14:paraId="07F2678E"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Основным моментом патогенеза является размножение возбудителя, сопровождающееся продукцией токсинов [6]. B.anthracis продуцирует, как минимум, 3 фактора патогенности, которые определяют его высокую вирулентность: отёчный фактор (EF), летальный фактор (LF) и протективный антиген (PA), образующий полипептидную капсулу. Инкубационный период при сибирской язве зависит от пути передачи инфекции, инфицирующей дозы возбудителя и колеблется от 1 до 6-7 дней (чаще 2-3 дня). Однако иногда при ингаляционном пути поступления возбудителя в организм инкубационный период может удлиняться до 8 недель.</w:t>
      </w:r>
    </w:p>
    <w:p w14:paraId="797B6F20"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Различают кожную, ингаляционную (лёгочную) и гастроинтестинальную (кишечную) формы сибирской язвы. Около 95% всех спорадических случаев заболеваний сибирской язвой приходится на кожную форму и лишь 5% - на ингаляционную. Гастроинтестинальная (кишечная) форма сибирской язвы встречается в развивающихся странах. В настоящее время она регистрируется крайне редко: около 1% случаев.</w:t>
      </w:r>
    </w:p>
    <w:p w14:paraId="0F6315D7"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Различают следующие клинические разновидности кожной формы: сибиреязвенный карбункул, эдематозная, буллезная и эризипелоидная. Чаще других встречается сибиреязвенный карбункул. Около 80% случаев кожной формы сибирской язвы протекает в виде самоограничивающейся локализованной инфекции, которая через несколько недель даже при отсутствии лечения заканчивается выздоровлением. Типичный симптом - снижение или полное отсутствие чувствительности в области язвы. Чаще всего язва имеет округлую форму размером от 1 до 3 см в диаметре и характерный чёрный цвет. Остальные кожные формы встречаются редко.</w:t>
      </w:r>
    </w:p>
    <w:p w14:paraId="67498C48"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Ингаляционная форма: в продромальный период, продолжающийся 1-3 дня, наблюдается клиническая картина умеренно выраженного гриппоподобного синдрома. Во вторую клиническую фазу болезни выявляются признаки пневмонии и экссудативного плеврита. При дальнейшем прогрессировании болезни формируется картина острого респираторного дистресс-синдрома (РДС) и септического шока, приводящих в течение короткого периода (от нескольких часов до 2 сут.) к летальному исходу.</w:t>
      </w:r>
    </w:p>
    <w:p w14:paraId="0B978252"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Гастроинтестинальная форма сибирской язвы характеризуется признаками острого воспаления верхних и/или нижних отделов желудочно-кишечного тракта. Выделяют два типичных варианта гастроинтестинальной формы - кишечный и орофарингеальный. Клиническая картина кишечного варианта гастроинтестинальной формы сибирской язвы представлена неспецифическими симптомами воспаления тонкой кишки и в большей степени толстой - тошнотой, рвотой, анорексией и лихорадкой. Постепенно к ним присоединяются боли в животе различной локализации, рвота с примесью крови, кровянистая диарея. При орофарингеальном варианте гастроинтестинальной формы сибирской язвы отёк и некроз тканей развиваются в области шеи.</w:t>
      </w:r>
    </w:p>
    <w:p w14:paraId="4E6F474D" w14:textId="77777777" w:rsidR="00B95E92" w:rsidRPr="00661B1C" w:rsidRDefault="008A6BD5" w:rsidP="00B95E92">
      <w:pPr>
        <w:spacing w:before="0" w:after="0" w:line="360" w:lineRule="auto"/>
        <w:ind w:firstLine="709"/>
        <w:jc w:val="both"/>
        <w:rPr>
          <w:noProof/>
          <w:color w:val="000000"/>
          <w:sz w:val="28"/>
        </w:rPr>
      </w:pPr>
      <w:r w:rsidRPr="00661B1C">
        <w:rPr>
          <w:noProof/>
          <w:color w:val="000000"/>
          <w:sz w:val="28"/>
        </w:rPr>
        <w:t>Природные штаммы B.anthracis, в том числе и штаммы, выделенные в США осенью 2001 г., чувствительны ко многим антибиотикам, включая пенициллин, амоксициллин, доксициклин, тетрациклин, кларитромицин, клиндамицин, рифампицин, ванкомицин, хлорамфеникол и ципрофлоксацин. Мерами, направленными на профилактику, является вакцинация и экстренная химиопрофилактика. В настоящее время для вакцинации людей против сибирской язвы используются живая аттенуированная и инактивированная адсорбированная сибиреязвенные вакцины. В последние годы начались исследования по созданию новых генно-инженерных вакцин на основе рекомбинантного летального токсина B.anthracis. Превентивная антибактериальная терапия (экстренная химиопрофилактика) имеет целью предотвращение развития ингаляционной формы сибирской язвы, являющейся наиболее частой формой болезни в условиях использования B.anthracis в качестве биологического оружия. Согласно рекомендациям CDC, для превентивной терапии используют те же препараты, что и при лечении ингаляционной формы сибирской язвы в условиях массового поступления поражённых. Одновременное использование антибиотиков и вакцины для экстренной профилактики сибирской язвы считается наиболее предпочтительным и доказало свою эффективность в экспериментах на животных.</w:t>
      </w:r>
    </w:p>
    <w:p w14:paraId="1E0F21B4" w14:textId="77777777" w:rsidR="008A6BD5" w:rsidRPr="00661B1C" w:rsidRDefault="008A6BD5" w:rsidP="00B95E92">
      <w:pPr>
        <w:spacing w:before="0" w:after="0" w:line="360" w:lineRule="auto"/>
        <w:ind w:firstLine="709"/>
        <w:jc w:val="both"/>
        <w:rPr>
          <w:noProof/>
          <w:color w:val="000000"/>
          <w:sz w:val="28"/>
        </w:rPr>
      </w:pPr>
      <w:r w:rsidRPr="00661B1C">
        <w:rPr>
          <w:noProof/>
          <w:color w:val="000000"/>
          <w:sz w:val="28"/>
        </w:rPr>
        <w:t>Применение спор сибирской язвы в качестве биологического оружия обусловлено лёгкостью получения, возможностью скрытного применения, высокой эффективностью. Наиболее вероятный способ применения - распыление аэрозоля, содержащего споры, что приведёт к преобладанию лёгочной формы заболевания, сопровождающейся высокой летальностью. Экспертами ВОЗ вычислено, что через 3 дня после применения 50 кг спор возбудителя сибирской язвы на протяжении двухкилометровой зоны по направлению ветра в сторону города с населением 500 000 человек будут наблюдаться поражение 125 000 (25%) жителей и 95 000 летальных исходов. В связи с участившимися случаями террористических актов, наличием возбудителя сибирской язвы на вооружении как минимум 5 стран, возможностью селекции штаммов, устойчивых к антибактериальным препаратам, особую актуальность приобретают вопросы профилактики и лечения сибирской язвы.</w:t>
      </w:r>
    </w:p>
    <w:p w14:paraId="458CA9DE"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t>6</w:t>
      </w:r>
      <w:r w:rsidR="003B24C0" w:rsidRPr="00661B1C">
        <w:rPr>
          <w:noProof/>
          <w:color w:val="000000"/>
          <w:sz w:val="28"/>
          <w:szCs w:val="24"/>
        </w:rPr>
        <w:t>. Малярия</w:t>
      </w:r>
    </w:p>
    <w:p w14:paraId="405D7B52" w14:textId="77777777" w:rsidR="00B95E92" w:rsidRPr="00661B1C" w:rsidRDefault="00B95E92" w:rsidP="00B95E92">
      <w:pPr>
        <w:spacing w:before="0" w:after="0" w:line="360" w:lineRule="auto"/>
        <w:ind w:firstLine="709"/>
        <w:jc w:val="both"/>
        <w:rPr>
          <w:noProof/>
          <w:color w:val="000000"/>
          <w:sz w:val="28"/>
        </w:rPr>
      </w:pPr>
    </w:p>
    <w:p w14:paraId="5D50D22D"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Ситуация по малярии в мире не улучшается, а в ряде регионов ухудшилась. Малярия продолжает оставаться одной из серьезнейших проблем здравоохранения для многих регионов мира. Более 2 млрд человек живут в 100 странах тропического и субтропического климата, где риск заражения высок. Ежегодно в мире заболевают малярией около 110 млн человек, и от 1 до 2 млн человек, преимущественно дети до 5 лет, ежегодно умирают от малярии в этих странах. В тех государствах, на территории которых она была ранее ликвидирована, возрастает число "завозных" случаев малярии и вторичных случаев от завозных, продолжают отмечаться летальные исходы тропической малярии.</w:t>
      </w:r>
    </w:p>
    <w:p w14:paraId="009BFCF1"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В первой половине ХХ века малярия была самой серьезной тропической болезнью. В 50-х годах ВОЗ приступила к выполнению Глобальной программы ликвидации малярии. В результате обширных противомалярийных мероприятий в ряде районов заболевание удалось ликвидировать, в других оно было взято под контроль. Однако и в настоящее время малярия - наиболее широко распространенная в мире тропическая болезнь - является одной из серьезнейших проблем здравоохранения почти для 100 стран Азии, Африки, Южной Америки.</w:t>
      </w:r>
    </w:p>
    <w:p w14:paraId="7B434EF0"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Более 2 млрд человек, или около половины населения Земли, живут в условиях риска заражения малярией. Ежегодно в мире заболевает 110 млн. человек, из которых 90 млн. - в Африке, в районах, расположенных к югу от Сахары, где преобладает тропическая малярия - наиболее тяжелая форма инфекции. По данным ВОЗ, каждый год от малярии умирает от 1 до 2 млн. человек, причем в основном это дети в возрасте до 5 лет. В целом ситуация по малярии в мире не улучшается, а в ряде мест за последние 10 лет ухудшилась. Во многих районах мира, где происходят войны, в зонах социальных конфликтов или массового скопления беженцев, на территориях интенсивного хозяйственного освоения в связи с орошением ситуация драматически ухудшилась. Болезнь, в массе побежденная в 50-е годы, вернулась, и миллионы людей страдают и умирают [1 - 3].</w:t>
      </w:r>
    </w:p>
    <w:p w14:paraId="60383F87"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Во многих эндемичных регионах мира у малярийных паразитов, преимущественно у Plasmodium falciparum, регистрируется резистентность к противомалярийным препаратам, которая нередко носит характер множественной устойчивости. Около 70 видов комаров, переносчиков малярии, выработали устойчивость к инсектицидам. Не увенчавшаяся успехом попытка во многих странах в 50 - 60-е годы истребить комаров широким применением ДДТ нанесла серьезный ущерб экологии. Сейчас ведутся активные работы по созданию противомалярийной вакцины, однако для этого потребуется как минимум еще 5 - 10 лет</w:t>
      </w:r>
      <w:r w:rsidR="00B95E92" w:rsidRPr="00661B1C">
        <w:rPr>
          <w:noProof/>
          <w:color w:val="000000"/>
          <w:sz w:val="28"/>
        </w:rPr>
        <w:t xml:space="preserve"> </w:t>
      </w:r>
    </w:p>
    <w:p w14:paraId="68EA0A76"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Страны, эндемичные по малярии:</w:t>
      </w:r>
    </w:p>
    <w:p w14:paraId="75A04AB3"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-Азия и Океания </w:t>
      </w:r>
      <w:r w:rsidRPr="00661B1C">
        <w:rPr>
          <w:noProof/>
          <w:color w:val="000000"/>
          <w:sz w:val="28"/>
        </w:rPr>
        <w:tab/>
      </w:r>
    </w:p>
    <w:p w14:paraId="215E9C35"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Азербайджан, Афганистан, Бангладеш, Бутан, Вануату, Вьетнам, Индия, Индонезия, Иран, Ирак, Йемен, Камбоджа, КНР, Лаос, Малайзия, Мьянма, Непал, ОАЭ, Оман, Пакистан, Папуа-Новая Гвинея, Саудовская Аравия, Соломоновы Острова, Сирия, Таджикистан, Таиланд, Филиппины, Шри Ланка </w:t>
      </w:r>
    </w:p>
    <w:p w14:paraId="459B5560"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-Африка </w:t>
      </w:r>
      <w:r w:rsidRPr="00661B1C">
        <w:rPr>
          <w:noProof/>
          <w:color w:val="000000"/>
          <w:sz w:val="28"/>
        </w:rPr>
        <w:tab/>
      </w:r>
    </w:p>
    <w:p w14:paraId="73271F96"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Алжир, Ангола, Бенин, Ботсвана, Буркина-Фасо, Бурунди, Габон, Гамбия, Гана, Гвинея, Гвинея-Бисау, Джибути, Египет, Заир, Замбия, Зимбабве, Камерун, Капо-Верде, Кения, Конго, Кот-д'Ивуар, Коморские острова, Либерия, Маврикий, Мавритания, Мадагаскар, Малави, Мали, Марокко, Мозамбик, Намибия, Нигер, Нигерия, Сан-Томе и Принсипи, Свазиленд, Сенегал, Сомали, Судан, Сьерра-Леоне, Танзания, Того, Уганда, ЦАР, Чад, Экваториальная Гвинея, Эфиопия + Эритрея, ЮАР </w:t>
      </w:r>
    </w:p>
    <w:p w14:paraId="3EF3A3EB"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 xml:space="preserve">-Центральная и Южная Америка </w:t>
      </w:r>
      <w:r w:rsidRPr="00661B1C">
        <w:rPr>
          <w:noProof/>
          <w:color w:val="000000"/>
          <w:sz w:val="28"/>
        </w:rPr>
        <w:tab/>
      </w:r>
    </w:p>
    <w:p w14:paraId="23E453E7"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Аргентина, Белиз, Боливия, Бразилия, Венесуэла, Гаити, Гайана, Гватемала, Гвиана Французская, Гондурас, Доминиканская Республика, Колумбия, Коста-Рика, Мексика, Никарагуа, Панама, Парагвай, Перу, Сальвадор, Суринам, Эквадор.</w:t>
      </w:r>
    </w:p>
    <w:p w14:paraId="09737D1E"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Ориентировочно около 9000 завозных случаев малярии в год регистрируется в странах Европы и Северной Америки среди людей, вернувшихся из регионов, где она распространена. Выезжающие в эндемичные по малярии страны часто не осведомлены о причинах заболевания малярией и путях ее профилактики. В одном из исследований установлено, что только 30% путешественников из Европы знали, что малярия передается через укусы комаров, активно нападающих в сумерках и на рассвете.</w:t>
      </w:r>
    </w:p>
    <w:p w14:paraId="2E93A438"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Помимо естественного заражения через укусы комаров человек может заразиться малярией при гемотрансфузии от зараженного донора. Ежегодно регистрируются случаи "прививной" малярии, заражение которой происходит при переливании крови или использовании нестерильных шприцев. Этому способствует рост наркомании. Передача малярии может произойти от больной матери плоду, чаще во время родов, реже - при прохождении паразитов через плаценту. При малярии, возникающей от введения возбудителя с зараженной кровью, не образуется тканевых стадий паразита.</w:t>
      </w:r>
    </w:p>
    <w:p w14:paraId="710FB449" w14:textId="77777777" w:rsidR="00B95E92" w:rsidRPr="00661B1C" w:rsidRDefault="003B24C0" w:rsidP="00B95E92">
      <w:pPr>
        <w:spacing w:before="0" w:after="0" w:line="360" w:lineRule="auto"/>
        <w:ind w:firstLine="709"/>
        <w:jc w:val="both"/>
        <w:rPr>
          <w:noProof/>
          <w:color w:val="000000"/>
          <w:sz w:val="28"/>
        </w:rPr>
      </w:pPr>
      <w:r w:rsidRPr="00661B1C">
        <w:rPr>
          <w:noProof/>
          <w:color w:val="000000"/>
          <w:sz w:val="28"/>
        </w:rPr>
        <w:t>Опасность состоит также в том, что в тех странах, где малярия отсутствует, врачи могут не распознать ее симптомы, не провести обследование и не назначить специфическую химиотерапию, и это в ряде случаев при соответствующей эпидемиологической ситуации может способствовать распространению малярии, а при тропической малярии создает угрозу жизни больного.</w:t>
      </w:r>
    </w:p>
    <w:p w14:paraId="02843A5A" w14:textId="77777777" w:rsidR="003B24C0" w:rsidRPr="00661B1C" w:rsidRDefault="003B24C0" w:rsidP="00B95E92">
      <w:pPr>
        <w:spacing w:before="0" w:after="0" w:line="360" w:lineRule="auto"/>
        <w:ind w:firstLine="709"/>
        <w:jc w:val="both"/>
        <w:rPr>
          <w:noProof/>
          <w:color w:val="000000"/>
          <w:sz w:val="28"/>
        </w:rPr>
      </w:pPr>
      <w:r w:rsidRPr="00661B1C">
        <w:rPr>
          <w:noProof/>
          <w:color w:val="000000"/>
          <w:sz w:val="28"/>
        </w:rPr>
        <w:t>В бывшем Советском Союзе малярию удалось практически ликвидировать, сохранились лишь отдельные очаги в южных республиках. Однако сейчас она вновь активизировалась в Таджикистане и Азербайджане. В районах передвижения беженцев через границы малярия распространяется особенно быстро. В частности, чрезвычайно трудно проводить мероприятия по борьбе с малярией при передвижении беженцев из Афганистана и Таджикистана. Ежегодно в России регистрируются сотни случаев "завозной" малярии, в том числе и в Москве, при этом в некоторых случаях тропической малярии вследствие поздней диагностики и/или неправильного диагноза отмечались летальные исходы</w:t>
      </w:r>
    </w:p>
    <w:p w14:paraId="25BF3C7A" w14:textId="77777777" w:rsidR="008A6BD5" w:rsidRPr="00661B1C" w:rsidRDefault="008A6BD5" w:rsidP="00B95E92">
      <w:pPr>
        <w:spacing w:before="0" w:after="0" w:line="360" w:lineRule="auto"/>
        <w:ind w:firstLine="709"/>
        <w:jc w:val="both"/>
        <w:rPr>
          <w:noProof/>
          <w:color w:val="000000"/>
          <w:sz w:val="28"/>
          <w:szCs w:val="24"/>
        </w:rPr>
      </w:pPr>
    </w:p>
    <w:p w14:paraId="347FED7D"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t>7</w:t>
      </w:r>
      <w:r w:rsidR="006D06EF" w:rsidRPr="00661B1C">
        <w:rPr>
          <w:noProof/>
          <w:color w:val="000000"/>
          <w:sz w:val="28"/>
          <w:szCs w:val="24"/>
        </w:rPr>
        <w:t xml:space="preserve">. </w:t>
      </w:r>
      <w:r w:rsidRPr="00661B1C">
        <w:rPr>
          <w:noProof/>
          <w:color w:val="000000"/>
          <w:sz w:val="28"/>
          <w:szCs w:val="24"/>
        </w:rPr>
        <w:t>Гельминтозы</w:t>
      </w:r>
    </w:p>
    <w:p w14:paraId="2AC6A4BC" w14:textId="77777777" w:rsidR="00B95E92" w:rsidRPr="00661B1C" w:rsidRDefault="00B95E92" w:rsidP="00B95E92">
      <w:pPr>
        <w:spacing w:before="0" w:after="0" w:line="360" w:lineRule="auto"/>
        <w:ind w:firstLine="709"/>
        <w:jc w:val="both"/>
        <w:rPr>
          <w:noProof/>
          <w:color w:val="000000"/>
          <w:sz w:val="28"/>
        </w:rPr>
      </w:pPr>
    </w:p>
    <w:p w14:paraId="21AA8F59"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Гельминтоз - паразитарные заболевания, которые известны человеку с незапамятных времен. Впервые понятие "гельминтоз" было введено Гиппократом (Helmintos – лат. "глист"). Гельминтозы по сегодняшний день считаются самой распространенной патологией человека, которая оказывает значительное влияние на социально-экономическое состояние и уровень жизни общества. Особенно актуальна эта проблема в детском возрасте, так как среди инвазированных большая часть (80%) приходится на пациентов этого возраста. Данные ВОЗ угрожающие. Число больных гельминтозом превышает число больных ОРЗ и гриппом. По тем же данным, к 2006 году в мире зарегистрировано 4,5 миллиардов человек с паразитарными заболеваниями, в том числе-каждый третий житель Европы инвазирован тем или иным паразитом. </w:t>
      </w:r>
    </w:p>
    <w:p w14:paraId="274A1503"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В детском возрасте гельминтоз вызывает задержку роста, малокровие, отставания в умственном и физическом развитии, истощение. Кроме того, действие практически всех гельминтозов на человеческий организм проявляется аллергизацией и подавлением иммунного ответа. При лямблиозе и кишечных гельминтозах аллергизация способствует провоцированию хронических аллергодерматозов (нейродермит, экзему, ринит, блефарит и т.д.), а также атопическую бронхиальную астму. Гельминты и их токсины являются аллергенами, вызывают воспалительные изменения, оказывают иммунносупресивное действие и стимулируют продукцию Ig E- антител. Все это вызывает такие аллергические заболевания, как крапивница, атопический дерматит, бронхиальная астма и т. п. Доказана связь между кишечными гельминтозами и алопецией, очаговой депигментацией кожи. Аллергические реакции организма особенно выражены в острой фазе заболевания, усиливаются при супер- и реинвазиях. Аллергический ответ проявляется в виде кожных высыпаний разнообразной локализации и интенсивности, а также лимфаденопатии, гипереозинофилии, миалгии, артралгии, пульмонарного и абдоминального синдромов, гепатоспленомегалии. Прогностически серьезными заболеваниями являются аллергический миокардит, эозинофильная пневмония, менингоэнцефалит, энцефаломиклит, гепатит, нарушения в системе гемостаза. Наличие паразитарного заболевания у детей приводит к подавлению неспецифической резистентности организма, что ведет к продолжительности течения острых респираторных и инфекционных заболеваний. Нужно отметить, что у инвазированных детей снижается выработка защитных антител при вакцинации дифтерии, ухудшается формирование иммунитета при ревакцинации кори и столбняка. Также у детей с гельминтозом чаще регистрируется ложный вираж туберкулиновых проб. Иммунная система всегда реагирует на действие паразитарного антигена, и длительное хроническое течение инвазии вызывает ее истощение. В результате этого снижается число Т–лимфоцитов, что у больного приводит к развитию таких осложнений, как бактериально-вирусные и аллергические патологии. В докладе ВОЗ среди причин, способных вызвать вторичное иммунодефицитное состояние (ВИД), на первое место были вынесены протозойные и глистные болезни. Хроническое течение гельминтоза всегда сопровождается обменными нарушениями в виде снижения содержания белка в печени, обмена жиров и углеводов, гипоксии в органах, уменьшения концентрации витаминов, микроэлементов, фолиевой кислоты, что может вызвать необратимые изменения в организме подростка. </w:t>
      </w:r>
    </w:p>
    <w:p w14:paraId="6014D919"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Кроме серьезных нарушении со стороны иммунной системы, гельминтоз особенно опасен для организма своими токсическими и механическими эффектами воздействия. Токсический эффект проявляется в снижении аппетита, ослаблении процессов всасывания питательных веществ в кишечнике, задержке роста и отставании в умственном и физическом развитии. Эти явления обусловлены уменьшением выработки инсулиноподобного фактора роста (IGF-1) и увеличением продукции фактора некроза опухоли – а (TNT-а), а также уменьшением синтеза коллагена. Кроме того, опасны гельминты и своей способностью индуцировать опасные для жизни осложнения, такие как - закупорка протоков панкреатобилиарной системы, абсцессы печени и поджелудочной железы, перфорация кишечника с развитием перитонита, обтурационная кишечная непроходимость и др. </w:t>
      </w:r>
    </w:p>
    <w:p w14:paraId="1AD97917"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Так что, крайне важным является своевременное установление диагноза и адекватное лечение особенно в детском возрасте.</w:t>
      </w:r>
    </w:p>
    <w:p w14:paraId="24071524"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Основные показания к обследованию на гельминтозы:</w:t>
      </w:r>
    </w:p>
    <w:p w14:paraId="3EC2B8E1"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боли в животе; </w:t>
      </w:r>
    </w:p>
    <w:p w14:paraId="4F3B6F6C"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частая тошнота, рвота, изменение аппетита; </w:t>
      </w:r>
    </w:p>
    <w:p w14:paraId="362E5A5A"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болезни желудочно-кишечного тракта; </w:t>
      </w:r>
    </w:p>
    <w:p w14:paraId="2B4CF98D"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утомляемость, раздражительность, нарушения в процессе сна, скрип во сне зубами (бруксизм); </w:t>
      </w:r>
    </w:p>
    <w:p w14:paraId="430E5B4F"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аллергические состояния; </w:t>
      </w:r>
    </w:p>
    <w:p w14:paraId="18D1AB4F"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перианальный зуд; </w:t>
      </w:r>
    </w:p>
    <w:p w14:paraId="3EA5C5B9"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вульвовагинит; </w:t>
      </w:r>
    </w:p>
    <w:p w14:paraId="789F23BE"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инфекции мочевыводящих путей; </w:t>
      </w:r>
    </w:p>
    <w:p w14:paraId="0C2B328D"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повышенный уровень эозинофилов в крови; </w:t>
      </w:r>
    </w:p>
    <w:p w14:paraId="703F0EE1"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отставание в росте, весе; </w:t>
      </w:r>
    </w:p>
    <w:p w14:paraId="3E2ACEC4"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 низкая культура личной гигиены пациента. </w:t>
      </w:r>
    </w:p>
    <w:p w14:paraId="0B4B06F4"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Здесь же надо отметить, что такие клинико-лабораторные данные не являются характерным только для гельминтозов.</w:t>
      </w:r>
    </w:p>
    <w:p w14:paraId="585678A2"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 xml:space="preserve">Наиболее частыми паразитарными болезнями в детском возрасте опять остаются кишечные гельминтозы: аскаридоз, энтеробиоз, трихоцефалез, токсокароз. Антигельминтные средства, которые существуют до сих пор, чаще малоэффективны в решении этой сложной проблемы. </w:t>
      </w:r>
    </w:p>
    <w:p w14:paraId="085ECF53"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Когда речь идет о глистных инвазиях, надо обратить внимание не только на особенности лечения, но и на обязательное проведение профилактических мероприятий. Нужно обратить внимание пациента и родителя на рекомендации по соблюдению личной гигиены. Тщательно мыть зелень, овощи и фрукты. Принимать термически тщательно обработанные рыбу и мясо. Не пить сырую воду из открытых водоемов, а при подозрении на загрязнение - прокипятить воду. Обязательным является дегельминтизация домашних животных (собака, кошка). В случае заражения одного человека рекомендовано проведение лечения всех членов семьи на основе консультации врача.</w:t>
      </w:r>
    </w:p>
    <w:p w14:paraId="384448EB"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В связи с нарастающими процессами миграции населения в России значительно увеличивается разнообразие гельминтов, паразитирующих у людей. Сейчас в России распространены 70 видов паразитов из более чем 300 существующих на земле. Возрастает опасность завоза глистных инвазий, не свойственных для России. У многих людей, ведущих здоровый образ жизни, наблюдаются нарушения состояния здоровья из-за наличия паразитов. Оздоровление организма за счет правильного питания, физических упражнений, закаливающих процедур без избавления организма от паразитов не дает выраженного положительного эффекта. По данным паразитологического мониторинга, в течение жизни практически каждый россиянин переносит паразитарное заболевание, причем чаще всего страдают дети и подростки до 14 лет. Часто мы даже не предполагаем, насколько наше здоровье, самочувствие, поступки, вкусы, пристрастия зависят от невидимых обитателей нашего организма, какие невообразимые баталии разыгрываются внутри нас с различными для организма последствиями. Поэтому проблема профилактики паразитарных заболеваний является одной из самых актуальных для каждого человека, независимо от его возраста и социального статуса.</w:t>
      </w:r>
    </w:p>
    <w:p w14:paraId="2EAE27D4" w14:textId="77777777" w:rsidR="00B95E92" w:rsidRPr="00661B1C" w:rsidRDefault="006D06EF" w:rsidP="00B95E92">
      <w:pPr>
        <w:spacing w:before="0" w:after="0" w:line="360" w:lineRule="auto"/>
        <w:ind w:firstLine="709"/>
        <w:jc w:val="both"/>
        <w:rPr>
          <w:noProof/>
          <w:color w:val="000000"/>
          <w:sz w:val="28"/>
        </w:rPr>
      </w:pPr>
      <w:r w:rsidRPr="00661B1C">
        <w:rPr>
          <w:noProof/>
          <w:color w:val="000000"/>
          <w:sz w:val="28"/>
        </w:rPr>
        <w:t>Подрастая, малыш начинает активно познавать окружающий мир не только органами восприятия – зрением, слухом, обонянием, вкусовой чувствительностью, но и за счет расширения своей двигательной активности. Чем старше ребенок, чем в большем количестве мест он бывает, тем, как это ни печально, выше вероятность заражения гельминтами (в просторечье глистами). В возрасте 1,5-3 лет масштабы инфицированности детей гельминтами могут достигать 80%.</w:t>
      </w:r>
    </w:p>
    <w:p w14:paraId="6A3ABC4A" w14:textId="77777777" w:rsidR="006D06EF" w:rsidRPr="00661B1C" w:rsidRDefault="006D06EF" w:rsidP="00B95E92">
      <w:pPr>
        <w:spacing w:before="0" w:after="0" w:line="360" w:lineRule="auto"/>
        <w:ind w:firstLine="709"/>
        <w:jc w:val="both"/>
        <w:rPr>
          <w:noProof/>
          <w:color w:val="000000"/>
          <w:sz w:val="28"/>
        </w:rPr>
      </w:pPr>
      <w:r w:rsidRPr="00661B1C">
        <w:rPr>
          <w:noProof/>
          <w:color w:val="000000"/>
          <w:sz w:val="28"/>
        </w:rPr>
        <w:t>По данным Всемирной Организации Здравоохранения (ВОЗ), гельминты локализуются не только в желудочно-кишечном тракте, но и в жизненно важных органах: головном мозге, сердце, легких, печени, почках. Гельминты в процессе своей жизнедеятельности выделяют особые вещества – токсоиды, являющиеся сильными ядами и аллергенами. Именно паразитозы (простейшие, грибки и гельминты) являются пусковым механизмом для многих хронических заболеваний: холецистит, желчекаменная болезнь, панкреатит, колит, сахарный диабет, бронхиальная астма, атопический дерматит. Хроническая усталость, раздражительность и тревожность, гиперактивность у детей, анемия, ломкие ногти и волосы, проблемная кожа, головные боли, расстройства аппетита, снижение иммунитета – это могут быть сигналы текущего паразитоза.</w:t>
      </w:r>
    </w:p>
    <w:p w14:paraId="6A565FA3" w14:textId="77777777" w:rsidR="006D06EF" w:rsidRPr="00661B1C" w:rsidRDefault="006D06EF" w:rsidP="00B95E92">
      <w:pPr>
        <w:spacing w:before="0" w:after="0" w:line="360" w:lineRule="auto"/>
        <w:ind w:firstLine="709"/>
        <w:jc w:val="both"/>
        <w:rPr>
          <w:noProof/>
          <w:color w:val="000000"/>
          <w:sz w:val="28"/>
        </w:rPr>
      </w:pPr>
    </w:p>
    <w:p w14:paraId="0E9FDA9E" w14:textId="77777777" w:rsidR="00B95E92"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r>
      <w:r w:rsidR="008A676D" w:rsidRPr="00661B1C">
        <w:rPr>
          <w:noProof/>
          <w:color w:val="000000"/>
          <w:sz w:val="28"/>
          <w:szCs w:val="24"/>
        </w:rPr>
        <w:t>Заключение</w:t>
      </w:r>
    </w:p>
    <w:p w14:paraId="2592902E" w14:textId="77777777" w:rsidR="00B95E92" w:rsidRPr="00661B1C" w:rsidRDefault="00B95E92" w:rsidP="00B95E92">
      <w:pPr>
        <w:spacing w:before="0" w:after="0" w:line="360" w:lineRule="auto"/>
        <w:ind w:firstLine="709"/>
        <w:jc w:val="both"/>
        <w:rPr>
          <w:noProof/>
          <w:color w:val="000000"/>
          <w:sz w:val="28"/>
        </w:rPr>
      </w:pPr>
    </w:p>
    <w:p w14:paraId="02B1F1B5" w14:textId="77777777" w:rsidR="00B95E92" w:rsidRPr="00661B1C" w:rsidRDefault="00AC586D" w:rsidP="00B95E92">
      <w:pPr>
        <w:spacing w:before="0" w:after="0" w:line="360" w:lineRule="auto"/>
        <w:ind w:firstLine="709"/>
        <w:jc w:val="both"/>
        <w:rPr>
          <w:noProof/>
          <w:color w:val="000000"/>
          <w:sz w:val="28"/>
        </w:rPr>
      </w:pPr>
      <w:r w:rsidRPr="00661B1C">
        <w:rPr>
          <w:noProof/>
          <w:color w:val="000000"/>
          <w:sz w:val="28"/>
        </w:rPr>
        <w:t xml:space="preserve">Согласно данным Министерства Здравоохранения, эпидемиологическая ситуация в России приобретает все более напряженный характер. Экономическая и социальная нестабильность в обществе влечет за собой неумолимый рост числа заболеваний, получивших название социально значимых. </w:t>
      </w:r>
    </w:p>
    <w:p w14:paraId="7F925AAE" w14:textId="77777777" w:rsidR="00B95E92" w:rsidRPr="00661B1C" w:rsidRDefault="00AC586D" w:rsidP="00B95E92">
      <w:pPr>
        <w:spacing w:before="0" w:after="0" w:line="360" w:lineRule="auto"/>
        <w:ind w:firstLine="709"/>
        <w:jc w:val="both"/>
        <w:rPr>
          <w:noProof/>
          <w:color w:val="000000"/>
          <w:sz w:val="28"/>
        </w:rPr>
      </w:pPr>
      <w:r w:rsidRPr="00661B1C">
        <w:rPr>
          <w:noProof/>
          <w:color w:val="000000"/>
          <w:sz w:val="28"/>
        </w:rPr>
        <w:t xml:space="preserve">Эпидемиологические наблюдения заставили Министерство Здравоохранения и Правительство Российской Федерации задуматься о составлении перечня социально-значимых заболеваний. В рамках федеральной целевой программы "Предупреждение и борьба с заболеваниями социального характера (2002-2006 годы)", финансируемой из федерального бюджета, проводится усиленная работа по стабилизации эпидемиологической ситуации в стране. В программу входит улучшение мер по оказанию медицинской помощи, осуществление профилактических мероприятий среди населения, развитие системы динамического контроля за социально значимыми заболеваниями, поддержка региональных медицинских и социальных служб, работающих в русле этой проблемы. Однако одним из важнейших мероприятий федеральной программы по борьбе с социально значимыми заболеваниями является повышения уровня знаний о существующей эпидемиологической ситуации. </w:t>
      </w:r>
    </w:p>
    <w:p w14:paraId="2CADD2AE" w14:textId="77777777" w:rsidR="00AC586D" w:rsidRPr="00661B1C" w:rsidRDefault="00AC586D" w:rsidP="00B95E92">
      <w:pPr>
        <w:spacing w:before="0" w:after="0" w:line="360" w:lineRule="auto"/>
        <w:ind w:firstLine="709"/>
        <w:jc w:val="both"/>
        <w:rPr>
          <w:noProof/>
          <w:color w:val="000000"/>
          <w:sz w:val="28"/>
        </w:rPr>
      </w:pPr>
      <w:r w:rsidRPr="00661B1C">
        <w:rPr>
          <w:noProof/>
          <w:color w:val="000000"/>
          <w:sz w:val="28"/>
        </w:rPr>
        <w:t>Общество, располагающее значительным объемом информации о данных заболеваниях, о мерах профилактики и эффективных способах лечения, может оказать большую помощь в борьбе с социально значимыми заболеваниями.</w:t>
      </w:r>
    </w:p>
    <w:p w14:paraId="2378255E" w14:textId="77777777" w:rsidR="00AC586D" w:rsidRPr="00661B1C" w:rsidRDefault="00B95E92" w:rsidP="00B95E92">
      <w:pPr>
        <w:spacing w:before="0" w:after="0" w:line="360" w:lineRule="auto"/>
        <w:ind w:firstLine="709"/>
        <w:jc w:val="both"/>
        <w:rPr>
          <w:noProof/>
          <w:color w:val="000000"/>
          <w:sz w:val="28"/>
          <w:szCs w:val="24"/>
        </w:rPr>
      </w:pPr>
      <w:r w:rsidRPr="00661B1C">
        <w:rPr>
          <w:noProof/>
          <w:color w:val="000000"/>
          <w:sz w:val="28"/>
          <w:szCs w:val="24"/>
        </w:rPr>
        <w:br w:type="page"/>
      </w:r>
      <w:r w:rsidR="00AC586D" w:rsidRPr="00661B1C">
        <w:rPr>
          <w:noProof/>
          <w:color w:val="000000"/>
          <w:sz w:val="28"/>
          <w:szCs w:val="24"/>
        </w:rPr>
        <w:t>Список использованной литературы</w:t>
      </w:r>
    </w:p>
    <w:p w14:paraId="533E5DEA" w14:textId="77777777" w:rsidR="00B95E92" w:rsidRPr="00661B1C" w:rsidRDefault="00B95E92" w:rsidP="00B95E92">
      <w:pPr>
        <w:spacing w:before="0" w:after="0" w:line="360" w:lineRule="auto"/>
        <w:ind w:firstLine="709"/>
        <w:jc w:val="both"/>
        <w:rPr>
          <w:noProof/>
          <w:color w:val="000000"/>
          <w:sz w:val="28"/>
          <w:szCs w:val="24"/>
        </w:rPr>
      </w:pPr>
    </w:p>
    <w:p w14:paraId="1AA5C0E3" w14:textId="77777777" w:rsidR="00B95E92" w:rsidRPr="00661B1C" w:rsidRDefault="00E42D17" w:rsidP="00B95E92">
      <w:pPr>
        <w:spacing w:before="0" w:after="0" w:line="360" w:lineRule="auto"/>
        <w:jc w:val="both"/>
        <w:rPr>
          <w:noProof/>
          <w:color w:val="000000"/>
          <w:sz w:val="28"/>
          <w:szCs w:val="24"/>
        </w:rPr>
      </w:pPr>
      <w:r w:rsidRPr="00661B1C">
        <w:rPr>
          <w:noProof/>
          <w:color w:val="000000"/>
          <w:sz w:val="28"/>
          <w:szCs w:val="24"/>
        </w:rPr>
        <w:t>1. Хоменко А.Г. Основы диагностики туберкулеза // Российский мед. журнал. – 2005. – № 1. – С. 21–5.</w:t>
      </w:r>
    </w:p>
    <w:p w14:paraId="63E58700" w14:textId="77777777" w:rsidR="00E42D17" w:rsidRPr="00661B1C" w:rsidRDefault="00E42D17" w:rsidP="00B95E92">
      <w:pPr>
        <w:spacing w:before="0" w:after="0" w:line="360" w:lineRule="auto"/>
        <w:jc w:val="both"/>
        <w:rPr>
          <w:noProof/>
          <w:color w:val="000000"/>
          <w:sz w:val="28"/>
        </w:rPr>
      </w:pPr>
      <w:r w:rsidRPr="00661B1C">
        <w:rPr>
          <w:noProof/>
          <w:color w:val="000000"/>
          <w:sz w:val="28"/>
          <w:szCs w:val="24"/>
        </w:rPr>
        <w:t xml:space="preserve">2. </w:t>
      </w:r>
      <w:r w:rsidRPr="00661B1C">
        <w:rPr>
          <w:noProof/>
          <w:color w:val="000000"/>
          <w:sz w:val="28"/>
        </w:rPr>
        <w:t>Санитарные правила и нормы (Сан Пин 3.2.569-96</w:t>
      </w:r>
      <w:r w:rsidR="00B95E92" w:rsidRPr="00661B1C">
        <w:rPr>
          <w:noProof/>
          <w:color w:val="000000"/>
          <w:sz w:val="28"/>
        </w:rPr>
        <w:t>)</w:t>
      </w:r>
      <w:r w:rsidRPr="00661B1C">
        <w:rPr>
          <w:noProof/>
          <w:color w:val="000000"/>
          <w:sz w:val="28"/>
        </w:rPr>
        <w:t>. Профилактика паразитарных болезней на территории Российской Федерации. МЗ РФ, 2007;15-28.</w:t>
      </w:r>
    </w:p>
    <w:p w14:paraId="7778F03A" w14:textId="77777777" w:rsidR="00110BE3" w:rsidRPr="00661B1C" w:rsidRDefault="00110BE3" w:rsidP="00B95E92">
      <w:pPr>
        <w:spacing w:before="0" w:after="0" w:line="360" w:lineRule="auto"/>
        <w:jc w:val="both"/>
        <w:rPr>
          <w:noProof/>
          <w:color w:val="000000"/>
          <w:sz w:val="28"/>
        </w:rPr>
      </w:pPr>
      <w:r w:rsidRPr="00661B1C">
        <w:rPr>
          <w:noProof/>
          <w:color w:val="000000"/>
          <w:sz w:val="28"/>
          <w:szCs w:val="24"/>
        </w:rPr>
        <w:t>3.</w:t>
      </w:r>
      <w:r w:rsidR="00B95E92" w:rsidRPr="00661B1C">
        <w:rPr>
          <w:noProof/>
          <w:color w:val="000000"/>
          <w:sz w:val="28"/>
          <w:szCs w:val="24"/>
        </w:rPr>
        <w:t>.</w:t>
      </w:r>
      <w:r w:rsidRPr="00661B1C">
        <w:rPr>
          <w:noProof/>
          <w:color w:val="000000"/>
          <w:sz w:val="28"/>
          <w:szCs w:val="24"/>
        </w:rPr>
        <w:t xml:space="preserve"> </w:t>
      </w:r>
      <w:r w:rsidRPr="00661B1C">
        <w:rPr>
          <w:noProof/>
          <w:color w:val="000000"/>
          <w:sz w:val="28"/>
        </w:rPr>
        <w:t>Руководство по эпидемиологическому надзору за малярией в СССР (Ред. В.П.</w:t>
      </w:r>
      <w:r w:rsidR="00661B1C">
        <w:rPr>
          <w:noProof/>
          <w:color w:val="000000"/>
          <w:sz w:val="28"/>
        </w:rPr>
        <w:t xml:space="preserve"> </w:t>
      </w:r>
      <w:r w:rsidRPr="00661B1C">
        <w:rPr>
          <w:noProof/>
          <w:color w:val="000000"/>
          <w:sz w:val="28"/>
        </w:rPr>
        <w:t>Сергиев). М., 2000; часть1, 264 с; часть 2, 135c.</w:t>
      </w:r>
    </w:p>
    <w:p w14:paraId="75A4CA1E" w14:textId="77777777" w:rsidR="00110BE3" w:rsidRPr="00661B1C" w:rsidRDefault="00110BE3" w:rsidP="00B95E92">
      <w:pPr>
        <w:spacing w:before="0" w:after="0" w:line="360" w:lineRule="auto"/>
        <w:jc w:val="both"/>
        <w:rPr>
          <w:noProof/>
          <w:color w:val="000000"/>
          <w:sz w:val="28"/>
        </w:rPr>
      </w:pPr>
      <w:r w:rsidRPr="00661B1C">
        <w:rPr>
          <w:noProof/>
          <w:color w:val="000000"/>
          <w:sz w:val="28"/>
        </w:rPr>
        <w:t>4. Глобальная эпидемиология. Б.Л. Черкасский, 2008, с.31-50</w:t>
      </w:r>
    </w:p>
    <w:p w14:paraId="4DEAD436" w14:textId="77777777" w:rsidR="00110BE3" w:rsidRPr="00661B1C" w:rsidRDefault="00110BE3" w:rsidP="00B95E92">
      <w:pPr>
        <w:spacing w:before="0" w:after="0" w:line="360" w:lineRule="auto"/>
        <w:jc w:val="both"/>
        <w:rPr>
          <w:noProof/>
          <w:color w:val="000000"/>
          <w:sz w:val="28"/>
        </w:rPr>
      </w:pPr>
      <w:r w:rsidRPr="00661B1C">
        <w:rPr>
          <w:noProof/>
          <w:color w:val="000000"/>
          <w:sz w:val="28"/>
        </w:rPr>
        <w:t>5. Медленные инфекции. Е.С.</w:t>
      </w:r>
      <w:r w:rsidR="00661B1C">
        <w:rPr>
          <w:noProof/>
          <w:color w:val="000000"/>
          <w:sz w:val="28"/>
        </w:rPr>
        <w:t xml:space="preserve"> </w:t>
      </w:r>
      <w:r w:rsidRPr="00661B1C">
        <w:rPr>
          <w:noProof/>
          <w:color w:val="000000"/>
          <w:sz w:val="28"/>
        </w:rPr>
        <w:t>Белозеров, Ю.И.</w:t>
      </w:r>
      <w:r w:rsidR="00661B1C">
        <w:rPr>
          <w:noProof/>
          <w:color w:val="000000"/>
          <w:sz w:val="28"/>
        </w:rPr>
        <w:t xml:space="preserve"> </w:t>
      </w:r>
      <w:r w:rsidRPr="00661B1C">
        <w:rPr>
          <w:noProof/>
          <w:color w:val="000000"/>
          <w:sz w:val="28"/>
        </w:rPr>
        <w:t>Буланьков, Е.А.Иоаниди, 2009, с. 21-30.</w:t>
      </w:r>
    </w:p>
    <w:p w14:paraId="44DC0A70" w14:textId="77777777" w:rsidR="00110BE3" w:rsidRPr="00661B1C" w:rsidRDefault="00110BE3" w:rsidP="00B95E92">
      <w:pPr>
        <w:spacing w:before="0" w:after="0" w:line="360" w:lineRule="auto"/>
        <w:jc w:val="both"/>
        <w:rPr>
          <w:noProof/>
          <w:color w:val="000000"/>
          <w:sz w:val="28"/>
        </w:rPr>
      </w:pPr>
      <w:r w:rsidRPr="00661B1C">
        <w:rPr>
          <w:noProof/>
          <w:color w:val="000000"/>
          <w:sz w:val="28"/>
        </w:rPr>
        <w:t>6. Инфекционные болезни. Шувалова Е.П., 2005, с.253-258.</w:t>
      </w:r>
    </w:p>
    <w:p w14:paraId="488936F7" w14:textId="77777777" w:rsidR="00110BE3" w:rsidRPr="00661B1C" w:rsidRDefault="00110BE3" w:rsidP="00B95E92">
      <w:pPr>
        <w:spacing w:before="0" w:after="0" w:line="360" w:lineRule="auto"/>
        <w:jc w:val="both"/>
        <w:rPr>
          <w:noProof/>
          <w:color w:val="000000"/>
          <w:sz w:val="28"/>
        </w:rPr>
      </w:pPr>
      <w:r w:rsidRPr="00661B1C">
        <w:rPr>
          <w:noProof/>
          <w:color w:val="000000"/>
          <w:sz w:val="28"/>
        </w:rPr>
        <w:t>7.</w:t>
      </w:r>
      <w:r w:rsidRPr="00661B1C">
        <w:rPr>
          <w:noProof/>
          <w:color w:val="000000"/>
          <w:sz w:val="28"/>
          <w:szCs w:val="24"/>
        </w:rPr>
        <w:t xml:space="preserve"> </w:t>
      </w:r>
      <w:r w:rsidRPr="00661B1C">
        <w:rPr>
          <w:noProof/>
          <w:color w:val="000000"/>
          <w:sz w:val="28"/>
        </w:rPr>
        <w:t xml:space="preserve">Инфекции, передаваемые половым путем. Скрипкин Ю.К., Селисский </w:t>
      </w:r>
      <w:r w:rsidR="005C64D1" w:rsidRPr="00661B1C">
        <w:rPr>
          <w:noProof/>
          <w:color w:val="000000"/>
          <w:sz w:val="28"/>
        </w:rPr>
        <w:t>Г.Д</w:t>
      </w:r>
      <w:r w:rsidRPr="00661B1C">
        <w:rPr>
          <w:noProof/>
          <w:color w:val="000000"/>
          <w:sz w:val="28"/>
        </w:rPr>
        <w:t xml:space="preserve">, Шарапова </w:t>
      </w:r>
      <w:r w:rsidR="005C64D1" w:rsidRPr="00661B1C">
        <w:rPr>
          <w:noProof/>
          <w:color w:val="000000"/>
          <w:sz w:val="28"/>
        </w:rPr>
        <w:t>Г.Я.</w:t>
      </w:r>
      <w:r w:rsidRPr="00661B1C">
        <w:rPr>
          <w:noProof/>
          <w:color w:val="000000"/>
          <w:sz w:val="28"/>
        </w:rPr>
        <w:t xml:space="preserve"> </w:t>
      </w:r>
      <w:r w:rsidR="005C64D1" w:rsidRPr="00661B1C">
        <w:rPr>
          <w:noProof/>
          <w:color w:val="000000"/>
          <w:sz w:val="28"/>
        </w:rPr>
        <w:t>2001, c. 57-65.</w:t>
      </w:r>
    </w:p>
    <w:sectPr w:rsidR="00110BE3" w:rsidRPr="00661B1C" w:rsidSect="00B95E92">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798A" w14:textId="77777777" w:rsidR="00294BC0" w:rsidRDefault="00294BC0">
      <w:pPr>
        <w:spacing w:before="0" w:after="0"/>
        <w:rPr>
          <w:szCs w:val="24"/>
        </w:rPr>
      </w:pPr>
      <w:r>
        <w:rPr>
          <w:szCs w:val="24"/>
        </w:rPr>
        <w:separator/>
      </w:r>
    </w:p>
  </w:endnote>
  <w:endnote w:type="continuationSeparator" w:id="0">
    <w:p w14:paraId="506B9D43" w14:textId="77777777" w:rsidR="00294BC0" w:rsidRDefault="00294BC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4EC0" w14:textId="77777777" w:rsidR="00AC586D" w:rsidRDefault="00AC586D" w:rsidP="009F4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F0004E" w14:textId="77777777" w:rsidR="00AC586D" w:rsidRDefault="00AC586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01CD" w14:textId="77777777" w:rsidR="00AC586D" w:rsidRDefault="00AC586D" w:rsidP="009F40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B1C">
      <w:rPr>
        <w:rStyle w:val="a5"/>
        <w:noProof/>
      </w:rPr>
      <w:t>34</w:t>
    </w:r>
    <w:r>
      <w:rPr>
        <w:rStyle w:val="a5"/>
      </w:rPr>
      <w:fldChar w:fldCharType="end"/>
    </w:r>
  </w:p>
  <w:p w14:paraId="05D0CC8D" w14:textId="77777777" w:rsidR="00AC586D" w:rsidRDefault="00AC58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363D3" w14:textId="77777777" w:rsidR="00294BC0" w:rsidRDefault="00294BC0">
      <w:pPr>
        <w:spacing w:before="0" w:after="0"/>
        <w:rPr>
          <w:szCs w:val="24"/>
        </w:rPr>
      </w:pPr>
      <w:r>
        <w:rPr>
          <w:szCs w:val="24"/>
        </w:rPr>
        <w:separator/>
      </w:r>
    </w:p>
  </w:footnote>
  <w:footnote w:type="continuationSeparator" w:id="0">
    <w:p w14:paraId="01A91D53" w14:textId="77777777" w:rsidR="00294BC0" w:rsidRDefault="00294BC0">
      <w:pPr>
        <w:spacing w:before="0" w:after="0"/>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81FA7"/>
    <w:multiLevelType w:val="hybridMultilevel"/>
    <w:tmpl w:val="FEFEF42A"/>
    <w:lvl w:ilvl="0" w:tplc="0419000F">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842CCF"/>
    <w:multiLevelType w:val="hybridMultilevel"/>
    <w:tmpl w:val="FB163394"/>
    <w:lvl w:ilvl="0" w:tplc="C0EA880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77F1845"/>
    <w:multiLevelType w:val="multilevel"/>
    <w:tmpl w:val="FB163394"/>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F9"/>
    <w:rsid w:val="00110BE3"/>
    <w:rsid w:val="001C640C"/>
    <w:rsid w:val="00294BC0"/>
    <w:rsid w:val="003A4507"/>
    <w:rsid w:val="003B24C0"/>
    <w:rsid w:val="004947BD"/>
    <w:rsid w:val="0058545E"/>
    <w:rsid w:val="005C64D1"/>
    <w:rsid w:val="00605F6E"/>
    <w:rsid w:val="006260E0"/>
    <w:rsid w:val="006434E4"/>
    <w:rsid w:val="00661B1C"/>
    <w:rsid w:val="006775ED"/>
    <w:rsid w:val="006D06EF"/>
    <w:rsid w:val="00772F16"/>
    <w:rsid w:val="008A676D"/>
    <w:rsid w:val="008A6BD5"/>
    <w:rsid w:val="009D5CDF"/>
    <w:rsid w:val="009F409F"/>
    <w:rsid w:val="00A46408"/>
    <w:rsid w:val="00AB7E9F"/>
    <w:rsid w:val="00AC586D"/>
    <w:rsid w:val="00AF443D"/>
    <w:rsid w:val="00B95E92"/>
    <w:rsid w:val="00C115C8"/>
    <w:rsid w:val="00C21E18"/>
    <w:rsid w:val="00D66559"/>
    <w:rsid w:val="00E40EF9"/>
    <w:rsid w:val="00E42D17"/>
    <w:rsid w:val="00EC757A"/>
    <w:rsid w:val="00ED0164"/>
    <w:rsid w:val="00ED43EF"/>
    <w:rsid w:val="00ED4B29"/>
    <w:rsid w:val="00FD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A83CB"/>
  <w14:defaultImageDpi w14:val="0"/>
  <w15:docId w15:val="{8441E25E-66F0-4FE8-8012-11658423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42D17"/>
    <w:pPr>
      <w:spacing w:before="100" w:after="100"/>
    </w:pPr>
    <w:rPr>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75ED"/>
    <w:pPr>
      <w:widowControl w:val="0"/>
      <w:autoSpaceDE w:val="0"/>
      <w:autoSpaceDN w:val="0"/>
      <w:adjustRightInd w:val="0"/>
    </w:pPr>
    <w:rPr>
      <w:rFonts w:ascii="Arial" w:hAnsi="Arial" w:cs="Arial"/>
      <w:b/>
      <w:bCs/>
    </w:rPr>
  </w:style>
  <w:style w:type="paragraph" w:customStyle="1" w:styleId="ConsPlusNonformat">
    <w:name w:val="ConsPlusNonformat"/>
    <w:rsid w:val="006775ED"/>
    <w:pPr>
      <w:widowControl w:val="0"/>
      <w:autoSpaceDE w:val="0"/>
      <w:autoSpaceDN w:val="0"/>
      <w:adjustRightInd w:val="0"/>
    </w:pPr>
    <w:rPr>
      <w:rFonts w:ascii="Courier New" w:hAnsi="Courier New" w:cs="Courier New"/>
    </w:rPr>
  </w:style>
  <w:style w:type="paragraph" w:styleId="a3">
    <w:name w:val="footer"/>
    <w:basedOn w:val="a"/>
    <w:link w:val="a4"/>
    <w:uiPriority w:val="99"/>
    <w:rsid w:val="003A4507"/>
    <w:pPr>
      <w:tabs>
        <w:tab w:val="center" w:pos="4677"/>
        <w:tab w:val="right" w:pos="9355"/>
      </w:tabs>
      <w:spacing w:before="0" w:after="0"/>
    </w:pPr>
    <w:rPr>
      <w:szCs w:val="24"/>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3A4507"/>
    <w:rPr>
      <w:rFonts w:cs="Times New Roman"/>
    </w:rPr>
  </w:style>
  <w:style w:type="paragraph" w:styleId="2">
    <w:name w:val="List Continue 2"/>
    <w:basedOn w:val="a"/>
    <w:uiPriority w:val="99"/>
    <w:rsid w:val="001C640C"/>
    <w:pPr>
      <w:spacing w:before="0" w:after="120"/>
      <w:ind w:left="566"/>
    </w:pPr>
    <w:rPr>
      <w:sz w:val="20"/>
    </w:rPr>
  </w:style>
  <w:style w:type="paragraph" w:styleId="a6">
    <w:name w:val="header"/>
    <w:basedOn w:val="a"/>
    <w:link w:val="a7"/>
    <w:uiPriority w:val="99"/>
    <w:rsid w:val="001C640C"/>
    <w:pPr>
      <w:tabs>
        <w:tab w:val="center" w:pos="4153"/>
        <w:tab w:val="right" w:pos="8306"/>
      </w:tabs>
      <w:spacing w:before="0" w:after="0"/>
    </w:pPr>
    <w:rPr>
      <w:sz w:val="20"/>
    </w:rPr>
  </w:style>
  <w:style w:type="character" w:customStyle="1" w:styleId="a7">
    <w:name w:val="Верхний колонтитул Знак"/>
    <w:basedOn w:val="a0"/>
    <w:link w:val="a6"/>
    <w:uiPriority w:val="99"/>
    <w:semiHidden/>
    <w:rPr>
      <w:sz w:val="24"/>
      <w:szCs w:val="24"/>
    </w:rPr>
  </w:style>
  <w:style w:type="paragraph" w:styleId="a8">
    <w:name w:val="Document Map"/>
    <w:basedOn w:val="a"/>
    <w:link w:val="a9"/>
    <w:uiPriority w:val="99"/>
    <w:semiHidden/>
    <w:rsid w:val="001C640C"/>
    <w:pPr>
      <w:shd w:val="clear" w:color="auto" w:fill="000080"/>
      <w:spacing w:before="0" w:after="0"/>
    </w:pPr>
    <w:rPr>
      <w:rFonts w:ascii="Tahoma" w:hAnsi="Tahoma" w:cs="Tahoma"/>
      <w:sz w:val="20"/>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aa">
    <w:name w:val="Body Text Indent"/>
    <w:basedOn w:val="a"/>
    <w:link w:val="ab"/>
    <w:uiPriority w:val="99"/>
    <w:rsid w:val="009D5CDF"/>
    <w:pPr>
      <w:spacing w:before="0" w:after="120"/>
      <w:ind w:left="283"/>
    </w:pPr>
    <w:rPr>
      <w:sz w:val="20"/>
    </w:rPr>
  </w:style>
  <w:style w:type="character" w:customStyle="1" w:styleId="ab">
    <w:name w:val="Основной текст с отступом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8427</Words>
  <Characters>48034</Characters>
  <Application>Microsoft Office Word</Application>
  <DocSecurity>0</DocSecurity>
  <Lines>400</Lines>
  <Paragraphs>112</Paragraphs>
  <ScaleCrop>false</ScaleCrop>
  <Company>1</Company>
  <LinksUpToDate>false</LinksUpToDate>
  <CharactersWithSpaces>56349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Аня</dc:creator>
  <cp:keywords/>
  <dc:description/>
  <cp:lastModifiedBy>Igor</cp:lastModifiedBy>
  <cp:revision>3</cp:revision>
  <dcterms:created xsi:type="dcterms:W3CDTF">2025-02-24T15:04:00Z</dcterms:created>
  <dcterms:modified xsi:type="dcterms:W3CDTF">2025-02-24T15:04:00Z</dcterms:modified>
</cp:coreProperties>
</file>