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09CF" w14:textId="77777777" w:rsidR="00985E75" w:rsidRPr="002F7F30" w:rsidRDefault="00985E75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F7F30">
        <w:rPr>
          <w:b/>
          <w:bCs/>
          <w:sz w:val="28"/>
          <w:szCs w:val="28"/>
        </w:rPr>
        <w:t>Содержание</w:t>
      </w:r>
    </w:p>
    <w:p w14:paraId="45BA1B6C" w14:textId="77777777" w:rsidR="002F7F30" w:rsidRPr="002F7F30" w:rsidRDefault="002F7F3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FBAD42E" w14:textId="77777777" w:rsidR="008E27A5" w:rsidRPr="002F7F30" w:rsidRDefault="008E27A5" w:rsidP="002F7F30">
      <w:pPr>
        <w:pStyle w:val="11"/>
        <w:widowControl/>
        <w:tabs>
          <w:tab w:val="right" w:leader="underscore" w:pos="9064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9"/>
        </w:rPr>
      </w:pPr>
      <w:r w:rsidRPr="002F7F30">
        <w:rPr>
          <w:rStyle w:val="a7"/>
          <w:b w:val="0"/>
          <w:i w:val="0"/>
          <w:noProof/>
          <w:color w:val="auto"/>
          <w:sz w:val="28"/>
          <w:szCs w:val="29"/>
          <w:u w:val="none"/>
        </w:rPr>
        <w:t>Введение</w:t>
      </w:r>
    </w:p>
    <w:p w14:paraId="0D6AA94D" w14:textId="77777777" w:rsidR="008E27A5" w:rsidRPr="002F7F30" w:rsidRDefault="008E27A5" w:rsidP="002F7F30">
      <w:pPr>
        <w:pStyle w:val="11"/>
        <w:widowControl/>
        <w:tabs>
          <w:tab w:val="right" w:leader="underscore" w:pos="9064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9"/>
        </w:rPr>
      </w:pPr>
      <w:r w:rsidRPr="002F7F30">
        <w:rPr>
          <w:rStyle w:val="a7"/>
          <w:b w:val="0"/>
          <w:i w:val="0"/>
          <w:noProof/>
          <w:color w:val="auto"/>
          <w:sz w:val="28"/>
          <w:szCs w:val="29"/>
          <w:u w:val="none"/>
        </w:rPr>
        <w:t>1. Стабильность лекарственных препаратов</w:t>
      </w:r>
    </w:p>
    <w:p w14:paraId="4FEDB87A" w14:textId="77777777" w:rsidR="008E27A5" w:rsidRPr="002F7F30" w:rsidRDefault="008E27A5" w:rsidP="002F7F30">
      <w:pPr>
        <w:pStyle w:val="11"/>
        <w:widowControl/>
        <w:tabs>
          <w:tab w:val="right" w:leader="underscore" w:pos="9064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9"/>
        </w:rPr>
      </w:pPr>
      <w:r w:rsidRPr="002F7F30">
        <w:rPr>
          <w:rStyle w:val="a7"/>
          <w:b w:val="0"/>
          <w:i w:val="0"/>
          <w:noProof/>
          <w:color w:val="auto"/>
          <w:sz w:val="28"/>
          <w:szCs w:val="29"/>
          <w:u w:val="none"/>
        </w:rPr>
        <w:t>2. Способы стабилизации</w:t>
      </w:r>
    </w:p>
    <w:p w14:paraId="6DCB016D" w14:textId="77777777" w:rsidR="008E27A5" w:rsidRPr="002F7F30" w:rsidRDefault="008E27A5" w:rsidP="002F7F30">
      <w:pPr>
        <w:pStyle w:val="21"/>
        <w:widowControl/>
        <w:tabs>
          <w:tab w:val="right" w:leader="underscore" w:pos="9064"/>
        </w:tabs>
        <w:suppressAutoHyphens/>
        <w:spacing w:before="0" w:line="360" w:lineRule="auto"/>
        <w:ind w:left="0"/>
        <w:jc w:val="both"/>
        <w:rPr>
          <w:b w:val="0"/>
          <w:bCs w:val="0"/>
          <w:noProof/>
          <w:sz w:val="28"/>
          <w:szCs w:val="29"/>
        </w:rPr>
      </w:pPr>
      <w:r w:rsidRPr="002F7F30">
        <w:rPr>
          <w:rStyle w:val="a7"/>
          <w:b w:val="0"/>
          <w:noProof/>
          <w:color w:val="auto"/>
          <w:sz w:val="28"/>
          <w:szCs w:val="29"/>
          <w:u w:val="none"/>
        </w:rPr>
        <w:t>2.1 Стабилизация кислотами</w:t>
      </w:r>
    </w:p>
    <w:p w14:paraId="20029C06" w14:textId="77777777" w:rsidR="008E27A5" w:rsidRPr="002F7F30" w:rsidRDefault="008E27A5" w:rsidP="002F7F30">
      <w:pPr>
        <w:pStyle w:val="21"/>
        <w:widowControl/>
        <w:tabs>
          <w:tab w:val="right" w:leader="underscore" w:pos="9064"/>
        </w:tabs>
        <w:suppressAutoHyphens/>
        <w:spacing w:before="0" w:line="360" w:lineRule="auto"/>
        <w:ind w:left="0"/>
        <w:jc w:val="both"/>
        <w:rPr>
          <w:b w:val="0"/>
          <w:bCs w:val="0"/>
          <w:noProof/>
          <w:sz w:val="28"/>
          <w:szCs w:val="29"/>
        </w:rPr>
      </w:pPr>
      <w:r w:rsidRPr="002F7F30">
        <w:rPr>
          <w:rStyle w:val="a7"/>
          <w:b w:val="0"/>
          <w:noProof/>
          <w:color w:val="auto"/>
          <w:sz w:val="28"/>
          <w:szCs w:val="29"/>
          <w:u w:val="none"/>
        </w:rPr>
        <w:t>2.2 Стабилизация щелочами</w:t>
      </w:r>
    </w:p>
    <w:p w14:paraId="1F285B89" w14:textId="77777777" w:rsidR="008E27A5" w:rsidRPr="002F7F30" w:rsidRDefault="008E27A5" w:rsidP="002F7F30">
      <w:pPr>
        <w:pStyle w:val="21"/>
        <w:widowControl/>
        <w:tabs>
          <w:tab w:val="right" w:leader="underscore" w:pos="9064"/>
        </w:tabs>
        <w:suppressAutoHyphens/>
        <w:spacing w:before="0" w:line="360" w:lineRule="auto"/>
        <w:ind w:left="0"/>
        <w:jc w:val="both"/>
        <w:rPr>
          <w:b w:val="0"/>
          <w:bCs w:val="0"/>
          <w:noProof/>
          <w:sz w:val="28"/>
          <w:szCs w:val="29"/>
        </w:rPr>
      </w:pPr>
      <w:r w:rsidRPr="002F7F30">
        <w:rPr>
          <w:rStyle w:val="a7"/>
          <w:b w:val="0"/>
          <w:noProof/>
          <w:color w:val="auto"/>
          <w:sz w:val="28"/>
          <w:szCs w:val="29"/>
          <w:u w:val="none"/>
        </w:rPr>
        <w:t>2</w:t>
      </w:r>
      <w:r w:rsidR="00352874" w:rsidRPr="002F7F30">
        <w:rPr>
          <w:rStyle w:val="a7"/>
          <w:b w:val="0"/>
          <w:noProof/>
          <w:color w:val="auto"/>
          <w:sz w:val="28"/>
          <w:szCs w:val="29"/>
          <w:u w:val="none"/>
        </w:rPr>
        <w:t>.3 Стабилизаторы—антиоксиданты</w:t>
      </w:r>
    </w:p>
    <w:p w14:paraId="6A4C69F0" w14:textId="77777777" w:rsidR="008E27A5" w:rsidRPr="002F7F30" w:rsidRDefault="008E27A5" w:rsidP="002F7F30">
      <w:pPr>
        <w:pStyle w:val="21"/>
        <w:widowControl/>
        <w:tabs>
          <w:tab w:val="right" w:leader="underscore" w:pos="9064"/>
        </w:tabs>
        <w:suppressAutoHyphens/>
        <w:spacing w:before="0" w:line="360" w:lineRule="auto"/>
        <w:ind w:left="0"/>
        <w:jc w:val="both"/>
        <w:rPr>
          <w:b w:val="0"/>
          <w:bCs w:val="0"/>
          <w:noProof/>
          <w:sz w:val="28"/>
          <w:szCs w:val="29"/>
        </w:rPr>
      </w:pPr>
      <w:r w:rsidRPr="002F7F30">
        <w:rPr>
          <w:rStyle w:val="a7"/>
          <w:b w:val="0"/>
          <w:noProof/>
          <w:color w:val="auto"/>
          <w:sz w:val="28"/>
          <w:szCs w:val="29"/>
          <w:u w:val="none"/>
        </w:rPr>
        <w:t>2.4 Растворы с консервантами</w:t>
      </w:r>
    </w:p>
    <w:p w14:paraId="10890DDB" w14:textId="77777777" w:rsidR="008E27A5" w:rsidRPr="002F7F30" w:rsidRDefault="008E27A5" w:rsidP="002F7F30">
      <w:pPr>
        <w:pStyle w:val="21"/>
        <w:widowControl/>
        <w:tabs>
          <w:tab w:val="right" w:leader="underscore" w:pos="9064"/>
        </w:tabs>
        <w:suppressAutoHyphens/>
        <w:spacing w:before="0" w:line="360" w:lineRule="auto"/>
        <w:ind w:left="0"/>
        <w:jc w:val="both"/>
        <w:rPr>
          <w:b w:val="0"/>
          <w:bCs w:val="0"/>
          <w:noProof/>
          <w:sz w:val="28"/>
          <w:szCs w:val="29"/>
        </w:rPr>
      </w:pPr>
      <w:r w:rsidRPr="002F7F30">
        <w:rPr>
          <w:rStyle w:val="a7"/>
          <w:b w:val="0"/>
          <w:noProof/>
          <w:color w:val="auto"/>
          <w:sz w:val="28"/>
          <w:szCs w:val="29"/>
          <w:u w:val="none"/>
        </w:rPr>
        <w:t>2.5 Комбинированная стабилизация</w:t>
      </w:r>
    </w:p>
    <w:p w14:paraId="74E55316" w14:textId="77777777" w:rsidR="008E27A5" w:rsidRPr="002F7F30" w:rsidRDefault="008E27A5" w:rsidP="002F7F30">
      <w:pPr>
        <w:pStyle w:val="11"/>
        <w:widowControl/>
        <w:tabs>
          <w:tab w:val="right" w:leader="underscore" w:pos="9064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9"/>
        </w:rPr>
      </w:pPr>
      <w:r w:rsidRPr="002F7F30">
        <w:rPr>
          <w:rStyle w:val="a7"/>
          <w:b w:val="0"/>
          <w:i w:val="0"/>
          <w:noProof/>
          <w:color w:val="auto"/>
          <w:sz w:val="28"/>
          <w:szCs w:val="29"/>
          <w:u w:val="none"/>
        </w:rPr>
        <w:t>Заключение</w:t>
      </w:r>
    </w:p>
    <w:p w14:paraId="1CB16C9A" w14:textId="77777777" w:rsidR="008E27A5" w:rsidRPr="002F7F30" w:rsidRDefault="008E27A5" w:rsidP="002F7F30">
      <w:pPr>
        <w:pStyle w:val="11"/>
        <w:widowControl/>
        <w:tabs>
          <w:tab w:val="right" w:leader="underscore" w:pos="9064"/>
        </w:tabs>
        <w:suppressAutoHyphens/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9"/>
        </w:rPr>
      </w:pPr>
      <w:r w:rsidRPr="002F7F30">
        <w:rPr>
          <w:rStyle w:val="a7"/>
          <w:b w:val="0"/>
          <w:i w:val="0"/>
          <w:noProof/>
          <w:color w:val="auto"/>
          <w:sz w:val="28"/>
          <w:szCs w:val="29"/>
          <w:u w:val="none"/>
        </w:rPr>
        <w:t>Литература</w:t>
      </w:r>
    </w:p>
    <w:p w14:paraId="5DA0224A" w14:textId="77777777" w:rsidR="00DE04BE" w:rsidRPr="002F7F30" w:rsidRDefault="00DE04BE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6350629F" w14:textId="77777777" w:rsidR="009514CD" w:rsidRPr="002F7F30" w:rsidRDefault="002F7F30" w:rsidP="002F7F30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Toc199145995"/>
      <w:r w:rsidRPr="002F7F30">
        <w:rPr>
          <w:rFonts w:ascii="Times New Roman" w:hAnsi="Times New Roman" w:cs="Times New Roman"/>
          <w:kern w:val="0"/>
          <w:sz w:val="28"/>
          <w:szCs w:val="28"/>
        </w:rPr>
        <w:br w:type="page"/>
      </w:r>
      <w:r w:rsidR="009514CD" w:rsidRPr="002F7F30">
        <w:rPr>
          <w:rFonts w:ascii="Times New Roman" w:hAnsi="Times New Roman" w:cs="Times New Roman"/>
          <w:sz w:val="28"/>
        </w:rPr>
        <w:lastRenderedPageBreak/>
        <w:t>Введение</w:t>
      </w:r>
      <w:bookmarkEnd w:id="0"/>
    </w:p>
    <w:p w14:paraId="1DE463A0" w14:textId="77777777" w:rsidR="002F7F30" w:rsidRPr="002F7F30" w:rsidRDefault="002F7F30" w:rsidP="002F7F30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14:paraId="5DCEC03F" w14:textId="77777777" w:rsidR="002F7F30" w:rsidRPr="002F7F30" w:rsidRDefault="007F4F0B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В процессе хранения и стерилизации инъекционных растворов, особенно при использовании в качестве тароупаковочного материала флаконов из низкосортного стекла, возможно изменение физико-химических свойств некоторых лекарственных препаратов. В этой связи вопросы стабильности, условий и сроков хранения инъекционных растворов приобретают особо важное значение.</w:t>
      </w:r>
    </w:p>
    <w:p w14:paraId="5FB229E5" w14:textId="77777777" w:rsidR="007F4F0B" w:rsidRPr="002F7F30" w:rsidRDefault="007F4F0B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 xml:space="preserve">Несмотря на многообразие и сложность протекающих процессов разложения и широкий ассортимент стабилизаторов, имеется возможность выбора оптимальных стабилизаторов в зависимости от физико-химических свойств лекарственных препаратов. Использование различных видов стабилизации позволяет получать высококачественную и терапевтически эффективную лекарственную форму. </w:t>
      </w:r>
      <w:r w:rsidR="004F6F84" w:rsidRPr="002F7F30">
        <w:rPr>
          <w:sz w:val="28"/>
          <w:szCs w:val="29"/>
        </w:rPr>
        <w:t>Данные знания</w:t>
      </w:r>
      <w:r w:rsidRPr="002F7F30">
        <w:rPr>
          <w:sz w:val="28"/>
          <w:szCs w:val="29"/>
        </w:rPr>
        <w:t xml:space="preserve"> необходимы в практической деятельности фармацевта.</w:t>
      </w:r>
      <w:r w:rsidR="00994CE0" w:rsidRPr="002F7F30">
        <w:rPr>
          <w:sz w:val="28"/>
          <w:szCs w:val="29"/>
        </w:rPr>
        <w:t>[8]</w:t>
      </w:r>
    </w:p>
    <w:p w14:paraId="50FE1D71" w14:textId="77777777" w:rsidR="0084543D" w:rsidRPr="002F7F30" w:rsidRDefault="0084543D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FBC5D6E" w14:textId="77777777" w:rsidR="0084543D" w:rsidRPr="002F7F30" w:rsidRDefault="002F7F30" w:rsidP="002F7F30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Toc199145996"/>
      <w:r w:rsidRPr="002F7F3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84543D" w:rsidRPr="002F7F30">
        <w:rPr>
          <w:rFonts w:ascii="Times New Roman" w:hAnsi="Times New Roman" w:cs="Times New Roman"/>
          <w:sz w:val="28"/>
        </w:rPr>
        <w:lastRenderedPageBreak/>
        <w:t>1. Стабильность лекарственных препаратов</w:t>
      </w:r>
      <w:bookmarkEnd w:id="1"/>
    </w:p>
    <w:p w14:paraId="38591596" w14:textId="77777777" w:rsidR="002F7F30" w:rsidRPr="002F7F30" w:rsidRDefault="002F7F3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</w:p>
    <w:p w14:paraId="4C9DE00D" w14:textId="77777777" w:rsidR="002F7F30" w:rsidRPr="002F7F30" w:rsidRDefault="007F4F0B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При изготовлении инъекционных растворов необходимо принимать меры к обеспечению сохранности лекарственных веществ.</w:t>
      </w:r>
    </w:p>
    <w:p w14:paraId="5FA93447" w14:textId="77777777" w:rsidR="007F4F0B" w:rsidRPr="002F7F30" w:rsidRDefault="007F4F0B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Стабильность - неизменность свойств содержащихся в растворах лекарственных веществ - достигается подбором оптимальных условий стерилизации, использованием консервантов, применением стабилизаторов, соответствующих природе лекарственных веществ. Несмотря на многообразие и сложность процессов разложения лекарственных веществ, наиболее часто имеют место гидролиз и окисление. Гидролизу подвергаются соединения различных классов: соли, эфиры, белки, углеводы и др. На степень гидролиза оказывают влияние химическая природа вещества, температура и рН раствора. Концентрация водородных ионов является существенным стабилизирующим фактором.</w:t>
      </w:r>
      <w:r w:rsidR="002B6AD5" w:rsidRPr="002F7F30">
        <w:rPr>
          <w:sz w:val="28"/>
          <w:szCs w:val="29"/>
        </w:rPr>
        <w:t>[4]</w:t>
      </w:r>
    </w:p>
    <w:p w14:paraId="794774A9" w14:textId="77777777" w:rsidR="00100F34" w:rsidRPr="002F7F30" w:rsidRDefault="007F4F0B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Лекарственные вещества, требующие стабилизации их водных растворов, можно разделить на три группы:</w:t>
      </w:r>
    </w:p>
    <w:p w14:paraId="455374AD" w14:textId="77777777" w:rsidR="002F7F30" w:rsidRPr="002F7F30" w:rsidRDefault="007F4F0B" w:rsidP="002F7F30">
      <w:pPr>
        <w:widowControl/>
        <w:shd w:val="clear" w:color="auto" w:fill="FFFFFF"/>
        <w:tabs>
          <w:tab w:val="left" w:leader="underscore" w:pos="245"/>
          <w:tab w:val="left" w:leader="hyphen" w:pos="509"/>
        </w:tabs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1) соли,</w:t>
      </w:r>
      <w:r w:rsidR="00100F34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образованные сильными кислотами и слабыми основаниями,</w:t>
      </w:r>
    </w:p>
    <w:p w14:paraId="2DAFDF4D" w14:textId="77777777" w:rsidR="002F7F30" w:rsidRPr="002F7F30" w:rsidRDefault="007F4F0B" w:rsidP="002F7F30">
      <w:pPr>
        <w:widowControl/>
        <w:shd w:val="clear" w:color="auto" w:fill="FFFFFF"/>
        <w:tabs>
          <w:tab w:val="left" w:leader="underscore" w:pos="245"/>
          <w:tab w:val="left" w:leader="hyphen" w:pos="509"/>
        </w:tabs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2) соли, образованные сильными основаниями и слабыми кислотами,</w:t>
      </w:r>
    </w:p>
    <w:p w14:paraId="4F164744" w14:textId="77777777" w:rsidR="007F4F0B" w:rsidRPr="002F7F30" w:rsidRDefault="007F4F0B" w:rsidP="002F7F30">
      <w:pPr>
        <w:widowControl/>
        <w:shd w:val="clear" w:color="auto" w:fill="FFFFFF"/>
        <w:tabs>
          <w:tab w:val="left" w:leader="underscore" w:pos="245"/>
          <w:tab w:val="left" w:leader="hyphen" w:pos="509"/>
        </w:tabs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3) легкооки</w:t>
      </w:r>
      <w:r w:rsidRPr="002F7F30">
        <w:rPr>
          <w:sz w:val="28"/>
          <w:szCs w:val="29"/>
        </w:rPr>
        <w:t>с</w:t>
      </w:r>
      <w:r w:rsidRPr="002F7F30">
        <w:rPr>
          <w:sz w:val="28"/>
          <w:szCs w:val="29"/>
        </w:rPr>
        <w:t>ляющиеся вещества.</w:t>
      </w:r>
    </w:p>
    <w:p w14:paraId="24B8E1AF" w14:textId="77777777" w:rsidR="007F4F0B" w:rsidRPr="002F7F30" w:rsidRDefault="007F4F0B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bCs/>
          <w:sz w:val="28"/>
          <w:szCs w:val="29"/>
        </w:rPr>
        <w:t xml:space="preserve">Стабилизация растворов солей сильных кислот и слабых оснований </w:t>
      </w:r>
      <w:r w:rsidRPr="002F7F30">
        <w:rPr>
          <w:sz w:val="28"/>
          <w:szCs w:val="29"/>
        </w:rPr>
        <w:t>(соли алкалоидов и азотистых оснований) осуществляется добавлением кислоты</w:t>
      </w:r>
      <w:r w:rsidR="001429D8" w:rsidRPr="002F7F30">
        <w:rPr>
          <w:sz w:val="28"/>
          <w:szCs w:val="29"/>
        </w:rPr>
        <w:t xml:space="preserve">. </w:t>
      </w:r>
      <w:r w:rsidRPr="002F7F30">
        <w:rPr>
          <w:sz w:val="28"/>
          <w:szCs w:val="29"/>
        </w:rPr>
        <w:t>Количество кислоты, необходимое для стабилизации растворов солей, зависит от свойств вещества, а также оптимальной границы рН раствора (обычно рН 3,0—4,0). 0,1 н раствор хлористоводородной кислоты используют для стабилизации растворов дибазола, новокаина, спазмолитика, совкаина, атропина сульфата, стрихнина нитрата и др.</w:t>
      </w:r>
    </w:p>
    <w:p w14:paraId="63B6B237" w14:textId="77777777" w:rsidR="007F4F0B" w:rsidRPr="002F7F30" w:rsidRDefault="007F4F0B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bCs/>
          <w:sz w:val="28"/>
          <w:szCs w:val="29"/>
        </w:rPr>
        <w:t xml:space="preserve">Стабилизация солей сильных оснований и слабых кислот </w:t>
      </w:r>
      <w:r w:rsidRPr="002F7F30">
        <w:rPr>
          <w:sz w:val="28"/>
          <w:szCs w:val="29"/>
        </w:rPr>
        <w:t xml:space="preserve">осуществлется добавлением щелочи или натрия гидрокарбоната. К числу солей, стабилизируемых едким натрием или натрия гидрокарбонатом, </w:t>
      </w:r>
      <w:r w:rsidRPr="002F7F30">
        <w:rPr>
          <w:sz w:val="28"/>
          <w:szCs w:val="29"/>
        </w:rPr>
        <w:lastRenderedPageBreak/>
        <w:t>относятся: никотиновая кислота, кофеин-бензоат натрия, натрия тиосульфат, натрия нитрит.</w:t>
      </w:r>
    </w:p>
    <w:p w14:paraId="72DFD84C" w14:textId="77777777" w:rsidR="002F7F30" w:rsidRPr="002F7F30" w:rsidRDefault="007F4F0B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bCs/>
          <w:sz w:val="28"/>
          <w:szCs w:val="29"/>
        </w:rPr>
        <w:t xml:space="preserve">Стабилизация растворов легкоокисляющихся веществ. </w:t>
      </w:r>
      <w:r w:rsidRPr="002F7F30">
        <w:rPr>
          <w:sz w:val="28"/>
          <w:szCs w:val="29"/>
        </w:rPr>
        <w:t>К легкоокисляющимся лекарственным веществам следует отнести аскорбиновую кислоту, натрия салицилат, сульфацил натрия, стрептоцид растворимый, аминазин и др.</w:t>
      </w:r>
      <w:r w:rsidR="00100F34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Для стабилизации этой группы препаратов используют антиоксиданты — вещества, обладающие большим окислительно-восстановительным потенциалом, чем стабилизируемые лекарственные вещества.</w:t>
      </w:r>
    </w:p>
    <w:p w14:paraId="1079C02B" w14:textId="77777777" w:rsidR="007F4F0B" w:rsidRPr="002F7F30" w:rsidRDefault="007F4F0B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Растворы ряда веществ не могут приобрести необходимую устойчивость при использовании какой-либо одной формы защиты. В этом случае прибегают к комбинированным формам защиты. Комбинированную защиту используют для растворов сульфацила натрия, адреналина гидрохлорида, глюкозы, аскорбиновой кислоты и некоторых других веществ.</w:t>
      </w:r>
      <w:r w:rsidR="002B6AD5" w:rsidRPr="002F7F30">
        <w:rPr>
          <w:sz w:val="28"/>
          <w:szCs w:val="29"/>
        </w:rPr>
        <w:t>[5]</w:t>
      </w:r>
    </w:p>
    <w:p w14:paraId="29CDDC1B" w14:textId="77777777" w:rsidR="002F7F30" w:rsidRPr="002F7F30" w:rsidRDefault="002F7F30" w:rsidP="002F7F30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Toc199145997"/>
    </w:p>
    <w:p w14:paraId="5981D146" w14:textId="77777777" w:rsidR="00A021F4" w:rsidRPr="002F7F30" w:rsidRDefault="002F7F30" w:rsidP="002F7F30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7F30">
        <w:rPr>
          <w:rFonts w:ascii="Times New Roman" w:hAnsi="Times New Roman" w:cs="Times New Roman"/>
          <w:sz w:val="28"/>
        </w:rPr>
        <w:br w:type="page"/>
      </w:r>
      <w:r w:rsidR="00A021F4" w:rsidRPr="002F7F30">
        <w:rPr>
          <w:rFonts w:ascii="Times New Roman" w:hAnsi="Times New Roman" w:cs="Times New Roman"/>
          <w:sz w:val="28"/>
        </w:rPr>
        <w:lastRenderedPageBreak/>
        <w:t>2. Способы</w:t>
      </w:r>
      <w:r w:rsidR="00907B6B" w:rsidRPr="002F7F30">
        <w:rPr>
          <w:rFonts w:ascii="Times New Roman" w:hAnsi="Times New Roman" w:cs="Times New Roman"/>
          <w:sz w:val="28"/>
        </w:rPr>
        <w:t xml:space="preserve"> стабилизации</w:t>
      </w:r>
      <w:bookmarkEnd w:id="2"/>
    </w:p>
    <w:p w14:paraId="64463F9F" w14:textId="77777777" w:rsidR="002F7F30" w:rsidRPr="002F7F30" w:rsidRDefault="002F7F30" w:rsidP="002F7F30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199145998"/>
    </w:p>
    <w:p w14:paraId="7603A4C1" w14:textId="77777777" w:rsidR="00907B6B" w:rsidRPr="002F7F30" w:rsidRDefault="00907B6B" w:rsidP="002F7F30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2F7F30">
        <w:rPr>
          <w:rFonts w:ascii="Times New Roman" w:hAnsi="Times New Roman" w:cs="Times New Roman"/>
          <w:i w:val="0"/>
        </w:rPr>
        <w:t>2.1 Стабилизация кислотами</w:t>
      </w:r>
      <w:bookmarkEnd w:id="3"/>
    </w:p>
    <w:p w14:paraId="04D472D5" w14:textId="77777777" w:rsidR="002F7F30" w:rsidRPr="002F7F30" w:rsidRDefault="002F7F3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</w:p>
    <w:p w14:paraId="65460C73" w14:textId="77777777" w:rsidR="008E3E26" w:rsidRPr="002F7F30" w:rsidRDefault="008E3E2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Стабилизатор — хлористоводородная кислота. Растворы солей алкалоидов и некоторых других органических оснований нуждаются в стабилизации их хлористоводородной кислотой. Будучи образованными слабыми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основаниями и сильными кислотами, соли алкалоидов в водных растворах, как правило, дают слабокислую реакцию, которая обусловливается гидрол</w:t>
      </w:r>
      <w:r w:rsidRPr="002F7F30">
        <w:rPr>
          <w:sz w:val="28"/>
          <w:szCs w:val="29"/>
        </w:rPr>
        <w:t>и</w:t>
      </w:r>
      <w:r w:rsidRPr="002F7F30">
        <w:rPr>
          <w:sz w:val="28"/>
          <w:szCs w:val="29"/>
        </w:rPr>
        <w:t>зом солей алкалоидов.</w:t>
      </w:r>
    </w:p>
    <w:p w14:paraId="4B588506" w14:textId="77777777" w:rsidR="008E3E26" w:rsidRPr="002F7F30" w:rsidRDefault="008E3E2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По мере вымывания растворенных солей из стекла силикатов и их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гидролиза концентрация водородных ионов в растворе начинает уменьшаться; одновременно происходит накопление гидроксильных ионов</w:t>
      </w:r>
      <w:r w:rsidR="00E25766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 результате чего рН раствора увеличивается. Этот процесс активируется при последующей стерилизации и хранении. Если этому процессу, не воспрепятствовать, то накапливающиеся в растворе труднорастворимые основания алкалоидов начнут выпадать в осадок. Одновременно щелочность среды будет вызывать деструкцию оснований алкалоидов, протекающую с разной силой и глубиной. К растворам солей алкалоидов надо своевременно добавить свободную кислоту; тогда создавшийся избыток водородных ионов понизит диссоциацию воды, подавит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гидролиз солей и вызовет сдвиг равновесия вл</w:t>
      </w:r>
      <w:r w:rsidRPr="002F7F30">
        <w:rPr>
          <w:sz w:val="28"/>
          <w:szCs w:val="29"/>
        </w:rPr>
        <w:t>е</w:t>
      </w:r>
      <w:r w:rsidRPr="002F7F30">
        <w:rPr>
          <w:sz w:val="28"/>
          <w:szCs w:val="29"/>
        </w:rPr>
        <w:t>во.</w:t>
      </w:r>
      <w:r w:rsidR="00CB436A" w:rsidRPr="002F7F30">
        <w:rPr>
          <w:sz w:val="28"/>
          <w:szCs w:val="29"/>
        </w:rPr>
        <w:t>[5]</w:t>
      </w:r>
    </w:p>
    <w:p w14:paraId="1DF40A94" w14:textId="77777777" w:rsidR="002F7F30" w:rsidRPr="002F7F30" w:rsidRDefault="008E3E2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С добавлением хлористоводородной кислоты приготовляются растворы следующих солей алкалоидов и некоторых других органических оснований</w:t>
      </w:r>
      <w:r w:rsidR="00202AC8" w:rsidRPr="002F7F30">
        <w:rPr>
          <w:sz w:val="28"/>
          <w:szCs w:val="29"/>
        </w:rPr>
        <w:t xml:space="preserve">: </w:t>
      </w:r>
      <w:r w:rsidR="002267F9" w:rsidRPr="002F7F30">
        <w:rPr>
          <w:sz w:val="28"/>
          <w:szCs w:val="29"/>
        </w:rPr>
        <w:t>ат</w:t>
      </w:r>
      <w:r w:rsidR="00202AC8" w:rsidRPr="002F7F30">
        <w:rPr>
          <w:sz w:val="28"/>
          <w:szCs w:val="29"/>
        </w:rPr>
        <w:t>ропина сульфат 0,1%, цититон 0,15%, новокаин 0,25%, 0,5%, 1%, 2%, омнопон 1%, стрихнина нитрат 0,1%, тетацин – кальций 10%, скополамина гидробромид 0,5%.</w:t>
      </w:r>
    </w:p>
    <w:p w14:paraId="3646899C" w14:textId="77777777" w:rsidR="008E3E26" w:rsidRPr="002F7F30" w:rsidRDefault="008E3E2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Все перечисленные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растворы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стерилизуют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текучим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паром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при</w:t>
      </w:r>
      <w:r w:rsidR="00202AC8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100°С в течение 30 мин.</w:t>
      </w:r>
    </w:p>
    <w:p w14:paraId="4B1A0834" w14:textId="77777777" w:rsidR="008E3E26" w:rsidRPr="002F7F30" w:rsidRDefault="008E3E2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lastRenderedPageBreak/>
        <w:t>Несколько своеобразно приготовляют раствор тетацин-кальция, применяемого в качестве детоксицирующего (комплексообразующего) средства. Динатриевую соль этилендиаминоуксусной кислоты берут в пересчете на сухое вещество. Ион кальция вводят в виде кальция карбоната (34 г в 1 л). Подкисление производят 8 мл разведенной соляной кислоты.</w:t>
      </w:r>
      <w:r w:rsidR="00CB436A" w:rsidRPr="002F7F30">
        <w:rPr>
          <w:sz w:val="28"/>
          <w:szCs w:val="29"/>
        </w:rPr>
        <w:t>[5]</w:t>
      </w:r>
    </w:p>
    <w:p w14:paraId="40B98743" w14:textId="77777777" w:rsidR="002F7F30" w:rsidRPr="002F7F30" w:rsidRDefault="00B1438C" w:rsidP="002F7F30">
      <w:pPr>
        <w:widowControl/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>Rp</w:t>
      </w:r>
      <w:r w:rsidRPr="002F7F30">
        <w:rPr>
          <w:sz w:val="28"/>
          <w:szCs w:val="29"/>
        </w:rPr>
        <w:t xml:space="preserve">.: </w:t>
      </w:r>
      <w:r w:rsidRPr="002F7F30">
        <w:rPr>
          <w:sz w:val="28"/>
          <w:szCs w:val="29"/>
          <w:lang w:val="en-US"/>
        </w:rPr>
        <w:t>Solutionis</w:t>
      </w:r>
      <w:r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Dibazoli</w:t>
      </w:r>
      <w:r w:rsidRPr="002F7F30">
        <w:rPr>
          <w:sz w:val="28"/>
          <w:szCs w:val="29"/>
        </w:rPr>
        <w:t xml:space="preserve"> 1% 50 </w:t>
      </w:r>
      <w:r w:rsidRPr="002F7F30">
        <w:rPr>
          <w:sz w:val="28"/>
          <w:szCs w:val="29"/>
          <w:lang w:val="en-US"/>
        </w:rPr>
        <w:t>ml</w:t>
      </w:r>
    </w:p>
    <w:p w14:paraId="2886DD0C" w14:textId="77777777" w:rsidR="002F7F30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>Sterilisetur</w:t>
      </w:r>
      <w:r w:rsidRPr="002F7F30">
        <w:rPr>
          <w:sz w:val="28"/>
          <w:szCs w:val="29"/>
        </w:rPr>
        <w:t>!</w:t>
      </w:r>
    </w:p>
    <w:p w14:paraId="58DAE8AE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>Da</w:t>
      </w:r>
      <w:r w:rsidRPr="002F7F30">
        <w:rPr>
          <w:sz w:val="28"/>
          <w:szCs w:val="29"/>
        </w:rPr>
        <w:t xml:space="preserve">. </w:t>
      </w:r>
      <w:r w:rsidRPr="002F7F30">
        <w:rPr>
          <w:sz w:val="28"/>
          <w:szCs w:val="29"/>
          <w:lang w:val="en-US"/>
        </w:rPr>
        <w:t>Signa</w:t>
      </w:r>
      <w:r w:rsidRPr="002F7F30">
        <w:rPr>
          <w:sz w:val="28"/>
          <w:szCs w:val="29"/>
        </w:rPr>
        <w:t>: По 2 мл 1 раз в день подкожно.</w:t>
      </w:r>
    </w:p>
    <w:p w14:paraId="611D3473" w14:textId="77777777" w:rsidR="00B1438C" w:rsidRPr="002F7F30" w:rsidRDefault="00B1438C" w:rsidP="002F7F30">
      <w:pPr>
        <w:widowControl/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iCs/>
          <w:sz w:val="28"/>
          <w:szCs w:val="29"/>
        </w:rPr>
        <w:t>Свойства:</w:t>
      </w:r>
    </w:p>
    <w:p w14:paraId="3872066E" w14:textId="77777777" w:rsidR="002F7F30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>Dibazolum</w:t>
      </w:r>
      <w:r w:rsidRPr="002F7F30">
        <w:rPr>
          <w:sz w:val="28"/>
          <w:szCs w:val="29"/>
        </w:rPr>
        <w:t xml:space="preserve"> — белый или белый с желтоватым оттенком кристаллический порошок. Трудно растворим в воде (ГФ </w:t>
      </w:r>
      <w:r w:rsidRPr="002F7F30">
        <w:rPr>
          <w:sz w:val="28"/>
          <w:szCs w:val="29"/>
          <w:lang w:val="en-US"/>
        </w:rPr>
        <w:t>X</w:t>
      </w:r>
      <w:r w:rsidRPr="002F7F30">
        <w:rPr>
          <w:sz w:val="28"/>
          <w:szCs w:val="29"/>
        </w:rPr>
        <w:t>, ст. 212).</w:t>
      </w:r>
    </w:p>
    <w:p w14:paraId="096D7DF6" w14:textId="77777777" w:rsidR="002F7F30" w:rsidRPr="002F7F30" w:rsidRDefault="00B1438C" w:rsidP="002F7F30">
      <w:pPr>
        <w:widowControl/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bCs/>
          <w:sz w:val="28"/>
          <w:szCs w:val="29"/>
        </w:rPr>
      </w:pPr>
      <w:r w:rsidRPr="002F7F30">
        <w:rPr>
          <w:sz w:val="28"/>
          <w:szCs w:val="29"/>
        </w:rPr>
        <w:t>Ингредиенты совместимы.</w:t>
      </w:r>
    </w:p>
    <w:p w14:paraId="4885EB3B" w14:textId="77777777" w:rsidR="00B1438C" w:rsidRPr="002F7F30" w:rsidRDefault="00B1438C" w:rsidP="002F7F30">
      <w:pPr>
        <w:widowControl/>
        <w:shd w:val="clear" w:color="auto" w:fill="FFFFFF"/>
        <w:tabs>
          <w:tab w:val="left" w:pos="696"/>
        </w:tabs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iCs/>
          <w:sz w:val="28"/>
          <w:szCs w:val="29"/>
        </w:rPr>
        <w:t>Выписана ж</w:t>
      </w:r>
      <w:r w:rsidRPr="002F7F30">
        <w:rPr>
          <w:sz w:val="28"/>
          <w:szCs w:val="29"/>
        </w:rPr>
        <w:t>идкая лекарственная форма для инъекционного применения, представляющая собой истинный раствор, в состав которого входит вещество списка Б.</w:t>
      </w:r>
    </w:p>
    <w:p w14:paraId="549E1E5C" w14:textId="77777777" w:rsidR="00B1438C" w:rsidRPr="002F7F30" w:rsidRDefault="00B1438C" w:rsidP="002F7F30">
      <w:pPr>
        <w:widowControl/>
        <w:shd w:val="clear" w:color="auto" w:fill="FFFFFF"/>
        <w:tabs>
          <w:tab w:val="left" w:pos="686"/>
        </w:tabs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iCs/>
          <w:sz w:val="28"/>
          <w:szCs w:val="29"/>
        </w:rPr>
        <w:t>Проверка доз веществ списка Аи Б и норм</w:t>
      </w:r>
      <w:r w:rsidR="002B7756" w:rsidRPr="002F7F30">
        <w:rPr>
          <w:iCs/>
          <w:sz w:val="28"/>
          <w:szCs w:val="29"/>
        </w:rPr>
        <w:t xml:space="preserve"> </w:t>
      </w:r>
      <w:r w:rsidRPr="002F7F30">
        <w:rPr>
          <w:iCs/>
          <w:sz w:val="28"/>
          <w:szCs w:val="29"/>
        </w:rPr>
        <w:t>одноразового отпуска</w:t>
      </w:r>
    </w:p>
    <w:p w14:paraId="50FF86CA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Высшие дозы дибазола для внутривенного и внутримышечного введения для 1% раствора 2 и 4 мл. Врд - 0,02. В</w:t>
      </w:r>
      <w:r w:rsidR="002B7756" w:rsidRPr="002F7F30">
        <w:rPr>
          <w:sz w:val="28"/>
          <w:szCs w:val="29"/>
        </w:rPr>
        <w:t>с</w:t>
      </w:r>
      <w:r w:rsidRPr="002F7F30">
        <w:rPr>
          <w:sz w:val="28"/>
          <w:szCs w:val="29"/>
        </w:rPr>
        <w:t>д - 0,04.</w:t>
      </w:r>
    </w:p>
    <w:p w14:paraId="75E2C547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В 2 мл 1% раствора содержится 0,02 дибазола.</w:t>
      </w:r>
    </w:p>
    <w:p w14:paraId="17B72317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Разовая доза — 0,02.</w:t>
      </w:r>
    </w:p>
    <w:p w14:paraId="67C9EB37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Суточная доза - 0,02.</w:t>
      </w:r>
    </w:p>
    <w:p w14:paraId="48519038" w14:textId="77777777" w:rsidR="002F7F30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Дозы не завышены.</w:t>
      </w:r>
    </w:p>
    <w:p w14:paraId="7C169C1E" w14:textId="77777777" w:rsidR="002B7756" w:rsidRPr="002F7F30" w:rsidRDefault="002B775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Расчеты:</w:t>
      </w:r>
    </w:p>
    <w:p w14:paraId="0A701AB2" w14:textId="77777777" w:rsidR="002B7756" w:rsidRPr="002F7F30" w:rsidRDefault="002B775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Дибазола: 0,5</w:t>
      </w:r>
    </w:p>
    <w:p w14:paraId="09BCD271" w14:textId="77777777" w:rsidR="002B7756" w:rsidRPr="002F7F30" w:rsidRDefault="002B775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Раствора кислоты хлористоводородной 0,1 н: 0,5 мл</w:t>
      </w:r>
    </w:p>
    <w:p w14:paraId="2BE2003C" w14:textId="77777777" w:rsidR="002B7756" w:rsidRPr="002F7F30" w:rsidRDefault="002B775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Воды для инъекций: до 50 мл.</w:t>
      </w:r>
    </w:p>
    <w:p w14:paraId="182FC6B4" w14:textId="77777777" w:rsidR="002B7756" w:rsidRPr="002F7F30" w:rsidRDefault="002B775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Технология:</w:t>
      </w:r>
    </w:p>
    <w:p w14:paraId="7BE6B71C" w14:textId="77777777" w:rsidR="002B7756" w:rsidRPr="002F7F30" w:rsidRDefault="002B775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 xml:space="preserve">В рецепте прописан раствор для подкожного введения, в состав которого входит вещество, трудно растворимое в воде. Инъекционные </w:t>
      </w:r>
      <w:r w:rsidRPr="002F7F30">
        <w:rPr>
          <w:sz w:val="28"/>
          <w:szCs w:val="29"/>
        </w:rPr>
        <w:lastRenderedPageBreak/>
        <w:t>растворы дибазола нуждаются в стабилизации 0,1н раствором хлористоводородной к</w:t>
      </w:r>
      <w:r w:rsidRPr="002F7F30">
        <w:rPr>
          <w:sz w:val="28"/>
          <w:szCs w:val="29"/>
        </w:rPr>
        <w:t>и</w:t>
      </w:r>
      <w:r w:rsidRPr="002F7F30">
        <w:rPr>
          <w:sz w:val="28"/>
          <w:szCs w:val="29"/>
        </w:rPr>
        <w:t>слоты.</w:t>
      </w:r>
      <w:r w:rsidR="000A58CD" w:rsidRPr="002F7F30">
        <w:rPr>
          <w:sz w:val="28"/>
          <w:szCs w:val="29"/>
        </w:rPr>
        <w:t>[2</w:t>
      </w:r>
      <w:r w:rsidR="000E0F93" w:rsidRPr="002F7F30">
        <w:rPr>
          <w:sz w:val="28"/>
          <w:szCs w:val="29"/>
        </w:rPr>
        <w:t>,4</w:t>
      </w:r>
      <w:r w:rsidR="000A58CD" w:rsidRPr="002F7F30">
        <w:rPr>
          <w:sz w:val="28"/>
          <w:szCs w:val="29"/>
        </w:rPr>
        <w:t>]</w:t>
      </w:r>
    </w:p>
    <w:p w14:paraId="5D0BB790" w14:textId="77777777" w:rsidR="002F7F30" w:rsidRPr="002F7F30" w:rsidRDefault="002B775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 xml:space="preserve">В асептических условиях (приказ МЗ РФ № 309 от 21.10.97 г.) в стерильной мерной колбе емкостью 50 мл в части воды для инъекций растворяют 0,5 г дибазола, добавляют 0,5 мл </w:t>
      </w:r>
      <w:r w:rsidR="00A44004" w:rsidRPr="002F7F30">
        <w:rPr>
          <w:sz w:val="28"/>
          <w:szCs w:val="29"/>
        </w:rPr>
        <w:t>0,1</w:t>
      </w:r>
      <w:r w:rsidRPr="002F7F30">
        <w:rPr>
          <w:sz w:val="28"/>
          <w:szCs w:val="29"/>
        </w:rPr>
        <w:t>н раствора хлористоводородной кислоты и доводят водой до метки. Приготовленный раствор фильтруют в склянку для отпуска емкостью 50 мл из нейтрального стекла через двойной стерильный беззольный фильтр с подложенным комочком длинноволокн</w:t>
      </w:r>
      <w:r w:rsidRPr="002F7F30">
        <w:rPr>
          <w:sz w:val="28"/>
          <w:szCs w:val="29"/>
        </w:rPr>
        <w:t>и</w:t>
      </w:r>
      <w:r w:rsidRPr="002F7F30">
        <w:rPr>
          <w:sz w:val="28"/>
          <w:szCs w:val="29"/>
        </w:rPr>
        <w:t>стой ваты.</w:t>
      </w:r>
    </w:p>
    <w:p w14:paraId="258DFC09" w14:textId="77777777" w:rsidR="002F7F30" w:rsidRPr="002F7F30" w:rsidRDefault="002B775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Флакон укупоривают и проверяют раствор на отсутствие механических примесей, для чего склянку переворачивают вверх дном и просматривают в проходящем свете; на черно-белом фоне.</w:t>
      </w:r>
    </w:p>
    <w:p w14:paraId="530AAE40" w14:textId="77777777" w:rsidR="002F7F30" w:rsidRPr="002F7F30" w:rsidRDefault="002B775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Если при просмотре обнаруживаются механические частицы, операцию фильтрации повторяют. Затем горловину склянки с пробкой обвязывают стерильной и еще влажной пергаментной бумагой с удлиненным концом 3x6 см, на котором ассистент должен сделать запись графитным карандашом, о входящих ингредиентах и их количествах, и поставить личную подпись.</w:t>
      </w:r>
    </w:p>
    <w:p w14:paraId="5BCBA3F1" w14:textId="77777777" w:rsidR="002B7756" w:rsidRPr="002F7F30" w:rsidRDefault="002B7756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Склянку с приготовленным раствором помещают в бикс и стерилизуют при 120° С 8 минут. После охлаждения раствор передают на контроль.</w:t>
      </w:r>
      <w:r w:rsidR="00C20E14" w:rsidRPr="002F7F30">
        <w:rPr>
          <w:sz w:val="28"/>
          <w:szCs w:val="29"/>
        </w:rPr>
        <w:t>[2]</w:t>
      </w:r>
    </w:p>
    <w:p w14:paraId="2E5D3476" w14:textId="77777777" w:rsidR="00B1438C" w:rsidRPr="002F7F30" w:rsidRDefault="00B1438C" w:rsidP="002F7F30">
      <w:pPr>
        <w:widowControl/>
        <w:shd w:val="clear" w:color="auto" w:fill="FFFFFF"/>
        <w:tabs>
          <w:tab w:val="left" w:pos="686"/>
        </w:tabs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iCs/>
          <w:sz w:val="28"/>
          <w:szCs w:val="29"/>
        </w:rPr>
        <w:t>Паспорт письменного контроля</w:t>
      </w:r>
    </w:p>
    <w:p w14:paraId="48B25986" w14:textId="77777777" w:rsidR="00B1438C" w:rsidRPr="0057444F" w:rsidRDefault="00B1438C" w:rsidP="002F7F30">
      <w:pPr>
        <w:widowControl/>
        <w:shd w:val="clear" w:color="auto" w:fill="FFFFFF"/>
        <w:tabs>
          <w:tab w:val="left" w:pos="3374"/>
        </w:tabs>
        <w:suppressAutoHyphens/>
        <w:spacing w:line="360" w:lineRule="auto"/>
        <w:ind w:firstLine="709"/>
        <w:jc w:val="both"/>
        <w:rPr>
          <w:sz w:val="28"/>
          <w:szCs w:val="29"/>
          <w:lang w:val="en-US"/>
        </w:rPr>
      </w:pPr>
      <w:r w:rsidRPr="002F7F30">
        <w:rPr>
          <w:sz w:val="28"/>
          <w:szCs w:val="29"/>
        </w:rPr>
        <w:t>Дата</w:t>
      </w:r>
      <w:r w:rsidR="002F7F30" w:rsidRPr="0057444F">
        <w:rPr>
          <w:sz w:val="28"/>
          <w:szCs w:val="29"/>
          <w:lang w:val="en-US"/>
        </w:rPr>
        <w:t xml:space="preserve"> </w:t>
      </w:r>
      <w:r w:rsidRPr="0057444F">
        <w:rPr>
          <w:sz w:val="28"/>
          <w:szCs w:val="29"/>
          <w:lang w:val="en-US"/>
        </w:rPr>
        <w:t xml:space="preserve">№ </w:t>
      </w:r>
      <w:r w:rsidRPr="002F7F30">
        <w:rPr>
          <w:sz w:val="28"/>
          <w:szCs w:val="29"/>
        </w:rPr>
        <w:t>рецепта</w:t>
      </w:r>
    </w:p>
    <w:p w14:paraId="7D214E88" w14:textId="77777777" w:rsidR="00B1438C" w:rsidRPr="002F7F30" w:rsidRDefault="00B1438C" w:rsidP="002F7F30">
      <w:pPr>
        <w:widowControl/>
        <w:shd w:val="clear" w:color="auto" w:fill="FFFFFF"/>
        <w:tabs>
          <w:tab w:val="left" w:pos="3374"/>
        </w:tabs>
        <w:suppressAutoHyphens/>
        <w:spacing w:line="360" w:lineRule="auto"/>
        <w:ind w:firstLine="709"/>
        <w:jc w:val="both"/>
        <w:rPr>
          <w:sz w:val="28"/>
          <w:szCs w:val="29"/>
          <w:lang w:val="en-US"/>
        </w:rPr>
      </w:pPr>
      <w:r w:rsidRPr="002F7F30">
        <w:rPr>
          <w:sz w:val="28"/>
          <w:szCs w:val="29"/>
          <w:lang w:val="en-US"/>
        </w:rPr>
        <w:t>Aquae pro injectionibusad 50 ml</w:t>
      </w:r>
    </w:p>
    <w:p w14:paraId="01CEA3FB" w14:textId="77777777" w:rsidR="002B7756" w:rsidRPr="002F7F30" w:rsidRDefault="00B1438C" w:rsidP="002F7F30">
      <w:pPr>
        <w:widowControl/>
        <w:shd w:val="clear" w:color="auto" w:fill="FFFFFF"/>
        <w:tabs>
          <w:tab w:val="left" w:pos="3379"/>
        </w:tabs>
        <w:suppressAutoHyphens/>
        <w:spacing w:line="360" w:lineRule="auto"/>
        <w:ind w:firstLine="709"/>
        <w:jc w:val="both"/>
        <w:rPr>
          <w:sz w:val="28"/>
          <w:szCs w:val="29"/>
          <w:lang w:val="en-US"/>
        </w:rPr>
      </w:pPr>
      <w:r w:rsidRPr="002F7F30">
        <w:rPr>
          <w:sz w:val="28"/>
          <w:szCs w:val="29"/>
          <w:lang w:val="en-US"/>
        </w:rPr>
        <w:t>Dibazoli</w:t>
      </w:r>
      <w:r w:rsidR="002F7F30" w:rsidRPr="002F7F30">
        <w:rPr>
          <w:sz w:val="28"/>
          <w:szCs w:val="29"/>
          <w:lang w:val="en-US"/>
        </w:rPr>
        <w:t xml:space="preserve"> 0,5</w:t>
      </w:r>
    </w:p>
    <w:p w14:paraId="6F758F4D" w14:textId="77777777" w:rsidR="00B1438C" w:rsidRPr="002F7F30" w:rsidRDefault="00B1438C" w:rsidP="002F7F30">
      <w:pPr>
        <w:widowControl/>
        <w:shd w:val="clear" w:color="auto" w:fill="FFFFFF"/>
        <w:tabs>
          <w:tab w:val="left" w:pos="3379"/>
        </w:tabs>
        <w:suppressAutoHyphens/>
        <w:spacing w:line="360" w:lineRule="auto"/>
        <w:ind w:firstLine="709"/>
        <w:jc w:val="both"/>
        <w:rPr>
          <w:sz w:val="28"/>
          <w:szCs w:val="29"/>
          <w:lang w:val="en-US"/>
        </w:rPr>
      </w:pPr>
      <w:r w:rsidRPr="002F7F30">
        <w:rPr>
          <w:sz w:val="28"/>
          <w:szCs w:val="29"/>
          <w:lang w:val="en-US"/>
        </w:rPr>
        <w:t>Solutionis acidi</w:t>
      </w:r>
      <w:r w:rsidR="002B7756" w:rsidRPr="002F7F30">
        <w:rPr>
          <w:sz w:val="28"/>
          <w:szCs w:val="29"/>
          <w:lang w:val="en-US"/>
        </w:rPr>
        <w:t xml:space="preserve"> hydrochlorici 0,1</w:t>
      </w:r>
      <w:r w:rsidR="002B7756" w:rsidRPr="002F7F30">
        <w:rPr>
          <w:sz w:val="28"/>
          <w:szCs w:val="29"/>
        </w:rPr>
        <w:t>н</w:t>
      </w:r>
      <w:r w:rsidR="002B7756" w:rsidRPr="002F7F30">
        <w:rPr>
          <w:sz w:val="28"/>
          <w:szCs w:val="29"/>
          <w:lang w:val="en-US"/>
        </w:rPr>
        <w:t xml:space="preserve"> 0,5 ml</w:t>
      </w:r>
    </w:p>
    <w:p w14:paraId="0C0762E2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Объем 50 мл</w:t>
      </w:r>
    </w:p>
    <w:p w14:paraId="12691D7E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Приготовил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(подпись)</w:t>
      </w:r>
    </w:p>
    <w:p w14:paraId="659D36C0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Проверил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(подпись)</w:t>
      </w:r>
    </w:p>
    <w:p w14:paraId="5B4A44A2" w14:textId="77777777" w:rsidR="00B1438C" w:rsidRPr="002F7F30" w:rsidRDefault="00B1438C" w:rsidP="002F7F30">
      <w:pPr>
        <w:widowControl/>
        <w:shd w:val="clear" w:color="auto" w:fill="FFFFFF"/>
        <w:tabs>
          <w:tab w:val="left" w:pos="744"/>
        </w:tabs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iCs/>
          <w:sz w:val="28"/>
          <w:szCs w:val="29"/>
        </w:rPr>
        <w:t>Упаковка и оформление</w:t>
      </w:r>
      <w:r w:rsidR="007C09E5" w:rsidRPr="002F7F30">
        <w:rPr>
          <w:iCs/>
          <w:sz w:val="28"/>
          <w:szCs w:val="29"/>
        </w:rPr>
        <w:t>.</w:t>
      </w:r>
    </w:p>
    <w:p w14:paraId="4B37CF5F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 xml:space="preserve">Раствор помещают во флакон прозрачного нейтрального стекла, укупоривают герметично пробкой </w:t>
      </w:r>
      <w:r w:rsidR="002F7F30" w:rsidRPr="002F7F30">
        <w:rPr>
          <w:sz w:val="28"/>
          <w:szCs w:val="29"/>
        </w:rPr>
        <w:t>"</w:t>
      </w:r>
      <w:r w:rsidRPr="002F7F30">
        <w:rPr>
          <w:sz w:val="28"/>
          <w:szCs w:val="29"/>
        </w:rPr>
        <w:t>под обкатку</w:t>
      </w:r>
      <w:r w:rsidR="002F7F30" w:rsidRPr="002F7F30">
        <w:rPr>
          <w:sz w:val="28"/>
          <w:szCs w:val="29"/>
        </w:rPr>
        <w:t>"</w:t>
      </w:r>
      <w:r w:rsidRPr="002F7F30">
        <w:rPr>
          <w:sz w:val="28"/>
          <w:szCs w:val="29"/>
        </w:rPr>
        <w:t xml:space="preserve">, наклеивают номер рецепта </w:t>
      </w:r>
      <w:r w:rsidRPr="002F7F30">
        <w:rPr>
          <w:sz w:val="28"/>
          <w:szCs w:val="29"/>
        </w:rPr>
        <w:lastRenderedPageBreak/>
        <w:t xml:space="preserve">и этикетки: </w:t>
      </w:r>
      <w:r w:rsidR="002F7F30" w:rsidRPr="002F7F30">
        <w:rPr>
          <w:sz w:val="28"/>
          <w:szCs w:val="29"/>
        </w:rPr>
        <w:t>"</w:t>
      </w:r>
      <w:r w:rsidRPr="002F7F30">
        <w:rPr>
          <w:sz w:val="28"/>
          <w:szCs w:val="29"/>
        </w:rPr>
        <w:t>Для инъекций</w:t>
      </w:r>
      <w:r w:rsidR="002F7F30" w:rsidRPr="002F7F30">
        <w:rPr>
          <w:sz w:val="28"/>
          <w:szCs w:val="29"/>
        </w:rPr>
        <w:t>"</w:t>
      </w:r>
      <w:r w:rsidRPr="002F7F30">
        <w:rPr>
          <w:sz w:val="28"/>
          <w:szCs w:val="29"/>
        </w:rPr>
        <w:t xml:space="preserve">, </w:t>
      </w:r>
      <w:r w:rsidR="002F7F30" w:rsidRPr="002F7F30">
        <w:rPr>
          <w:sz w:val="28"/>
          <w:szCs w:val="29"/>
        </w:rPr>
        <w:t>"</w:t>
      </w:r>
      <w:r w:rsidRPr="002F7F30">
        <w:rPr>
          <w:sz w:val="28"/>
          <w:szCs w:val="29"/>
        </w:rPr>
        <w:t>Стерильно</w:t>
      </w:r>
      <w:r w:rsidR="002F7F30" w:rsidRPr="002F7F30">
        <w:rPr>
          <w:sz w:val="28"/>
          <w:szCs w:val="29"/>
        </w:rPr>
        <w:t>"</w:t>
      </w:r>
      <w:r w:rsidRPr="002F7F30">
        <w:rPr>
          <w:sz w:val="28"/>
          <w:szCs w:val="29"/>
        </w:rPr>
        <w:t xml:space="preserve">, </w:t>
      </w:r>
      <w:r w:rsidR="002F7F30" w:rsidRPr="002F7F30">
        <w:rPr>
          <w:sz w:val="28"/>
          <w:szCs w:val="29"/>
        </w:rPr>
        <w:t>"</w:t>
      </w:r>
      <w:r w:rsidRPr="002F7F30">
        <w:rPr>
          <w:sz w:val="28"/>
          <w:szCs w:val="29"/>
        </w:rPr>
        <w:t>Хранить в прохладном и защищенном от света месте</w:t>
      </w:r>
      <w:r w:rsidR="002F7F30" w:rsidRPr="002F7F30">
        <w:rPr>
          <w:sz w:val="28"/>
          <w:szCs w:val="29"/>
        </w:rPr>
        <w:t>"</w:t>
      </w:r>
      <w:r w:rsidRPr="002F7F30">
        <w:rPr>
          <w:sz w:val="28"/>
          <w:szCs w:val="29"/>
        </w:rPr>
        <w:t xml:space="preserve">, </w:t>
      </w:r>
      <w:r w:rsidR="002F7F30" w:rsidRPr="002F7F30">
        <w:rPr>
          <w:sz w:val="28"/>
          <w:szCs w:val="29"/>
        </w:rPr>
        <w:t>"</w:t>
      </w:r>
      <w:r w:rsidRPr="002F7F30">
        <w:rPr>
          <w:sz w:val="28"/>
          <w:szCs w:val="29"/>
        </w:rPr>
        <w:t>Беречь от детей</w:t>
      </w:r>
      <w:r w:rsidR="002F7F30" w:rsidRPr="002F7F30">
        <w:rPr>
          <w:sz w:val="28"/>
          <w:szCs w:val="29"/>
        </w:rPr>
        <w:t>"</w:t>
      </w:r>
      <w:r w:rsidRPr="002F7F30">
        <w:rPr>
          <w:sz w:val="28"/>
          <w:szCs w:val="29"/>
        </w:rPr>
        <w:t>.</w:t>
      </w:r>
      <w:r w:rsidR="0036722D" w:rsidRPr="002F7F30">
        <w:rPr>
          <w:sz w:val="28"/>
          <w:szCs w:val="29"/>
        </w:rPr>
        <w:t>[4]</w:t>
      </w:r>
    </w:p>
    <w:p w14:paraId="371B4528" w14:textId="77777777" w:rsidR="00B1438C" w:rsidRPr="002F7F30" w:rsidRDefault="00B1438C" w:rsidP="002F7F30">
      <w:pPr>
        <w:widowControl/>
        <w:shd w:val="clear" w:color="auto" w:fill="FFFFFF"/>
        <w:tabs>
          <w:tab w:val="left" w:pos="744"/>
        </w:tabs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iCs/>
          <w:sz w:val="28"/>
          <w:szCs w:val="29"/>
        </w:rPr>
        <w:t>Оценка качества</w:t>
      </w:r>
    </w:p>
    <w:p w14:paraId="2C38DA9C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Анализ документации. Имеющиеся рецепт, паспорт письменного контроля и номер лекарственной формы соответствуют. Ингредиенты совмест</w:t>
      </w:r>
      <w:r w:rsidRPr="002F7F30">
        <w:rPr>
          <w:sz w:val="28"/>
          <w:szCs w:val="29"/>
        </w:rPr>
        <w:t>и</w:t>
      </w:r>
      <w:r w:rsidRPr="002F7F30">
        <w:rPr>
          <w:sz w:val="28"/>
          <w:szCs w:val="29"/>
        </w:rPr>
        <w:t>мы, дозы дибазола не завышены, расчеты сделаны верно.</w:t>
      </w:r>
    </w:p>
    <w:p w14:paraId="1C276CAA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Правильность упаковки и оформления. Объем флакона из нейтрального стекла соответствует объему лекарственной формы. Лекарственная форма укупорена герметично. Оформление соответствует прик</w:t>
      </w:r>
      <w:r w:rsidRPr="002F7F30">
        <w:rPr>
          <w:sz w:val="28"/>
          <w:szCs w:val="29"/>
        </w:rPr>
        <w:t>а</w:t>
      </w:r>
      <w:r w:rsidRPr="002F7F30">
        <w:rPr>
          <w:sz w:val="28"/>
          <w:szCs w:val="29"/>
        </w:rPr>
        <w:t>зу МЗ РФ № 376 от 13.11.96 г.</w:t>
      </w:r>
    </w:p>
    <w:p w14:paraId="2F806F01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Органолептический контроль: бесцветная прозрачная жидкость.</w:t>
      </w:r>
    </w:p>
    <w:p w14:paraId="6D2F4A82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Механические включения отсутствуют. Приказ МЗ РФ № 214 от 16.07.97 г.</w:t>
      </w:r>
    </w:p>
    <w:p w14:paraId="4A4A5290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Объем лекарственной формы 50±2 мл, что соответствует нормам допустимых отклонений (± 4%) по приказу МЗ РФ № 305 от 16.10.97 г.</w:t>
      </w:r>
    </w:p>
    <w:p w14:paraId="204E498A" w14:textId="77777777" w:rsidR="00B1438C" w:rsidRPr="002F7F30" w:rsidRDefault="00B1438C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667E3D5" w14:textId="77777777" w:rsidR="004B3021" w:rsidRPr="002F7F30" w:rsidRDefault="002F7F30" w:rsidP="002F7F30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199145999"/>
      <w:r w:rsidRPr="002F7F30">
        <w:rPr>
          <w:rFonts w:ascii="Times New Roman" w:hAnsi="Times New Roman" w:cs="Times New Roman"/>
          <w:i w:val="0"/>
        </w:rPr>
        <w:t>2.2</w:t>
      </w:r>
      <w:r w:rsidR="004B3021" w:rsidRPr="002F7F30">
        <w:rPr>
          <w:rFonts w:ascii="Times New Roman" w:hAnsi="Times New Roman" w:cs="Times New Roman"/>
          <w:i w:val="0"/>
        </w:rPr>
        <w:t xml:space="preserve"> Стабилизация щелочами</w:t>
      </w:r>
      <w:bookmarkEnd w:id="4"/>
    </w:p>
    <w:p w14:paraId="0A9C6522" w14:textId="77777777" w:rsidR="002F7F30" w:rsidRPr="002F7F30" w:rsidRDefault="002F7F3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9"/>
        </w:rPr>
      </w:pPr>
    </w:p>
    <w:p w14:paraId="2CE07B7B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bCs/>
          <w:sz w:val="28"/>
          <w:szCs w:val="29"/>
        </w:rPr>
        <w:t xml:space="preserve">Стабилизаторы — едкий натр и натрия гидрокарбонат. </w:t>
      </w:r>
      <w:r w:rsidRPr="002F7F30">
        <w:rPr>
          <w:sz w:val="28"/>
          <w:szCs w:val="29"/>
        </w:rPr>
        <w:t>К помощи этих стабилизаторов прибегают при изготовлении растворов солей слабых кислот и сильных оснований. Прибавлением щелочей подавляется реакция гидролиза, к кот</w:t>
      </w:r>
      <w:r w:rsidRPr="002F7F30">
        <w:rPr>
          <w:sz w:val="28"/>
          <w:szCs w:val="29"/>
        </w:rPr>
        <w:t>о</w:t>
      </w:r>
      <w:r w:rsidRPr="002F7F30">
        <w:rPr>
          <w:sz w:val="28"/>
          <w:szCs w:val="29"/>
        </w:rPr>
        <w:t>рой склонны эти соли в водных растворах.</w:t>
      </w:r>
    </w:p>
    <w:p w14:paraId="3AEDE504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 xml:space="preserve">Sol. Acidi nicotinici 1% pro injectionibus (1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). </w:t>
      </w:r>
      <w:r w:rsidRPr="002F7F30">
        <w:rPr>
          <w:sz w:val="28"/>
          <w:szCs w:val="29"/>
        </w:rPr>
        <w:t>Кислая среда раствора нейтрализуется добавлением 7 г натрия гидрокарбоната на 1 л раствора. рН 5,0—7,0.</w:t>
      </w:r>
    </w:p>
    <w:p w14:paraId="5377A14B" w14:textId="77777777" w:rsidR="002F7F3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>Sol. Coffeini-natrii benzoatis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>10 aut 20%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>pro injectionibus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>(1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). </w:t>
      </w:r>
      <w:r w:rsidRPr="002F7F30">
        <w:rPr>
          <w:sz w:val="28"/>
          <w:szCs w:val="29"/>
        </w:rPr>
        <w:t>Стабилизируют 4 мл 0,1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н. раствора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едкого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натра на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1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л раствора, рН 6,8—8,5. Список Б.</w:t>
      </w:r>
    </w:p>
    <w:p w14:paraId="2F73A818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>Sol</w:t>
      </w:r>
      <w:r w:rsidRPr="002F7F30">
        <w:rPr>
          <w:sz w:val="28"/>
          <w:szCs w:val="29"/>
        </w:rPr>
        <w:t>.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Natrii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thiosulfatis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30%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pro</w:t>
      </w:r>
      <w:r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inje</w:t>
      </w:r>
      <w:r w:rsidRPr="002F7F30">
        <w:rPr>
          <w:sz w:val="28"/>
          <w:szCs w:val="29"/>
        </w:rPr>
        <w:t>с</w:t>
      </w:r>
      <w:r w:rsidRPr="002F7F30">
        <w:rPr>
          <w:sz w:val="28"/>
          <w:szCs w:val="29"/>
          <w:lang w:val="en-US"/>
        </w:rPr>
        <w:t>ti</w:t>
      </w:r>
      <w:r w:rsidRPr="002F7F30">
        <w:rPr>
          <w:sz w:val="28"/>
          <w:szCs w:val="29"/>
        </w:rPr>
        <w:t>о</w:t>
      </w:r>
      <w:r w:rsidRPr="002F7F30">
        <w:rPr>
          <w:sz w:val="28"/>
          <w:szCs w:val="29"/>
          <w:lang w:val="en-US"/>
        </w:rPr>
        <w:t>nibus</w:t>
      </w:r>
      <w:r w:rsidR="00DB3006" w:rsidRPr="002F7F30">
        <w:rPr>
          <w:sz w:val="28"/>
          <w:szCs w:val="29"/>
        </w:rPr>
        <w:t xml:space="preserve"> (5 </w:t>
      </w:r>
      <w:r w:rsidRPr="002F7F30">
        <w:rPr>
          <w:sz w:val="28"/>
          <w:szCs w:val="29"/>
        </w:rPr>
        <w:t>и 150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мл). Стабилизируют 20 г натрия гидрокарбоната на 1 л раствора,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рН</w:t>
      </w:r>
      <w:r w:rsidR="003F0F7D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7,8—8,4.</w:t>
      </w:r>
    </w:p>
    <w:p w14:paraId="03045F23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lastRenderedPageBreak/>
        <w:t>Растворы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указанных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веществ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стерилизуют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текучим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паром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при 100 °С в течение 30 мин.</w:t>
      </w:r>
      <w:r w:rsidR="00DB3006" w:rsidRPr="002F7F30">
        <w:rPr>
          <w:sz w:val="28"/>
          <w:szCs w:val="29"/>
        </w:rPr>
        <w:t xml:space="preserve"> [7]</w:t>
      </w:r>
    </w:p>
    <w:p w14:paraId="59C280F4" w14:textId="77777777" w:rsidR="002F7F30" w:rsidRPr="002F7F30" w:rsidRDefault="002F7F3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</w:p>
    <w:p w14:paraId="15D9F62C" w14:textId="77777777" w:rsidR="00134B58" w:rsidRPr="002F7F30" w:rsidRDefault="00134B58" w:rsidP="002F7F30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</w:rPr>
      </w:pPr>
      <w:bookmarkStart w:id="5" w:name="_Toc199146000"/>
      <w:r w:rsidRPr="002F7F30">
        <w:rPr>
          <w:rFonts w:ascii="Times New Roman" w:hAnsi="Times New Roman" w:cs="Times New Roman"/>
          <w:bCs w:val="0"/>
          <w:i w:val="0"/>
        </w:rPr>
        <w:t xml:space="preserve">2.3 </w:t>
      </w:r>
      <w:r w:rsidR="00C500F0" w:rsidRPr="002F7F30">
        <w:rPr>
          <w:rFonts w:ascii="Times New Roman" w:hAnsi="Times New Roman" w:cs="Times New Roman"/>
          <w:bCs w:val="0"/>
          <w:i w:val="0"/>
        </w:rPr>
        <w:t>Стабилизаторы—антиоксиданты</w:t>
      </w:r>
      <w:bookmarkEnd w:id="5"/>
    </w:p>
    <w:p w14:paraId="65C5C52E" w14:textId="77777777" w:rsidR="002F7F30" w:rsidRPr="002F7F30" w:rsidRDefault="002F7F3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</w:p>
    <w:p w14:paraId="6F2A75B0" w14:textId="77777777" w:rsidR="002F7F3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Реакция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окисления (самоокисления)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 инъекционных растворах протекает под влиянием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атмосферного кислорода.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результате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растворах веществ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могут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наблюдаться такие явления, как изменение цвета, выпадение осадков вновь образовавшихся веществ и т. д.</w:t>
      </w:r>
    </w:p>
    <w:p w14:paraId="4AF1C411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К самоокислению способны вещества, содержащие подвижные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атомы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водорода,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которые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под действием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сенсибилизирующих энергетических факторов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(свет, тепло и др.)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отрываются от молекулы вещества с образованием так называемых свобо</w:t>
      </w:r>
      <w:r w:rsidRPr="002F7F30">
        <w:rPr>
          <w:sz w:val="28"/>
          <w:szCs w:val="29"/>
        </w:rPr>
        <w:t>д</w:t>
      </w:r>
      <w:r w:rsidRPr="002F7F30">
        <w:rPr>
          <w:sz w:val="28"/>
          <w:szCs w:val="29"/>
        </w:rPr>
        <w:t>ных радикалов.</w:t>
      </w:r>
    </w:p>
    <w:p w14:paraId="37FBA601" w14:textId="77777777" w:rsidR="002F7F3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Динамика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реакций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самоокисления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зависит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ряда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факторов: рН среды,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количества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кислорода,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влияния сенсибилизирующих агентов,</w:t>
      </w:r>
      <w:r w:rsidR="0050119C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наличия примесей, действующих каталитически.</w:t>
      </w:r>
    </w:p>
    <w:p w14:paraId="4C1C486F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Подбор оптимального рН, предохранение от действия света, уменьшение количества растворенного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кислорода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жидкой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фазе — вот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способы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предохранения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лабильных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лекарственных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веществ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от самоокисления.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Как указывалось выше уменьшения количества растворенного кислорода в жидкой фазе достигают также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аннулированием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среде инер</w:t>
      </w:r>
      <w:r w:rsidRPr="002F7F30">
        <w:rPr>
          <w:sz w:val="28"/>
          <w:szCs w:val="29"/>
        </w:rPr>
        <w:t>т</w:t>
      </w:r>
      <w:r w:rsidRPr="002F7F30">
        <w:rPr>
          <w:sz w:val="28"/>
          <w:szCs w:val="29"/>
        </w:rPr>
        <w:t>ных газов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или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водяного пара.</w:t>
      </w:r>
    </w:p>
    <w:p w14:paraId="74139C85" w14:textId="77777777" w:rsidR="002F7F3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Широко практикуется также применение веществ, прерывающих цепь самоокисления — так называемых антиоксидантов:</w:t>
      </w:r>
    </w:p>
    <w:p w14:paraId="2F687E1F" w14:textId="77777777" w:rsidR="002F7F3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1) восстановителей — веществ с большим отрицательным окислительно-восстановительным поте</w:t>
      </w:r>
      <w:r w:rsidRPr="002F7F30">
        <w:rPr>
          <w:sz w:val="28"/>
          <w:szCs w:val="29"/>
        </w:rPr>
        <w:t>н</w:t>
      </w:r>
      <w:r w:rsidRPr="002F7F30">
        <w:rPr>
          <w:sz w:val="28"/>
          <w:szCs w:val="29"/>
        </w:rPr>
        <w:t>циалом;</w:t>
      </w:r>
    </w:p>
    <w:p w14:paraId="56BB4300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2) отрицательных катализаторов.</w:t>
      </w:r>
    </w:p>
    <w:p w14:paraId="69064BBC" w14:textId="77777777" w:rsidR="002F7F3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К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восстанавливающим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агентам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относятся: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неорганические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серные соединения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(сульфиты,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пиросульфиты),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органические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серные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соединения — вещества, содержащие гидросульфидную группу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SH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 xml:space="preserve">(тиомолочная кислота, </w:t>
      </w:r>
      <w:r w:rsidRPr="002F7F30">
        <w:rPr>
          <w:sz w:val="28"/>
          <w:szCs w:val="29"/>
        </w:rPr>
        <w:lastRenderedPageBreak/>
        <w:t>тиогликолевая кислота, тиомочевина и др.),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алкоголи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и энолы</w:t>
      </w:r>
      <w:r w:rsidR="002F7F30" w:rsidRPr="002F7F30">
        <w:rPr>
          <w:sz w:val="28"/>
          <w:szCs w:val="29"/>
        </w:rPr>
        <w:t xml:space="preserve"> </w:t>
      </w:r>
      <w:r w:rsidR="009A7D5C" w:rsidRPr="002F7F30">
        <w:rPr>
          <w:sz w:val="28"/>
          <w:szCs w:val="29"/>
        </w:rPr>
        <w:t>(</w:t>
      </w:r>
      <w:r w:rsidRPr="002F7F30">
        <w:rPr>
          <w:sz w:val="28"/>
          <w:szCs w:val="29"/>
        </w:rPr>
        <w:t>хлорбутанол,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аскорбиновая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кислота</w:t>
      </w:r>
      <w:r w:rsidR="009A7D5C" w:rsidRPr="002F7F30">
        <w:rPr>
          <w:sz w:val="28"/>
          <w:szCs w:val="29"/>
        </w:rPr>
        <w:t>)</w:t>
      </w:r>
      <w:r w:rsidRPr="002F7F30">
        <w:rPr>
          <w:sz w:val="28"/>
          <w:szCs w:val="29"/>
        </w:rPr>
        <w:t>, фенолы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(гидрохинон, пирогаллол)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и другие вещества.</w:t>
      </w:r>
      <w:r w:rsidR="00B27E4A" w:rsidRPr="002F7F30">
        <w:rPr>
          <w:sz w:val="28"/>
          <w:szCs w:val="29"/>
        </w:rPr>
        <w:t>[3]</w:t>
      </w:r>
    </w:p>
    <w:p w14:paraId="31946B5A" w14:textId="77777777" w:rsidR="002F7F3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Действие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антиокислителей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основано на том, что они обладают более подвижными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атомами водорода, чем вещества, которые следует предохранить от окисления. Энергия, необходимая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для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образования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свободных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радикалов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из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антиоксидантов, значительно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меньше,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чем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энергия,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расходуемая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на этот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процесс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при самоокисляющемся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веществе, причем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образованные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из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антиоксиданта свободные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радикалы,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адсорбируя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кислород,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дают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более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устойчивые формы.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Энергия, освобожденная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во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время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разложения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этих устойчивых пероксидных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форм,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значительно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меньше энергии,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освобожденной перекисями,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полученными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из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самоокисляющегося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вещества.</w:t>
      </w:r>
    </w:p>
    <w:p w14:paraId="25E71F6F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Таким образом, эта энергия недостаточна, чтобы вызывать новые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реакции; цепные реакции, которые обычно наблюдаются после разложения перекисей, полученных из самоокисляющегося вещества, не будут развиваться.</w:t>
      </w:r>
    </w:p>
    <w:p w14:paraId="2EADA098" w14:textId="77777777" w:rsidR="002F7F3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Отрицательные катализаторы — вещества, образующие комплексные соединения с ионами тяжелых металлов, которые являются катализаторами окислительных процессов. К ним относятся этилендиаминотетрауксусная кислота и ее соли, 8-гидроксихинолин и др.</w:t>
      </w:r>
      <w:r w:rsidR="00674263" w:rsidRPr="002F7F30">
        <w:rPr>
          <w:sz w:val="28"/>
          <w:szCs w:val="29"/>
        </w:rPr>
        <w:t>[2]</w:t>
      </w:r>
    </w:p>
    <w:p w14:paraId="55F6B4B2" w14:textId="77777777" w:rsidR="001D3ED2" w:rsidRPr="002F7F30" w:rsidRDefault="001D3ED2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  <w:lang w:val="en-US"/>
        </w:rPr>
      </w:pPr>
      <w:r w:rsidRPr="002F7F30">
        <w:rPr>
          <w:sz w:val="28"/>
          <w:szCs w:val="29"/>
        </w:rPr>
        <w:t>Примеры</w:t>
      </w:r>
      <w:r w:rsidRPr="002F7F30">
        <w:rPr>
          <w:sz w:val="28"/>
          <w:szCs w:val="29"/>
          <w:lang w:val="en-US"/>
        </w:rPr>
        <w:t>:</w:t>
      </w:r>
    </w:p>
    <w:p w14:paraId="747EE375" w14:textId="77777777" w:rsidR="002F7F3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 xml:space="preserve">Sol. Adrenal ini hydrotartratis 0,18% pro injectionibus (1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 </w:t>
      </w:r>
      <w:r w:rsidRPr="002F7F30">
        <w:rPr>
          <w:sz w:val="28"/>
          <w:szCs w:val="29"/>
        </w:rPr>
        <w:t>и</w:t>
      </w:r>
      <w:r w:rsidRPr="002F7F30">
        <w:rPr>
          <w:sz w:val="28"/>
          <w:szCs w:val="29"/>
          <w:lang w:val="en-US"/>
        </w:rPr>
        <w:t xml:space="preserve"> Sol. Noradrenalini</w:t>
      </w:r>
      <w:r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hydrotartratis</w:t>
      </w:r>
      <w:r w:rsidRPr="002F7F30">
        <w:rPr>
          <w:sz w:val="28"/>
          <w:szCs w:val="29"/>
        </w:rPr>
        <w:t xml:space="preserve"> 0,2% </w:t>
      </w:r>
      <w:r w:rsidRPr="002F7F30">
        <w:rPr>
          <w:sz w:val="28"/>
          <w:szCs w:val="29"/>
          <w:lang w:val="en-US"/>
        </w:rPr>
        <w:t>pro</w:t>
      </w:r>
      <w:r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injectionibus</w:t>
      </w:r>
      <w:r w:rsidRPr="002F7F30">
        <w:rPr>
          <w:sz w:val="28"/>
          <w:szCs w:val="29"/>
        </w:rPr>
        <w:t xml:space="preserve"> (1 мл). Учитывая нестойкость водных растворов обоих препаратов, ГФХ предлагает для стабилизации добавлять натрия метабисульфит (0,1%) и натрия хлорид (0,8%).</w:t>
      </w:r>
    </w:p>
    <w:p w14:paraId="42E8F4B1" w14:textId="77777777" w:rsidR="002F7F3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 xml:space="preserve">Для приготовления стабильных растворов применяют свежепрокипяченную воду для инъекций, из которой удалены кислород и другие газы. Готовить растворы надо в емкостях, не выделяющих в </w:t>
      </w:r>
      <w:r w:rsidRPr="002F7F30">
        <w:rPr>
          <w:sz w:val="28"/>
          <w:szCs w:val="29"/>
        </w:rPr>
        <w:lastRenderedPageBreak/>
        <w:t>получаемую жидкость следов железа или других металлов. Бумажные фильтры предварительно промывают подкисленной горячей водой, а потом чистой инъекционной водой. Водные растворы данных препаратов светочувствительны, поэтому их разливают в ампулы нейтрального оранжевого стекла. рН 3,0—4,5. Список Б.</w:t>
      </w:r>
    </w:p>
    <w:p w14:paraId="7E00076F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Растворы обоих веществ следует стерилизовать текучим паром при 100 °С в течение 15 мин.</w:t>
      </w:r>
    </w:p>
    <w:p w14:paraId="622A250F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>Sol.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>Aethazoli-natrii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>10%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>aut 20%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 xml:space="preserve">pro injectionibus (5—10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). </w:t>
      </w:r>
      <w:r w:rsidRPr="002F7F30">
        <w:rPr>
          <w:sz w:val="28"/>
          <w:szCs w:val="29"/>
        </w:rPr>
        <w:t>рН</w:t>
      </w:r>
      <w:r w:rsidRPr="002F7F30">
        <w:rPr>
          <w:sz w:val="28"/>
          <w:szCs w:val="29"/>
          <w:lang w:val="en-US"/>
        </w:rPr>
        <w:t xml:space="preserve"> 7,0—8,5. </w:t>
      </w:r>
      <w:r w:rsidRPr="002F7F30">
        <w:rPr>
          <w:sz w:val="28"/>
          <w:szCs w:val="29"/>
        </w:rPr>
        <w:t>В качестве стабилизатора ГФХ рекомендует</w:t>
      </w:r>
      <w:r w:rsidR="001D3ED2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добавлять к раствору ронгалит (0,5%), который обеспечивает неокисляемость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раствора.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Стерилизуют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текучим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паром при 100°С в течение</w:t>
      </w:r>
      <w:r w:rsidR="001D3ED2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30 мин.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Ронгалит представляет собой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натрия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формальдегид-сульфоксилат — вещество,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которое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обладает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сильными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восстановительными</w:t>
      </w:r>
      <w:r w:rsidR="001D3ED2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свойствами.</w:t>
      </w:r>
    </w:p>
    <w:p w14:paraId="05DC947B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 xml:space="preserve">Sol. Novocainamidi 10% pro injectionibus (1, 2 </w:t>
      </w:r>
      <w:r w:rsidRPr="002F7F30">
        <w:rPr>
          <w:sz w:val="28"/>
          <w:szCs w:val="29"/>
        </w:rPr>
        <w:t>и</w:t>
      </w:r>
      <w:r w:rsidRPr="002F7F30">
        <w:rPr>
          <w:sz w:val="28"/>
          <w:szCs w:val="29"/>
          <w:lang w:val="en-US"/>
        </w:rPr>
        <w:t xml:space="preserve"> 5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). </w:t>
      </w:r>
      <w:r w:rsidRPr="002F7F30">
        <w:rPr>
          <w:sz w:val="28"/>
          <w:szCs w:val="29"/>
        </w:rPr>
        <w:t>рН</w:t>
      </w:r>
      <w:r w:rsidRPr="002F7F30">
        <w:rPr>
          <w:sz w:val="28"/>
          <w:szCs w:val="29"/>
          <w:lang w:val="en-US"/>
        </w:rPr>
        <w:t xml:space="preserve"> 3,8—5,0. </w:t>
      </w:r>
      <w:r w:rsidRPr="002F7F30">
        <w:rPr>
          <w:sz w:val="28"/>
          <w:szCs w:val="29"/>
        </w:rPr>
        <w:t>Список Б. Для стабилизации добавляют антиоксидант — натрия метабисульфит (0,5%). Стерилизуют текучим паром при 100 °С в течение 30 мин.</w:t>
      </w:r>
    </w:p>
    <w:p w14:paraId="7A38F8F7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>Sol. Vikasoli 1% pro injectionibus (1</w:t>
      </w:r>
      <w:r w:rsidR="001D3ED2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</w:rPr>
        <w:t>и</w:t>
      </w:r>
      <w:r w:rsidR="001D3ED2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 xml:space="preserve">2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), </w:t>
      </w:r>
      <w:r w:rsidRPr="002F7F30">
        <w:rPr>
          <w:sz w:val="28"/>
          <w:szCs w:val="29"/>
        </w:rPr>
        <w:t>рН</w:t>
      </w:r>
      <w:r w:rsidRPr="002F7F30">
        <w:rPr>
          <w:sz w:val="28"/>
          <w:szCs w:val="29"/>
          <w:lang w:val="en-US"/>
        </w:rPr>
        <w:t xml:space="preserve"> 2,5— 3,5. </w:t>
      </w:r>
      <w:r w:rsidRPr="002F7F30">
        <w:rPr>
          <w:sz w:val="28"/>
          <w:szCs w:val="29"/>
        </w:rPr>
        <w:t>Раствор готовят с добавлением антиоксидантов — натрия метабисульфит а (0,1%) и натрия бисульфита (0,2%). Кроме того, в ГФХ рекомендуется добавлять 1,84 мл 0,1 н. раствора хлористоводородной кислоты на 1 л. Стерилизуют текучим паром при 100°С, в течение 15 мин.</w:t>
      </w:r>
    </w:p>
    <w:p w14:paraId="76B4041A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Рационально выделить группу официнальных инъекционных растворов .веществ, которые применяются с диагностической целью.</w:t>
      </w:r>
    </w:p>
    <w:p w14:paraId="730E5AB2" w14:textId="77777777" w:rsidR="002F7F3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  <w:lang w:val="en-US"/>
        </w:rPr>
      </w:pPr>
      <w:r w:rsidRPr="002F7F30">
        <w:rPr>
          <w:sz w:val="28"/>
          <w:szCs w:val="29"/>
          <w:lang w:val="en-US"/>
        </w:rPr>
        <w:t xml:space="preserve">Bilignostum 20% pro injectionibus (2 </w:t>
      </w:r>
      <w:r w:rsidRPr="002F7F30">
        <w:rPr>
          <w:sz w:val="28"/>
          <w:szCs w:val="29"/>
        </w:rPr>
        <w:t>и</w:t>
      </w:r>
      <w:r w:rsidRPr="002F7F30">
        <w:rPr>
          <w:sz w:val="28"/>
          <w:szCs w:val="29"/>
          <w:lang w:val="en-US"/>
        </w:rPr>
        <w:t xml:space="preserve"> 10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). </w:t>
      </w:r>
      <w:r w:rsidRPr="002F7F30">
        <w:rPr>
          <w:sz w:val="28"/>
          <w:szCs w:val="29"/>
        </w:rPr>
        <w:t>рН</w:t>
      </w:r>
      <w:r w:rsidRPr="002F7F30">
        <w:rPr>
          <w:sz w:val="28"/>
          <w:szCs w:val="29"/>
          <w:lang w:val="en-US"/>
        </w:rPr>
        <w:t xml:space="preserve"> 6,0— 7,5.</w:t>
      </w:r>
    </w:p>
    <w:p w14:paraId="08BA453F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Список Б. Раствор стабилизируют 10% раствором тет</w:t>
      </w:r>
      <w:r w:rsidR="00140789" w:rsidRPr="002F7F30">
        <w:rPr>
          <w:sz w:val="28"/>
          <w:szCs w:val="29"/>
        </w:rPr>
        <w:t>р</w:t>
      </w:r>
      <w:r w:rsidRPr="002F7F30">
        <w:rPr>
          <w:sz w:val="28"/>
          <w:szCs w:val="29"/>
        </w:rPr>
        <w:t>ацинкальция (0,34 мл на 1 л) и 0,034 г (на 1 л) натрия фосфата однозамеще</w:t>
      </w:r>
      <w:r w:rsidRPr="002F7F30">
        <w:rPr>
          <w:sz w:val="28"/>
          <w:szCs w:val="29"/>
        </w:rPr>
        <w:t>н</w:t>
      </w:r>
      <w:r w:rsidRPr="002F7F30">
        <w:rPr>
          <w:sz w:val="28"/>
          <w:szCs w:val="29"/>
        </w:rPr>
        <w:t>ного.</w:t>
      </w:r>
    </w:p>
    <w:p w14:paraId="6CFF289F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 xml:space="preserve">Bilignostum 50% pro injectionibus (1 </w:t>
      </w:r>
      <w:r w:rsidRPr="002F7F30">
        <w:rPr>
          <w:sz w:val="28"/>
          <w:szCs w:val="29"/>
        </w:rPr>
        <w:t>и</w:t>
      </w:r>
      <w:r w:rsidRPr="002F7F30">
        <w:rPr>
          <w:sz w:val="28"/>
          <w:szCs w:val="29"/>
          <w:lang w:val="en-US"/>
        </w:rPr>
        <w:t xml:space="preserve"> 20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). </w:t>
      </w:r>
      <w:r w:rsidRPr="002F7F30">
        <w:rPr>
          <w:sz w:val="28"/>
          <w:szCs w:val="29"/>
        </w:rPr>
        <w:t>рН</w:t>
      </w:r>
      <w:r w:rsidRPr="002F7F30">
        <w:rPr>
          <w:sz w:val="28"/>
          <w:szCs w:val="29"/>
          <w:lang w:val="en-US"/>
        </w:rPr>
        <w:t xml:space="preserve"> 7,0— 8,0. </w:t>
      </w:r>
      <w:r w:rsidRPr="002F7F30">
        <w:rPr>
          <w:sz w:val="28"/>
          <w:szCs w:val="29"/>
        </w:rPr>
        <w:t xml:space="preserve">Для приготовления раствора билигноста данной концентрации исходят (на 1 л раствора) из 373 г билигноста и 123 метилтлюкамина. Стабилизируют 10% </w:t>
      </w:r>
      <w:r w:rsidRPr="002F7F30">
        <w:rPr>
          <w:sz w:val="28"/>
          <w:szCs w:val="29"/>
        </w:rPr>
        <w:lastRenderedPageBreak/>
        <w:t>раствором тетрацинкальция (2 мл на 1 л) и 1 г натрия фосфата однозамещенноло.</w:t>
      </w:r>
    </w:p>
    <w:p w14:paraId="13C65872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Саг</w:t>
      </w:r>
      <w:r w:rsidRPr="002F7F30">
        <w:rPr>
          <w:sz w:val="28"/>
          <w:szCs w:val="29"/>
          <w:lang w:val="en-US"/>
        </w:rPr>
        <w:t>di</w:t>
      </w:r>
      <w:r w:rsidRPr="002F7F30">
        <w:rPr>
          <w:sz w:val="28"/>
          <w:szCs w:val="29"/>
        </w:rPr>
        <w:t>о</w:t>
      </w:r>
      <w:r w:rsidRPr="002F7F30">
        <w:rPr>
          <w:sz w:val="28"/>
          <w:szCs w:val="29"/>
          <w:lang w:val="en-US"/>
        </w:rPr>
        <w:t>tras</w:t>
      </w:r>
      <w:r w:rsidR="00140789" w:rsidRPr="002F7F30">
        <w:rPr>
          <w:sz w:val="28"/>
          <w:szCs w:val="29"/>
          <w:lang w:val="en-US"/>
        </w:rPr>
        <w:t>t</w:t>
      </w:r>
      <w:r w:rsidRPr="002F7F30">
        <w:rPr>
          <w:sz w:val="28"/>
          <w:szCs w:val="29"/>
          <w:lang w:val="en-US"/>
        </w:rPr>
        <w:t xml:space="preserve">um 35 %, 50 % aut 70 % pro injectionibus (2, 20 </w:t>
      </w:r>
      <w:r w:rsidRPr="002F7F30">
        <w:rPr>
          <w:sz w:val="28"/>
          <w:szCs w:val="29"/>
        </w:rPr>
        <w:t>и</w:t>
      </w:r>
      <w:r w:rsidRPr="002F7F30">
        <w:rPr>
          <w:sz w:val="28"/>
          <w:szCs w:val="29"/>
          <w:lang w:val="en-US"/>
        </w:rPr>
        <w:t xml:space="preserve"> 50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). </w:t>
      </w:r>
      <w:r w:rsidRPr="002F7F30">
        <w:rPr>
          <w:sz w:val="28"/>
          <w:szCs w:val="29"/>
        </w:rPr>
        <w:t>рН</w:t>
      </w:r>
      <w:r w:rsidRPr="002F7F30">
        <w:rPr>
          <w:sz w:val="28"/>
          <w:szCs w:val="29"/>
          <w:lang w:val="en-US"/>
        </w:rPr>
        <w:t xml:space="preserve"> 6,8—7,4. </w:t>
      </w:r>
      <w:r w:rsidRPr="002F7F30">
        <w:rPr>
          <w:sz w:val="28"/>
          <w:szCs w:val="29"/>
        </w:rPr>
        <w:t>В отличие от билигноста растворы кардиотраста не нуждаются в стабилизации. 70% раствор приготовляют на 0,5% растворе желат</w:t>
      </w:r>
      <w:r w:rsidRPr="002F7F30">
        <w:rPr>
          <w:sz w:val="28"/>
          <w:szCs w:val="29"/>
        </w:rPr>
        <w:t>и</w:t>
      </w:r>
      <w:r w:rsidRPr="002F7F30">
        <w:rPr>
          <w:sz w:val="28"/>
          <w:szCs w:val="29"/>
        </w:rPr>
        <w:t>на.</w:t>
      </w:r>
    </w:p>
    <w:p w14:paraId="3B3BCA7B" w14:textId="77777777" w:rsidR="00C500F0" w:rsidRPr="002F7F30" w:rsidRDefault="00140789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 xml:space="preserve">Растворы рентгеноконтрастных </w:t>
      </w:r>
      <w:r w:rsidR="00C500F0" w:rsidRPr="002F7F30">
        <w:rPr>
          <w:sz w:val="28"/>
          <w:szCs w:val="29"/>
        </w:rPr>
        <w:t>веществ стерилизуют текучим паром при 100 °С в течение 30 мин. При их хранении возможно выпадение кристаллов или кристаллизация всего содержимого ампулы. В подобных случаях ампулу следует нагреть на кипящей водяной бане. Если кристаллы исчезнут и раствор станет прозрачным, а при охлаждении до 36—38 °С кристаллы не выпадут вновь, раствор годен к употреблению.</w:t>
      </w:r>
    </w:p>
    <w:p w14:paraId="7FD3ABF1" w14:textId="77777777" w:rsidR="002F7F3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Растворы некоторых веществ не стерилизуют. В этом случае ограничиваются только добавлением антиоксидантов.</w:t>
      </w:r>
    </w:p>
    <w:p w14:paraId="767845E4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К этой группе должны быть отнесены растворы препаратов, являющихся производными феноти</w:t>
      </w:r>
      <w:r w:rsidRPr="002F7F30">
        <w:rPr>
          <w:sz w:val="28"/>
          <w:szCs w:val="29"/>
        </w:rPr>
        <w:t>а</w:t>
      </w:r>
      <w:r w:rsidRPr="002F7F30">
        <w:rPr>
          <w:sz w:val="28"/>
          <w:szCs w:val="29"/>
        </w:rPr>
        <w:t>зина:</w:t>
      </w:r>
    </w:p>
    <w:p w14:paraId="7F1E3A14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  <w:lang w:val="en-US"/>
        </w:rPr>
      </w:pPr>
      <w:r w:rsidRPr="002F7F30">
        <w:rPr>
          <w:sz w:val="28"/>
          <w:szCs w:val="29"/>
          <w:lang w:val="en-US"/>
        </w:rPr>
        <w:t>Sol. Aminazini 2,5% pro injectionibus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 xml:space="preserve">(1; 2; 5 </w:t>
      </w:r>
      <w:r w:rsidRPr="002F7F30">
        <w:rPr>
          <w:sz w:val="28"/>
          <w:szCs w:val="29"/>
        </w:rPr>
        <w:t>и</w:t>
      </w:r>
      <w:r w:rsidRPr="002F7F30">
        <w:rPr>
          <w:sz w:val="28"/>
          <w:szCs w:val="29"/>
          <w:lang w:val="en-US"/>
        </w:rPr>
        <w:t xml:space="preserve"> 10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>)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</w:rPr>
        <w:t>рН</w:t>
      </w:r>
      <w:r w:rsidRPr="002F7F30">
        <w:rPr>
          <w:sz w:val="28"/>
          <w:szCs w:val="29"/>
          <w:lang w:val="en-US"/>
        </w:rPr>
        <w:t xml:space="preserve"> 3—5—5,0. </w:t>
      </w:r>
      <w:r w:rsidRPr="002F7F30">
        <w:rPr>
          <w:sz w:val="28"/>
          <w:szCs w:val="29"/>
        </w:rPr>
        <w:t>Список</w:t>
      </w:r>
      <w:r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</w:rPr>
        <w:t>Б</w:t>
      </w:r>
      <w:r w:rsidRPr="002F7F30">
        <w:rPr>
          <w:sz w:val="28"/>
          <w:szCs w:val="29"/>
          <w:lang w:val="en-US"/>
        </w:rPr>
        <w:t>.</w:t>
      </w:r>
    </w:p>
    <w:p w14:paraId="45A71404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  <w:lang w:val="en-US"/>
        </w:rPr>
      </w:pPr>
      <w:r w:rsidRPr="002F7F30">
        <w:rPr>
          <w:sz w:val="28"/>
          <w:szCs w:val="29"/>
          <w:lang w:val="en-US"/>
        </w:rPr>
        <w:t>Sol.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>Diprazini 2,5%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>pro injectionibus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>(2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>).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</w:rPr>
        <w:t>рН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 xml:space="preserve">3,9—4,9. </w:t>
      </w:r>
      <w:r w:rsidRPr="002F7F30">
        <w:rPr>
          <w:sz w:val="28"/>
          <w:szCs w:val="29"/>
        </w:rPr>
        <w:t>Список</w:t>
      </w:r>
      <w:r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</w:rPr>
        <w:t>Б</w:t>
      </w:r>
      <w:r w:rsidRPr="002F7F30">
        <w:rPr>
          <w:sz w:val="28"/>
          <w:szCs w:val="29"/>
          <w:lang w:val="en-US"/>
        </w:rPr>
        <w:t>.</w:t>
      </w:r>
    </w:p>
    <w:p w14:paraId="35B7B5F2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>Sol. Imizini 1,25 pro injectionibus</w:t>
      </w:r>
      <w:r w:rsidR="002F7F30" w:rsidRPr="002F7F30">
        <w:rPr>
          <w:sz w:val="28"/>
          <w:szCs w:val="29"/>
          <w:lang w:val="en-US"/>
        </w:rPr>
        <w:t xml:space="preserve"> </w:t>
      </w:r>
      <w:r w:rsidRPr="002F7F30">
        <w:rPr>
          <w:sz w:val="28"/>
          <w:szCs w:val="29"/>
          <w:lang w:val="en-US"/>
        </w:rPr>
        <w:t xml:space="preserve">(2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). </w:t>
      </w:r>
      <w:r w:rsidRPr="002F7F30">
        <w:rPr>
          <w:sz w:val="28"/>
          <w:szCs w:val="29"/>
        </w:rPr>
        <w:t>рН</w:t>
      </w:r>
      <w:r w:rsidRPr="002F7F30">
        <w:rPr>
          <w:sz w:val="28"/>
          <w:szCs w:val="29"/>
          <w:lang w:val="en-US"/>
        </w:rPr>
        <w:t xml:space="preserve"> 3,7—4,5. </w:t>
      </w:r>
      <w:r w:rsidRPr="002F7F30">
        <w:rPr>
          <w:sz w:val="28"/>
          <w:szCs w:val="29"/>
        </w:rPr>
        <w:t>Список Б.</w:t>
      </w:r>
    </w:p>
    <w:p w14:paraId="63CBCC3E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В водные растворы этих веществ с целью стабилизации добавляют, антиоксиданты по следующей прописи: аскорбиновой кислоты 2 г,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натрия сульфата безводного 1 г, натрия метабисульфита 1 г и натрия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 xml:space="preserve">хлорида </w:t>
      </w:r>
      <w:r w:rsidR="00E37585" w:rsidRPr="002F7F30">
        <w:rPr>
          <w:sz w:val="28"/>
          <w:szCs w:val="29"/>
        </w:rPr>
        <w:t xml:space="preserve">6 </w:t>
      </w:r>
      <w:r w:rsidRPr="002F7F30">
        <w:rPr>
          <w:sz w:val="28"/>
          <w:szCs w:val="29"/>
        </w:rPr>
        <w:t>г на 1 л раствора. Растворы аминазина, дипразина и имизина обладают бактерицидным свойством, поэтому стерилизовать их нет необходимости. Приготовляют на свежепрокипяченной воде для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инъекций в асептических услов</w:t>
      </w:r>
      <w:r w:rsidRPr="002F7F30">
        <w:rPr>
          <w:sz w:val="28"/>
          <w:szCs w:val="29"/>
        </w:rPr>
        <w:t>и</w:t>
      </w:r>
      <w:r w:rsidRPr="002F7F30">
        <w:rPr>
          <w:sz w:val="28"/>
          <w:szCs w:val="29"/>
        </w:rPr>
        <w:t>ях.</w:t>
      </w:r>
      <w:r w:rsidR="00090CC8" w:rsidRPr="002F7F30">
        <w:rPr>
          <w:sz w:val="28"/>
          <w:szCs w:val="29"/>
        </w:rPr>
        <w:t>[9]</w:t>
      </w:r>
    </w:p>
    <w:p w14:paraId="1C6763BB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Стабилизировать растворы аминазина и дипразина можно ронгалитом натрия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(формальдегид-сульфоксилат и солью лимонной кислоты. Ронгалит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(0,5%)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обеспечивает неокисляемость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растворов,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натрия цитрат (0,5%) —</w:t>
      </w:r>
      <w:r w:rsidRPr="002F7F30">
        <w:rPr>
          <w:sz w:val="28"/>
          <w:szCs w:val="29"/>
        </w:rPr>
        <w:lastRenderedPageBreak/>
        <w:t>устойчивое значение (рН 6,0—6,2). После 5 лет хранения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растворы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остаются бесцветными, активными,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нетоксичными.</w:t>
      </w:r>
    </w:p>
    <w:p w14:paraId="4569C46A" w14:textId="77777777" w:rsidR="002F7F30" w:rsidRPr="002F7F30" w:rsidRDefault="002F7F30" w:rsidP="002F7F30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</w:rPr>
      </w:pPr>
      <w:bookmarkStart w:id="6" w:name="_Toc199146001"/>
    </w:p>
    <w:p w14:paraId="05A0FB4A" w14:textId="77777777" w:rsidR="00C500F0" w:rsidRPr="002F7F30" w:rsidRDefault="001B3113" w:rsidP="002F7F30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2F7F30">
        <w:rPr>
          <w:rFonts w:ascii="Times New Roman" w:hAnsi="Times New Roman" w:cs="Times New Roman"/>
          <w:bCs w:val="0"/>
          <w:i w:val="0"/>
        </w:rPr>
        <w:t>2.4 Растворы с консервантами</w:t>
      </w:r>
      <w:bookmarkEnd w:id="6"/>
    </w:p>
    <w:p w14:paraId="0BD50520" w14:textId="77777777" w:rsidR="002F7F30" w:rsidRPr="002F7F30" w:rsidRDefault="002F7F3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</w:p>
    <w:p w14:paraId="06325BCB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 xml:space="preserve">К этой группе относятся растворы препаратов сердечных гликозидов, которые склонны к гидролизу и аутоокислению. Такие процессы в значительной степени ускоряются </w:t>
      </w:r>
      <w:r w:rsidR="001B3113" w:rsidRPr="002F7F30">
        <w:rPr>
          <w:sz w:val="28"/>
          <w:szCs w:val="29"/>
        </w:rPr>
        <w:t>п</w:t>
      </w:r>
      <w:r w:rsidRPr="002F7F30">
        <w:rPr>
          <w:sz w:val="28"/>
          <w:szCs w:val="29"/>
        </w:rPr>
        <w:t>о мере повышения температуры. В связи с этим для растворов сердечных гликозидов иногда несколько изменяют режим стерилизации и используют консервирующие вещес</w:t>
      </w:r>
      <w:r w:rsidRPr="002F7F30">
        <w:rPr>
          <w:sz w:val="28"/>
          <w:szCs w:val="29"/>
        </w:rPr>
        <w:t>т</w:t>
      </w:r>
      <w:r w:rsidRPr="002F7F30">
        <w:rPr>
          <w:sz w:val="28"/>
          <w:szCs w:val="29"/>
        </w:rPr>
        <w:t>ва.</w:t>
      </w:r>
      <w:r w:rsidR="00FE6129" w:rsidRPr="002F7F30">
        <w:rPr>
          <w:sz w:val="28"/>
          <w:szCs w:val="29"/>
        </w:rPr>
        <w:t>[9]</w:t>
      </w:r>
    </w:p>
    <w:p w14:paraId="54F832F1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 xml:space="preserve">Sol. Celanidi 0,02% pro injectionibus (1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). </w:t>
      </w:r>
      <w:r w:rsidRPr="002F7F30">
        <w:rPr>
          <w:sz w:val="28"/>
          <w:szCs w:val="29"/>
        </w:rPr>
        <w:t>В 1 л раствора содержится 148 мл 95% спирта и 150 г глицерина. Стерилизуют текучим паром при 100 °С в течение 30 мин. рН 5,5—6,5. Список А.</w:t>
      </w:r>
    </w:p>
    <w:p w14:paraId="50C72A3B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 xml:space="preserve">Sol. Convallatoxini 0,03% pro injectionibus (1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). </w:t>
      </w:r>
      <w:r w:rsidRPr="002F7F30">
        <w:rPr>
          <w:sz w:val="28"/>
          <w:szCs w:val="29"/>
        </w:rPr>
        <w:t>Консервируют 0,1%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нипагином и 95% спиртом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(20 мл 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1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л раствора).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Раствор стерилизуют текучим паром в течение 30 мин. рН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6,0—7,0.</w:t>
      </w:r>
      <w:r w:rsidR="004E6D07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Список А.</w:t>
      </w:r>
    </w:p>
    <w:p w14:paraId="03ABFBBE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 xml:space="preserve">,Sol. Erysimini 0,33% pro injectionibus (1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). </w:t>
      </w:r>
      <w:r w:rsidRPr="002F7F30">
        <w:rPr>
          <w:sz w:val="28"/>
          <w:szCs w:val="29"/>
        </w:rPr>
        <w:t>После консервирования 95% спиртом (50 мл в 1 л раствора) раствор стерилизуют текучим паром в течение 30 мин, рН 5,7—6,7. Список Б.</w:t>
      </w:r>
    </w:p>
    <w:p w14:paraId="77E5677C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>Sol</w:t>
      </w:r>
      <w:r w:rsidRPr="002F7F30">
        <w:rPr>
          <w:sz w:val="28"/>
          <w:szCs w:val="29"/>
        </w:rPr>
        <w:t xml:space="preserve">. </w:t>
      </w:r>
      <w:r w:rsidRPr="002F7F30">
        <w:rPr>
          <w:sz w:val="28"/>
          <w:szCs w:val="29"/>
          <w:lang w:val="en-US"/>
        </w:rPr>
        <w:t>Strophanthini</w:t>
      </w:r>
      <w:r w:rsidRPr="002F7F30">
        <w:rPr>
          <w:sz w:val="28"/>
          <w:szCs w:val="29"/>
        </w:rPr>
        <w:t xml:space="preserve"> 0,05% </w:t>
      </w:r>
      <w:r w:rsidRPr="002F7F30">
        <w:rPr>
          <w:sz w:val="28"/>
          <w:szCs w:val="29"/>
          <w:lang w:val="en-US"/>
        </w:rPr>
        <w:t>pro</w:t>
      </w:r>
      <w:r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injectionibus</w:t>
      </w:r>
      <w:r w:rsidRPr="002F7F30">
        <w:rPr>
          <w:sz w:val="28"/>
          <w:szCs w:val="29"/>
        </w:rPr>
        <w:t xml:space="preserve"> (1 мл). Консервируют так же, как конваллотоксин. Растворы как менее стойкие тиндализуют при 70°С по 1 г с перерывом 24 ч. рН 5,0—6,5.</w:t>
      </w:r>
      <w:r w:rsidR="004E6D07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Список А.</w:t>
      </w:r>
    </w:p>
    <w:p w14:paraId="36BFFA7B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>Sol</w:t>
      </w:r>
      <w:r w:rsidRPr="002F7F30">
        <w:rPr>
          <w:sz w:val="28"/>
          <w:szCs w:val="29"/>
        </w:rPr>
        <w:t xml:space="preserve">. </w:t>
      </w:r>
      <w:r w:rsidRPr="002F7F30">
        <w:rPr>
          <w:sz w:val="28"/>
          <w:szCs w:val="29"/>
          <w:lang w:val="en-US"/>
        </w:rPr>
        <w:t>Corglyconi</w:t>
      </w:r>
      <w:r w:rsidRPr="002F7F30">
        <w:rPr>
          <w:sz w:val="28"/>
          <w:szCs w:val="29"/>
        </w:rPr>
        <w:t xml:space="preserve"> 0,06% </w:t>
      </w:r>
      <w:r w:rsidRPr="002F7F30">
        <w:rPr>
          <w:sz w:val="28"/>
          <w:szCs w:val="29"/>
          <w:lang w:val="en-US"/>
        </w:rPr>
        <w:t>pro</w:t>
      </w:r>
      <w:r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injectionibus</w:t>
      </w:r>
      <w:r w:rsidRPr="002F7F30">
        <w:rPr>
          <w:sz w:val="28"/>
          <w:szCs w:val="29"/>
        </w:rPr>
        <w:t xml:space="preserve"> (1 мл). Консервируют 0,4% хлоробутанолгидрата, после чего стерилизуют при 70—80 °С по 1 ч 2 раза с перерывом 24 ч. Список Б.</w:t>
      </w:r>
    </w:p>
    <w:p w14:paraId="7DF91307" w14:textId="77777777" w:rsidR="002F7F30" w:rsidRPr="002F7F30" w:rsidRDefault="002F7F30" w:rsidP="002F7F30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</w:rPr>
      </w:pPr>
      <w:bookmarkStart w:id="7" w:name="_Toc199146002"/>
    </w:p>
    <w:p w14:paraId="575BE548" w14:textId="77777777" w:rsidR="004E6D07" w:rsidRPr="002F7F30" w:rsidRDefault="004E6D07" w:rsidP="002F7F30">
      <w:pPr>
        <w:pStyle w:val="2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</w:rPr>
      </w:pPr>
      <w:r w:rsidRPr="002F7F30">
        <w:rPr>
          <w:rFonts w:ascii="Times New Roman" w:hAnsi="Times New Roman" w:cs="Times New Roman"/>
          <w:bCs w:val="0"/>
          <w:i w:val="0"/>
        </w:rPr>
        <w:t>2.5 Комбинированная стабилизация</w:t>
      </w:r>
      <w:bookmarkEnd w:id="7"/>
    </w:p>
    <w:p w14:paraId="7B77F12A" w14:textId="77777777" w:rsidR="002F7F30" w:rsidRPr="002F7F30" w:rsidRDefault="002F7F3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</w:p>
    <w:p w14:paraId="436BDBAF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 xml:space="preserve">Растворы ряда веществ не могут приобрести необходимую стойкость при использовании какой-либо одной формы защиты, В этом случае </w:t>
      </w:r>
      <w:r w:rsidRPr="002F7F30">
        <w:rPr>
          <w:sz w:val="28"/>
          <w:szCs w:val="29"/>
        </w:rPr>
        <w:lastRenderedPageBreak/>
        <w:t>прибегают к комбинированным формам защиты. Сочетание стабилизирующих факторов может быть различным.</w:t>
      </w:r>
    </w:p>
    <w:p w14:paraId="1BD79321" w14:textId="77777777" w:rsidR="0059284D" w:rsidRPr="002F7F30" w:rsidRDefault="00D506D7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bCs/>
          <w:sz w:val="28"/>
          <w:szCs w:val="29"/>
        </w:rPr>
        <w:t>Х</w:t>
      </w:r>
      <w:r w:rsidR="0059284D" w:rsidRPr="002F7F30">
        <w:rPr>
          <w:bCs/>
          <w:sz w:val="28"/>
          <w:szCs w:val="29"/>
        </w:rPr>
        <w:t xml:space="preserve">лористоводородной кислотой и хлоридом натрия </w:t>
      </w:r>
      <w:r w:rsidR="0059284D" w:rsidRPr="002F7F30">
        <w:rPr>
          <w:sz w:val="28"/>
          <w:szCs w:val="29"/>
        </w:rPr>
        <w:t xml:space="preserve">применяется для растворов глюкозы — </w:t>
      </w:r>
      <w:r w:rsidR="0059284D" w:rsidRPr="002F7F30">
        <w:rPr>
          <w:sz w:val="28"/>
          <w:szCs w:val="29"/>
          <w:lang w:val="en-US"/>
        </w:rPr>
        <w:t>Sol</w:t>
      </w:r>
      <w:r w:rsidR="0059284D" w:rsidRPr="002F7F30">
        <w:rPr>
          <w:sz w:val="28"/>
          <w:szCs w:val="29"/>
        </w:rPr>
        <w:t xml:space="preserve">. </w:t>
      </w:r>
      <w:r w:rsidR="0059284D" w:rsidRPr="002F7F30">
        <w:rPr>
          <w:sz w:val="28"/>
          <w:szCs w:val="29"/>
          <w:lang w:val="en-US"/>
        </w:rPr>
        <w:t>Glucosi</w:t>
      </w:r>
      <w:r w:rsidR="0059284D" w:rsidRPr="002F7F30">
        <w:rPr>
          <w:sz w:val="28"/>
          <w:szCs w:val="29"/>
        </w:rPr>
        <w:t xml:space="preserve"> 5%, 10%, 25% </w:t>
      </w:r>
      <w:r w:rsidR="0059284D" w:rsidRPr="002F7F30">
        <w:rPr>
          <w:sz w:val="28"/>
          <w:szCs w:val="29"/>
          <w:lang w:val="en-US"/>
        </w:rPr>
        <w:t>aut</w:t>
      </w:r>
      <w:r w:rsidR="0059284D" w:rsidRPr="002F7F30">
        <w:rPr>
          <w:sz w:val="28"/>
          <w:szCs w:val="29"/>
        </w:rPr>
        <w:t xml:space="preserve"> 40% </w:t>
      </w:r>
      <w:r w:rsidR="0059284D" w:rsidRPr="002F7F30">
        <w:rPr>
          <w:sz w:val="28"/>
          <w:szCs w:val="29"/>
          <w:lang w:val="en-US"/>
        </w:rPr>
        <w:t>pro</w:t>
      </w:r>
      <w:r w:rsidR="0059284D" w:rsidRPr="002F7F30">
        <w:rPr>
          <w:sz w:val="28"/>
          <w:szCs w:val="29"/>
        </w:rPr>
        <w:t xml:space="preserve"> </w:t>
      </w:r>
      <w:r w:rsidR="0059284D" w:rsidRPr="002F7F30">
        <w:rPr>
          <w:sz w:val="28"/>
          <w:szCs w:val="29"/>
          <w:lang w:val="en-US"/>
        </w:rPr>
        <w:t>injectionibus</w:t>
      </w:r>
      <w:r w:rsidR="0059284D" w:rsidRPr="002F7F30">
        <w:rPr>
          <w:sz w:val="28"/>
          <w:szCs w:val="29"/>
        </w:rPr>
        <w:t xml:space="preserve"> (10, 20, 25 или 50 мл).</w:t>
      </w:r>
    </w:p>
    <w:p w14:paraId="38342890" w14:textId="77777777" w:rsidR="0059284D" w:rsidRPr="002F7F30" w:rsidRDefault="0059284D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Растворы глюкозы сравнительно нестойки при длительном хранении. Существенным фактором, определяющим устойчивость глюкозы в растворе, является рН среды. При рН 1,0—3,0 образуется гетероциклический альдегид—оксиметилфурфурол, обусловливающий окрашивание раствора в желтый цвет. Между рН 3,0—5,0 все реакции разложения глюкозы несколько замедлены.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повышением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рН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(более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5,0)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механизм разложения еще более усложняется (разрыв цепи глюкозы и образование органических кислот). Кроме того, процесс разложения глюкозы в растворах ускоряют следы тяжелых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металлов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(</w:t>
      </w:r>
      <w:r w:rsidRPr="002F7F30">
        <w:rPr>
          <w:sz w:val="28"/>
          <w:szCs w:val="29"/>
          <w:lang w:val="en-US"/>
        </w:rPr>
        <w:t>Fe</w:t>
      </w:r>
      <w:r w:rsidRPr="002F7F30">
        <w:rPr>
          <w:sz w:val="28"/>
          <w:szCs w:val="29"/>
        </w:rPr>
        <w:t>,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Си). С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целью увеличения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стабильности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глюкозы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растворы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ее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предварительно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обрабатывают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активированным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углем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(для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очистки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раствора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глюкозы от следов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тяжелых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металлов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и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окрашенных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продуктов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разложения глюкозы) и подкисляют хлористоводородной кислотой до рН 3,0— 4,0.</w:t>
      </w:r>
      <w:r w:rsidR="00484139" w:rsidRPr="002F7F30">
        <w:rPr>
          <w:sz w:val="28"/>
          <w:szCs w:val="29"/>
        </w:rPr>
        <w:t>[2,8]</w:t>
      </w:r>
    </w:p>
    <w:p w14:paraId="4404F268" w14:textId="77777777" w:rsidR="0059284D" w:rsidRPr="002F7F30" w:rsidRDefault="0059284D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>Технология приготовления раствора заключается в следующем. В воде для инъекций растворяют безводную глюкозу и натрия хлорид (на 1 л раствора 0,26 г натрия хлорида и 0,1 н. раствора хлористоводородной кислоты до рН 3,0—4,0 — реактив Вейбеля). Нагревают раствор до кипения и кипятят 15 мин, затем охлаждают до 60 °С, обрабатывают активированным углем в течение 30 мин при перемешивании и отфильтровывают</w:t>
      </w:r>
      <w:r w:rsidR="009C68EC" w:rsidRPr="002F7F30">
        <w:rPr>
          <w:sz w:val="28"/>
          <w:szCs w:val="29"/>
        </w:rPr>
        <w:t>.</w:t>
      </w:r>
      <w:r w:rsidRPr="002F7F30">
        <w:rPr>
          <w:sz w:val="28"/>
          <w:szCs w:val="29"/>
        </w:rPr>
        <w:t xml:space="preserve"> Фильтрат подкисляют хлористоводородной кислотой до рН 3,0—4,0, вторично фильтруют</w:t>
      </w:r>
      <w:r w:rsidR="009C68EC" w:rsidRPr="002F7F30">
        <w:rPr>
          <w:sz w:val="28"/>
          <w:szCs w:val="29"/>
        </w:rPr>
        <w:t>. Упаковывают.</w:t>
      </w:r>
      <w:r w:rsidRPr="002F7F30">
        <w:rPr>
          <w:sz w:val="28"/>
          <w:szCs w:val="29"/>
        </w:rPr>
        <w:t xml:space="preserve"> Стерилизуют текучим паром при 100 °С в течение 60 мин или паром под давл</w:t>
      </w:r>
      <w:r w:rsidRPr="002F7F30">
        <w:rPr>
          <w:sz w:val="28"/>
          <w:szCs w:val="29"/>
        </w:rPr>
        <w:t>е</w:t>
      </w:r>
      <w:r w:rsidRPr="002F7F30">
        <w:rPr>
          <w:sz w:val="28"/>
          <w:szCs w:val="29"/>
        </w:rPr>
        <w:t>нием при 119—121 °С в течение 5—7 мин.</w:t>
      </w:r>
    </w:p>
    <w:p w14:paraId="0CD44E4F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 xml:space="preserve">Sol. Sulfacyli-natrii 30% pro injectionibus (5 </w:t>
      </w:r>
      <w:r w:rsidRPr="002F7F30">
        <w:rPr>
          <w:sz w:val="28"/>
          <w:szCs w:val="29"/>
        </w:rPr>
        <w:t>мл</w:t>
      </w:r>
      <w:r w:rsidRPr="002F7F30">
        <w:rPr>
          <w:sz w:val="28"/>
          <w:szCs w:val="29"/>
          <w:lang w:val="en-US"/>
        </w:rPr>
        <w:t xml:space="preserve">). </w:t>
      </w:r>
      <w:r w:rsidRPr="002F7F30">
        <w:rPr>
          <w:sz w:val="28"/>
          <w:szCs w:val="29"/>
        </w:rPr>
        <w:t>Стабилизация 1 н. раствором едкого натра до рН 7,5—8,5 метабисульфитом (3 г на 1 л). Стерилизация текучим паром в течение 30 мин.</w:t>
      </w:r>
    </w:p>
    <w:p w14:paraId="47CCEDF6" w14:textId="77777777" w:rsidR="002F7F3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lastRenderedPageBreak/>
        <w:t>Sol</w:t>
      </w:r>
      <w:r w:rsidRPr="002F7F30">
        <w:rPr>
          <w:sz w:val="28"/>
          <w:szCs w:val="29"/>
        </w:rPr>
        <w:t xml:space="preserve">. </w:t>
      </w:r>
      <w:r w:rsidRPr="002F7F30">
        <w:rPr>
          <w:sz w:val="28"/>
          <w:szCs w:val="29"/>
          <w:lang w:val="en-US"/>
        </w:rPr>
        <w:t>Adrenalini</w:t>
      </w:r>
      <w:r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hydrochloridi</w:t>
      </w:r>
      <w:r w:rsidRPr="002F7F30">
        <w:rPr>
          <w:sz w:val="28"/>
          <w:szCs w:val="29"/>
        </w:rPr>
        <w:t xml:space="preserve"> 0,1% </w:t>
      </w:r>
      <w:r w:rsidRPr="002F7F30">
        <w:rPr>
          <w:sz w:val="28"/>
          <w:szCs w:val="29"/>
          <w:lang w:val="en-US"/>
        </w:rPr>
        <w:t>pro</w:t>
      </w:r>
      <w:r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injectionibus</w:t>
      </w:r>
      <w:r w:rsidRPr="002F7F30">
        <w:rPr>
          <w:sz w:val="28"/>
          <w:szCs w:val="29"/>
        </w:rPr>
        <w:t xml:space="preserve"> (1 мл), рН 3,0—3,5. Список Б. В качестве растворителя применяют 0,01 н. раствор хлористоводородной кислоты. Раствор изотонирован 0,8% натрия хлорида. В качестве антиоксиданта добавляют 0,1% натрия метабисульфита. Консервируют 0,5% хлорбутанолгидрата.</w:t>
      </w:r>
    </w:p>
    <w:p w14:paraId="1BD1D83A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  <w:lang w:val="en-US"/>
        </w:rPr>
        <w:t>Sol</w:t>
      </w:r>
      <w:r w:rsidRPr="002F7F30">
        <w:rPr>
          <w:sz w:val="28"/>
          <w:szCs w:val="29"/>
        </w:rPr>
        <w:t>.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Morphini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hydrochloridi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1%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pro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  <w:lang w:val="en-US"/>
        </w:rPr>
        <w:t>injectionibus</w:t>
      </w:r>
      <w:r w:rsidRPr="002F7F30">
        <w:rPr>
          <w:sz w:val="28"/>
          <w:szCs w:val="29"/>
        </w:rPr>
        <w:t xml:space="preserve"> (1 мл) рН 3,0—3,5. Список А.</w:t>
      </w:r>
    </w:p>
    <w:p w14:paraId="5C60E516" w14:textId="77777777" w:rsidR="00C500F0" w:rsidRPr="002F7F30" w:rsidRDefault="0088519B" w:rsidP="002F7F30">
      <w:pPr>
        <w:widowControl/>
        <w:shd w:val="clear" w:color="auto" w:fill="FFFFFF"/>
        <w:tabs>
          <w:tab w:val="left" w:leader="underscore" w:pos="4416"/>
        </w:tabs>
        <w:suppressAutoHyphens/>
        <w:spacing w:line="360" w:lineRule="auto"/>
        <w:ind w:firstLine="709"/>
        <w:jc w:val="both"/>
        <w:rPr>
          <w:sz w:val="28"/>
          <w:szCs w:val="29"/>
          <w:lang w:val="en-US"/>
        </w:rPr>
      </w:pPr>
      <w:r w:rsidRPr="002F7F30">
        <w:rPr>
          <w:sz w:val="28"/>
          <w:szCs w:val="29"/>
          <w:lang w:val="en-US"/>
        </w:rPr>
        <w:t>Sol</w:t>
      </w:r>
      <w:r w:rsidR="00C500F0" w:rsidRPr="002F7F30">
        <w:rPr>
          <w:sz w:val="28"/>
          <w:szCs w:val="29"/>
          <w:lang w:val="en-US"/>
        </w:rPr>
        <w:t>. Acidi</w:t>
      </w:r>
      <w:r w:rsidR="002F7F30" w:rsidRPr="002F7F30">
        <w:rPr>
          <w:sz w:val="28"/>
          <w:szCs w:val="29"/>
          <w:lang w:val="en-US"/>
        </w:rPr>
        <w:t xml:space="preserve"> </w:t>
      </w:r>
      <w:r w:rsidR="00C500F0" w:rsidRPr="002F7F30">
        <w:rPr>
          <w:sz w:val="28"/>
          <w:szCs w:val="29"/>
          <w:lang w:val="en-US"/>
        </w:rPr>
        <w:t>ascorb</w:t>
      </w:r>
      <w:r w:rsidRPr="002F7F30">
        <w:rPr>
          <w:sz w:val="28"/>
          <w:szCs w:val="29"/>
          <w:lang w:val="en-US"/>
        </w:rPr>
        <w:t>ini</w:t>
      </w:r>
      <w:r w:rsidR="00C500F0" w:rsidRPr="002F7F30">
        <w:rPr>
          <w:sz w:val="28"/>
          <w:szCs w:val="29"/>
          <w:lang w:val="en-US"/>
        </w:rPr>
        <w:t>ci 5%</w:t>
      </w:r>
      <w:r w:rsidR="002F7F30" w:rsidRPr="002F7F30">
        <w:rPr>
          <w:sz w:val="28"/>
          <w:szCs w:val="29"/>
          <w:lang w:val="en-US"/>
        </w:rPr>
        <w:t xml:space="preserve"> </w:t>
      </w:r>
      <w:r w:rsidR="00C500F0" w:rsidRPr="002F7F30">
        <w:rPr>
          <w:sz w:val="28"/>
          <w:szCs w:val="29"/>
          <w:lang w:val="en-US"/>
        </w:rPr>
        <w:t>proinjectionibus</w:t>
      </w:r>
      <w:r w:rsidR="002F7F30" w:rsidRPr="002F7F30">
        <w:rPr>
          <w:sz w:val="28"/>
          <w:szCs w:val="29"/>
          <w:lang w:val="en-US"/>
        </w:rPr>
        <w:t xml:space="preserve"> </w:t>
      </w:r>
      <w:r w:rsidR="00C500F0" w:rsidRPr="002F7F30">
        <w:rPr>
          <w:sz w:val="28"/>
          <w:szCs w:val="29"/>
          <w:lang w:val="en-US"/>
        </w:rPr>
        <w:t xml:space="preserve">(1—5 </w:t>
      </w:r>
      <w:r w:rsidR="00C500F0" w:rsidRPr="002F7F30">
        <w:rPr>
          <w:sz w:val="28"/>
          <w:szCs w:val="29"/>
        </w:rPr>
        <w:t>мл</w:t>
      </w:r>
      <w:r w:rsidR="00C500F0" w:rsidRPr="002F7F30">
        <w:rPr>
          <w:sz w:val="28"/>
          <w:szCs w:val="29"/>
          <w:lang w:val="en-US"/>
        </w:rPr>
        <w:t>).</w:t>
      </w:r>
    </w:p>
    <w:p w14:paraId="0C4169CB" w14:textId="77777777" w:rsidR="00C500F0" w:rsidRPr="002F7F30" w:rsidRDefault="00C500F0" w:rsidP="002F7F3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 xml:space="preserve">Аскорбиновая кислота благодаря наличию в молекуле энольной </w:t>
      </w:r>
      <w:r w:rsidR="008073B5" w:rsidRPr="002F7F30">
        <w:rPr>
          <w:sz w:val="28"/>
          <w:szCs w:val="29"/>
        </w:rPr>
        <w:t>г</w:t>
      </w:r>
      <w:r w:rsidRPr="002F7F30">
        <w:rPr>
          <w:sz w:val="28"/>
          <w:szCs w:val="29"/>
        </w:rPr>
        <w:t>руппировки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обладает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сильно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выраженными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восстановительными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свойствами, поэтому в растворах под влиянием кислорода она легко окисляется, превращаясь в дигидроаскорбиновую кислоту. В кислых растворах при рН 1,0—4,0 аскорбиновая кислота разлагается с образованием альдегида фурфурола, что обусловливает желтую окраску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разложившихся растворов. Раствор аскорбиновой кислоты приготовляют в присутствии натрия гидрокарбоната, которого добавляют до рН 6,0—7,0 (образуется соль аскорбиновой кислоты — натрия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аскорбинат).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 качестве антиокислителей применяют натрия сульфит безводный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(0,2%) или натрия метабисульфит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(1%)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и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ампулируют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в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токе</w:t>
      </w:r>
      <w:r w:rsidR="002F7F30" w:rsidRPr="002F7F30">
        <w:rPr>
          <w:sz w:val="28"/>
          <w:szCs w:val="29"/>
        </w:rPr>
        <w:t xml:space="preserve"> </w:t>
      </w:r>
      <w:r w:rsidRPr="002F7F30">
        <w:rPr>
          <w:sz w:val="28"/>
          <w:szCs w:val="29"/>
        </w:rPr>
        <w:t>углекислого газа. Стерилизуют текучим паром при 100 °С в течение 15 мин.</w:t>
      </w:r>
      <w:r w:rsidR="00F90A22" w:rsidRPr="002F7F30">
        <w:rPr>
          <w:sz w:val="28"/>
          <w:szCs w:val="29"/>
        </w:rPr>
        <w:t>[2,8]</w:t>
      </w:r>
    </w:p>
    <w:p w14:paraId="44843A55" w14:textId="77777777" w:rsidR="002F7F30" w:rsidRPr="002F7F30" w:rsidRDefault="002F7F30" w:rsidP="002F7F30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8" w:name="_Toc199146003"/>
    </w:p>
    <w:p w14:paraId="1FBEA174" w14:textId="77777777" w:rsidR="00876840" w:rsidRPr="002F7F30" w:rsidRDefault="002F7F30" w:rsidP="002F7F30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7F30">
        <w:rPr>
          <w:rFonts w:ascii="Times New Roman" w:hAnsi="Times New Roman" w:cs="Times New Roman"/>
          <w:sz w:val="28"/>
        </w:rPr>
        <w:br w:type="page"/>
      </w:r>
      <w:r w:rsidR="00876840" w:rsidRPr="002F7F30">
        <w:rPr>
          <w:rFonts w:ascii="Times New Roman" w:hAnsi="Times New Roman" w:cs="Times New Roman"/>
          <w:sz w:val="28"/>
        </w:rPr>
        <w:lastRenderedPageBreak/>
        <w:t>Заключение</w:t>
      </w:r>
      <w:bookmarkEnd w:id="8"/>
    </w:p>
    <w:p w14:paraId="6F44990F" w14:textId="77777777" w:rsidR="002F7F30" w:rsidRPr="002F7F30" w:rsidRDefault="002F7F30" w:rsidP="002F7F30">
      <w:pPr>
        <w:widowControl/>
        <w:suppressAutoHyphens/>
        <w:spacing w:line="360" w:lineRule="auto"/>
        <w:ind w:firstLine="709"/>
        <w:jc w:val="both"/>
        <w:rPr>
          <w:sz w:val="28"/>
        </w:rPr>
      </w:pPr>
    </w:p>
    <w:p w14:paraId="35B0BDF3" w14:textId="77777777" w:rsidR="00C65907" w:rsidRPr="002F7F30" w:rsidRDefault="00C65907" w:rsidP="002F7F30">
      <w:pPr>
        <w:widowControl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rStyle w:val="a6"/>
          <w:color w:val="auto"/>
          <w:sz w:val="28"/>
          <w:szCs w:val="29"/>
        </w:rPr>
        <w:t>Д</w:t>
      </w:r>
      <w:r w:rsidRPr="002F7F30">
        <w:rPr>
          <w:sz w:val="28"/>
          <w:szCs w:val="29"/>
        </w:rPr>
        <w:t xml:space="preserve">о сих пор </w:t>
      </w:r>
      <w:r w:rsidRPr="002F7F30">
        <w:rPr>
          <w:rStyle w:val="a6"/>
          <w:color w:val="auto"/>
          <w:sz w:val="28"/>
          <w:szCs w:val="29"/>
        </w:rPr>
        <w:t>химические методы</w:t>
      </w:r>
      <w:r w:rsidRPr="002F7F30">
        <w:rPr>
          <w:sz w:val="28"/>
          <w:szCs w:val="29"/>
        </w:rPr>
        <w:t xml:space="preserve"> стабилизации, основанные на </w:t>
      </w:r>
      <w:r w:rsidRPr="002F7F30">
        <w:rPr>
          <w:rStyle w:val="a6"/>
          <w:color w:val="auto"/>
          <w:sz w:val="28"/>
          <w:szCs w:val="29"/>
        </w:rPr>
        <w:t>введении</w:t>
      </w:r>
      <w:r w:rsidRPr="002F7F30">
        <w:rPr>
          <w:sz w:val="28"/>
          <w:szCs w:val="29"/>
        </w:rPr>
        <w:t xml:space="preserve"> в </w:t>
      </w:r>
      <w:r w:rsidRPr="002F7F30">
        <w:rPr>
          <w:rStyle w:val="a6"/>
          <w:color w:val="auto"/>
          <w:sz w:val="28"/>
          <w:szCs w:val="29"/>
        </w:rPr>
        <w:t>лекарства</w:t>
      </w:r>
      <w:r w:rsidRPr="002F7F30">
        <w:rPr>
          <w:sz w:val="28"/>
          <w:szCs w:val="29"/>
        </w:rPr>
        <w:t xml:space="preserve"> особых </w:t>
      </w:r>
      <w:r w:rsidRPr="002F7F30">
        <w:rPr>
          <w:rStyle w:val="a6"/>
          <w:color w:val="auto"/>
          <w:sz w:val="28"/>
          <w:szCs w:val="29"/>
        </w:rPr>
        <w:t>вспомогательных</w:t>
      </w:r>
      <w:r w:rsidRPr="002F7F30">
        <w:rPr>
          <w:sz w:val="28"/>
          <w:szCs w:val="29"/>
        </w:rPr>
        <w:t xml:space="preserve"> веществ - стабилизаторов, находят значительное распространение, </w:t>
      </w:r>
      <w:r w:rsidRPr="002F7F30">
        <w:rPr>
          <w:rStyle w:val="a6"/>
          <w:color w:val="auto"/>
          <w:sz w:val="28"/>
          <w:szCs w:val="29"/>
        </w:rPr>
        <w:t>особенно</w:t>
      </w:r>
      <w:r w:rsidRPr="002F7F30">
        <w:rPr>
          <w:sz w:val="28"/>
          <w:szCs w:val="29"/>
        </w:rPr>
        <w:t xml:space="preserve"> при стабилизации растворов, суспензий, эмульсий, </w:t>
      </w:r>
      <w:r w:rsidRPr="002F7F30">
        <w:rPr>
          <w:rStyle w:val="a6"/>
          <w:color w:val="auto"/>
          <w:sz w:val="28"/>
          <w:szCs w:val="29"/>
        </w:rPr>
        <w:t>хотя следует</w:t>
      </w:r>
      <w:r w:rsidRPr="002F7F30">
        <w:rPr>
          <w:sz w:val="28"/>
          <w:szCs w:val="29"/>
        </w:rPr>
        <w:t xml:space="preserve"> сказать, что стабилизаторы вводятся и для </w:t>
      </w:r>
      <w:r w:rsidRPr="002F7F30">
        <w:rPr>
          <w:rStyle w:val="a6"/>
          <w:color w:val="auto"/>
          <w:sz w:val="28"/>
          <w:szCs w:val="29"/>
        </w:rPr>
        <w:t>повышения</w:t>
      </w:r>
      <w:r w:rsidRPr="002F7F30">
        <w:rPr>
          <w:sz w:val="28"/>
          <w:szCs w:val="29"/>
        </w:rPr>
        <w:t xml:space="preserve"> стойкости таблетированных препаратов, </w:t>
      </w:r>
      <w:r w:rsidRPr="002F7F30">
        <w:rPr>
          <w:rStyle w:val="a6"/>
          <w:color w:val="auto"/>
          <w:sz w:val="28"/>
          <w:szCs w:val="29"/>
        </w:rPr>
        <w:t>например</w:t>
      </w:r>
      <w:r w:rsidRPr="002F7F30">
        <w:rPr>
          <w:sz w:val="28"/>
          <w:szCs w:val="29"/>
        </w:rPr>
        <w:t xml:space="preserve"> амидопирина (лимонная кислота), препаратов спорыньи (аскорбиновая и виннокаменная кислота) и т.д.</w:t>
      </w:r>
      <w:r w:rsidR="003E06A1" w:rsidRPr="002F7F30">
        <w:rPr>
          <w:sz w:val="28"/>
          <w:szCs w:val="29"/>
        </w:rPr>
        <w:t>[8]</w:t>
      </w:r>
    </w:p>
    <w:p w14:paraId="5873E386" w14:textId="77777777" w:rsidR="00C65907" w:rsidRPr="002F7F30" w:rsidRDefault="00C65907" w:rsidP="002F7F30">
      <w:pPr>
        <w:widowControl/>
        <w:suppressAutoHyphens/>
        <w:spacing w:line="360" w:lineRule="auto"/>
        <w:ind w:firstLine="709"/>
        <w:jc w:val="both"/>
        <w:rPr>
          <w:sz w:val="28"/>
          <w:szCs w:val="29"/>
        </w:rPr>
      </w:pPr>
      <w:r w:rsidRPr="002F7F30">
        <w:rPr>
          <w:sz w:val="28"/>
          <w:szCs w:val="29"/>
        </w:rPr>
        <w:t xml:space="preserve">Стабильность </w:t>
      </w:r>
      <w:r w:rsidRPr="002F7F30">
        <w:rPr>
          <w:rStyle w:val="a6"/>
          <w:color w:val="auto"/>
          <w:sz w:val="28"/>
          <w:szCs w:val="29"/>
        </w:rPr>
        <w:t>лекарств</w:t>
      </w:r>
      <w:r w:rsidRPr="002F7F30">
        <w:rPr>
          <w:sz w:val="28"/>
          <w:szCs w:val="29"/>
        </w:rPr>
        <w:t xml:space="preserve"> для </w:t>
      </w:r>
      <w:r w:rsidRPr="002F7F30">
        <w:rPr>
          <w:rStyle w:val="a6"/>
          <w:color w:val="auto"/>
          <w:sz w:val="28"/>
          <w:szCs w:val="29"/>
        </w:rPr>
        <w:t>инъекций достигается</w:t>
      </w:r>
      <w:r w:rsidRPr="002F7F30">
        <w:rPr>
          <w:sz w:val="28"/>
          <w:szCs w:val="29"/>
        </w:rPr>
        <w:t xml:space="preserve"> строгим соблюдением асептических </w:t>
      </w:r>
      <w:r w:rsidRPr="002F7F30">
        <w:rPr>
          <w:rStyle w:val="a6"/>
          <w:color w:val="auto"/>
          <w:sz w:val="28"/>
          <w:szCs w:val="29"/>
        </w:rPr>
        <w:t>условий</w:t>
      </w:r>
      <w:r w:rsidRPr="002F7F30">
        <w:rPr>
          <w:sz w:val="28"/>
          <w:szCs w:val="29"/>
        </w:rPr>
        <w:t xml:space="preserve"> их приготовления, подбором оптимальных условий (температура, время) стерилизации, применением допустимых антимикробных средств, позволяющих достигать необходимого </w:t>
      </w:r>
      <w:r w:rsidRPr="002F7F30">
        <w:rPr>
          <w:rStyle w:val="a6"/>
          <w:color w:val="auto"/>
          <w:sz w:val="28"/>
          <w:szCs w:val="29"/>
        </w:rPr>
        <w:t>эффекта</w:t>
      </w:r>
      <w:r w:rsidRPr="002F7F30">
        <w:rPr>
          <w:sz w:val="28"/>
          <w:szCs w:val="29"/>
        </w:rPr>
        <w:t xml:space="preserve"> стерилизации при </w:t>
      </w:r>
      <w:r w:rsidRPr="002F7F30">
        <w:rPr>
          <w:rStyle w:val="a6"/>
          <w:color w:val="auto"/>
          <w:sz w:val="28"/>
          <w:szCs w:val="29"/>
        </w:rPr>
        <w:t>более</w:t>
      </w:r>
      <w:r w:rsidRPr="002F7F30">
        <w:rPr>
          <w:sz w:val="28"/>
          <w:szCs w:val="29"/>
        </w:rPr>
        <w:t xml:space="preserve"> низких температурах, и, наконец, </w:t>
      </w:r>
      <w:r w:rsidRPr="002F7F30">
        <w:rPr>
          <w:rStyle w:val="a6"/>
          <w:color w:val="auto"/>
          <w:sz w:val="28"/>
          <w:szCs w:val="29"/>
        </w:rPr>
        <w:t>использованием</w:t>
      </w:r>
      <w:r w:rsidRPr="002F7F30">
        <w:rPr>
          <w:sz w:val="28"/>
          <w:szCs w:val="29"/>
        </w:rPr>
        <w:t xml:space="preserve"> стабилизаторов — веществ, повышающих химическую </w:t>
      </w:r>
      <w:r w:rsidRPr="002F7F30">
        <w:rPr>
          <w:rStyle w:val="a6"/>
          <w:color w:val="auto"/>
          <w:sz w:val="28"/>
          <w:szCs w:val="29"/>
        </w:rPr>
        <w:t>устойчивость лекарственных</w:t>
      </w:r>
      <w:r w:rsidRPr="002F7F30">
        <w:rPr>
          <w:sz w:val="28"/>
          <w:szCs w:val="29"/>
        </w:rPr>
        <w:t xml:space="preserve"> веществ в </w:t>
      </w:r>
      <w:r w:rsidRPr="002F7F30">
        <w:rPr>
          <w:rStyle w:val="a6"/>
          <w:color w:val="auto"/>
          <w:sz w:val="28"/>
          <w:szCs w:val="29"/>
        </w:rPr>
        <w:t>инъекционных</w:t>
      </w:r>
      <w:r w:rsidRPr="002F7F30">
        <w:rPr>
          <w:sz w:val="28"/>
          <w:szCs w:val="29"/>
        </w:rPr>
        <w:t xml:space="preserve"> растворах.</w:t>
      </w:r>
    </w:p>
    <w:p w14:paraId="70EC7A1F" w14:textId="77777777" w:rsidR="00CB658B" w:rsidRPr="002F7F30" w:rsidRDefault="00CB658B" w:rsidP="002F7F30">
      <w:pPr>
        <w:widowControl/>
        <w:suppressAutoHyphens/>
        <w:spacing w:line="360" w:lineRule="auto"/>
        <w:ind w:firstLine="709"/>
        <w:jc w:val="both"/>
        <w:rPr>
          <w:sz w:val="28"/>
          <w:szCs w:val="29"/>
        </w:rPr>
      </w:pPr>
    </w:p>
    <w:p w14:paraId="3B15ED6D" w14:textId="77777777" w:rsidR="00CB658B" w:rsidRPr="002F7F30" w:rsidRDefault="002F7F30" w:rsidP="002F7F30">
      <w:pPr>
        <w:pStyle w:val="1"/>
        <w:keepNext w:val="0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bookmarkStart w:id="9" w:name="_Toc199146004"/>
      <w:r w:rsidRPr="002F7F30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CB658B" w:rsidRPr="002F7F30">
        <w:rPr>
          <w:rFonts w:ascii="Times New Roman" w:hAnsi="Times New Roman" w:cs="Times New Roman"/>
          <w:sz w:val="28"/>
        </w:rPr>
        <w:lastRenderedPageBreak/>
        <w:t>Литература</w:t>
      </w:r>
      <w:bookmarkEnd w:id="9"/>
    </w:p>
    <w:p w14:paraId="5342334E" w14:textId="77777777" w:rsidR="002F7F30" w:rsidRPr="002F7F30" w:rsidRDefault="002F7F30" w:rsidP="002F7F30">
      <w:pPr>
        <w:widowControl/>
        <w:suppressAutoHyphens/>
        <w:spacing w:line="360" w:lineRule="auto"/>
        <w:rPr>
          <w:sz w:val="28"/>
          <w:lang w:val="en-US"/>
        </w:rPr>
      </w:pPr>
    </w:p>
    <w:p w14:paraId="2DB726D5" w14:textId="77777777" w:rsidR="008D4476" w:rsidRPr="002F7F30" w:rsidRDefault="008D4476" w:rsidP="002F7F30">
      <w:pPr>
        <w:widowControl/>
        <w:numPr>
          <w:ilvl w:val="0"/>
          <w:numId w:val="3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  <w:szCs w:val="29"/>
          <w:lang w:val="en-US"/>
        </w:rPr>
      </w:pPr>
      <w:r w:rsidRPr="002F7F30">
        <w:rPr>
          <w:sz w:val="28"/>
          <w:szCs w:val="29"/>
          <w:lang w:val="en-US"/>
        </w:rPr>
        <w:t>http://www.mediaport.info/gazeta/print.php?gazeta_id=86&amp;material_id=24</w:t>
      </w:r>
    </w:p>
    <w:p w14:paraId="665977A4" w14:textId="77777777" w:rsidR="008D4476" w:rsidRPr="002F7F30" w:rsidRDefault="008D4476" w:rsidP="002F7F30">
      <w:pPr>
        <w:widowControl/>
        <w:numPr>
          <w:ilvl w:val="0"/>
          <w:numId w:val="3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rPr>
          <w:bCs/>
          <w:sz w:val="28"/>
          <w:szCs w:val="29"/>
          <w:lang w:val="en-US"/>
        </w:rPr>
      </w:pPr>
      <w:r w:rsidRPr="002F7F30">
        <w:rPr>
          <w:bCs/>
          <w:sz w:val="28"/>
          <w:szCs w:val="29"/>
          <w:lang w:val="en-US"/>
        </w:rPr>
        <w:t>http://www.medkurs.ru/pharmacy/sterile_medicine/section2315/11715.html</w:t>
      </w:r>
    </w:p>
    <w:p w14:paraId="114FCC9C" w14:textId="77777777" w:rsidR="008D4476" w:rsidRPr="002F7F30" w:rsidRDefault="008D4476" w:rsidP="002F7F30">
      <w:pPr>
        <w:widowControl/>
        <w:numPr>
          <w:ilvl w:val="0"/>
          <w:numId w:val="3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  <w:szCs w:val="29"/>
          <w:lang w:val="en-US"/>
        </w:rPr>
      </w:pPr>
      <w:r w:rsidRPr="002F7F30">
        <w:rPr>
          <w:sz w:val="28"/>
          <w:szCs w:val="29"/>
          <w:lang w:val="en-US"/>
        </w:rPr>
        <w:t>http://www.xumuk.ru/colloidchem/189.html</w:t>
      </w:r>
    </w:p>
    <w:p w14:paraId="3D694414" w14:textId="77777777" w:rsidR="008D4476" w:rsidRPr="002F7F30" w:rsidRDefault="008D4476" w:rsidP="002F7F30">
      <w:pPr>
        <w:widowControl/>
        <w:numPr>
          <w:ilvl w:val="0"/>
          <w:numId w:val="3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rPr>
          <w:bCs/>
          <w:sz w:val="28"/>
          <w:szCs w:val="29"/>
        </w:rPr>
      </w:pPr>
      <w:r w:rsidRPr="002F7F30">
        <w:rPr>
          <w:sz w:val="28"/>
          <w:szCs w:val="29"/>
        </w:rPr>
        <w:t>Белова. В.В. Карчевская. Н.Л. Кудаков и др. Технология изготовления стерильных растворов в условиях аптек. М: Медицина, 1982.</w:t>
      </w:r>
    </w:p>
    <w:p w14:paraId="0A659114" w14:textId="77777777" w:rsidR="008D4476" w:rsidRPr="002F7F30" w:rsidRDefault="008D4476" w:rsidP="002F7F30">
      <w:pPr>
        <w:widowControl/>
        <w:numPr>
          <w:ilvl w:val="0"/>
          <w:numId w:val="3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rPr>
          <w:bCs/>
          <w:sz w:val="28"/>
          <w:szCs w:val="29"/>
        </w:rPr>
      </w:pPr>
      <w:r w:rsidRPr="002F7F30">
        <w:rPr>
          <w:bCs/>
          <w:sz w:val="28"/>
          <w:szCs w:val="29"/>
        </w:rPr>
        <w:t>Глазные лекарственные формы. http://pharmteh.by.ru/glaz.html.</w:t>
      </w:r>
    </w:p>
    <w:p w14:paraId="757B6FA0" w14:textId="77777777" w:rsidR="008D4476" w:rsidRPr="002F7F30" w:rsidRDefault="008D4476" w:rsidP="002F7F30">
      <w:pPr>
        <w:widowControl/>
        <w:numPr>
          <w:ilvl w:val="0"/>
          <w:numId w:val="3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  <w:szCs w:val="29"/>
        </w:rPr>
      </w:pPr>
      <w:r w:rsidRPr="002F7F30">
        <w:rPr>
          <w:sz w:val="28"/>
          <w:szCs w:val="29"/>
        </w:rPr>
        <w:t>Государственная фармакопея СССР: Вып.2. Общие методы анализа. / МЗ СССР. ХI изд. — М.: Медицина,1989. — 400 с.</w:t>
      </w:r>
    </w:p>
    <w:p w14:paraId="1B763248" w14:textId="77777777" w:rsidR="008D4476" w:rsidRPr="002F7F30" w:rsidRDefault="008D4476" w:rsidP="002F7F30">
      <w:pPr>
        <w:widowControl/>
        <w:numPr>
          <w:ilvl w:val="0"/>
          <w:numId w:val="3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rPr>
          <w:sz w:val="28"/>
          <w:szCs w:val="29"/>
        </w:rPr>
      </w:pPr>
      <w:r w:rsidRPr="002F7F30">
        <w:rPr>
          <w:sz w:val="28"/>
          <w:szCs w:val="29"/>
        </w:rPr>
        <w:t>Михайлова Н.Н., Краснюк И.И., Матюшина Г.П. Качество глазных капель экстемпорального изготовления // Фармация. – 2008. - №8. – С.8-12.</w:t>
      </w:r>
    </w:p>
    <w:p w14:paraId="2073B007" w14:textId="77777777" w:rsidR="008D4476" w:rsidRPr="002F7F30" w:rsidRDefault="008D4476" w:rsidP="002F7F30">
      <w:pPr>
        <w:widowControl/>
        <w:numPr>
          <w:ilvl w:val="0"/>
          <w:numId w:val="3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rPr>
          <w:bCs/>
          <w:sz w:val="28"/>
          <w:szCs w:val="29"/>
        </w:rPr>
      </w:pPr>
      <w:r w:rsidRPr="002F7F30">
        <w:rPr>
          <w:sz w:val="28"/>
          <w:szCs w:val="29"/>
        </w:rPr>
        <w:t xml:space="preserve">Профессионалы для профессионалов: семинар для специалистов фармацевтических предприятий // Аптека. </w:t>
      </w:r>
      <w:r w:rsidRPr="002F7F30">
        <w:rPr>
          <w:bCs/>
          <w:sz w:val="28"/>
          <w:szCs w:val="29"/>
        </w:rPr>
        <w:t>№ 30 (601) от 6.8.2007 г.</w:t>
      </w:r>
    </w:p>
    <w:p w14:paraId="1134B50B" w14:textId="77777777" w:rsidR="008D4476" w:rsidRPr="002F7F30" w:rsidRDefault="008D4476" w:rsidP="002F7F30">
      <w:pPr>
        <w:widowControl/>
        <w:numPr>
          <w:ilvl w:val="0"/>
          <w:numId w:val="3"/>
        </w:numPr>
        <w:tabs>
          <w:tab w:val="clear" w:pos="720"/>
        </w:tabs>
        <w:suppressAutoHyphens/>
        <w:autoSpaceDE/>
        <w:autoSpaceDN/>
        <w:adjustRightInd/>
        <w:spacing w:line="360" w:lineRule="auto"/>
        <w:ind w:left="0" w:firstLine="0"/>
        <w:rPr>
          <w:bCs/>
          <w:sz w:val="28"/>
          <w:szCs w:val="28"/>
        </w:rPr>
      </w:pPr>
      <w:r w:rsidRPr="002F7F30">
        <w:rPr>
          <w:bCs/>
          <w:sz w:val="28"/>
          <w:szCs w:val="29"/>
        </w:rPr>
        <w:t>Стабилизированная фармацевтическая композиция и способы ее стабилизации.http://ntpo.com/patents_medicine/medicine_6/medicine_ 924.shtml</w:t>
      </w:r>
    </w:p>
    <w:sectPr w:rsidR="008D4476" w:rsidRPr="002F7F30" w:rsidSect="002F7F30">
      <w:footerReference w:type="even" r:id="rId7"/>
      <w:pgSz w:w="11909" w:h="16834" w:code="9"/>
      <w:pgMar w:top="1134" w:right="850" w:bottom="1134" w:left="1701" w:header="709" w:footer="709" w:gutter="0"/>
      <w:cols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E1FE" w14:textId="77777777" w:rsidR="003C3D44" w:rsidRDefault="003C3D44">
      <w:r>
        <w:separator/>
      </w:r>
    </w:p>
  </w:endnote>
  <w:endnote w:type="continuationSeparator" w:id="0">
    <w:p w14:paraId="7412BA3F" w14:textId="77777777" w:rsidR="003C3D44" w:rsidRDefault="003C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F14B" w14:textId="77777777" w:rsidR="008E27A5" w:rsidRDefault="008E27A5" w:rsidP="00D7493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A1AD74" w14:textId="77777777" w:rsidR="008E27A5" w:rsidRDefault="008E27A5" w:rsidP="00CF6A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BDA0" w14:textId="77777777" w:rsidR="003C3D44" w:rsidRDefault="003C3D44">
      <w:r>
        <w:separator/>
      </w:r>
    </w:p>
  </w:footnote>
  <w:footnote w:type="continuationSeparator" w:id="0">
    <w:p w14:paraId="6E830BD2" w14:textId="77777777" w:rsidR="003C3D44" w:rsidRDefault="003C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524F49A"/>
    <w:lvl w:ilvl="0">
      <w:numFmt w:val="bullet"/>
      <w:lvlText w:val="*"/>
      <w:lvlJc w:val="left"/>
    </w:lvl>
  </w:abstractNum>
  <w:abstractNum w:abstractNumId="1" w15:restartNumberingAfterBreak="0">
    <w:nsid w:val="326228A8"/>
    <w:multiLevelType w:val="singleLevel"/>
    <w:tmpl w:val="F09AD08E"/>
    <w:lvl w:ilvl="0">
      <w:start w:val="3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FE70814"/>
    <w:multiLevelType w:val="hybridMultilevel"/>
    <w:tmpl w:val="CD9C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&gt;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0B"/>
    <w:rsid w:val="00066854"/>
    <w:rsid w:val="00090CC8"/>
    <w:rsid w:val="000A1D3D"/>
    <w:rsid w:val="000A58CD"/>
    <w:rsid w:val="000E0F93"/>
    <w:rsid w:val="00100F34"/>
    <w:rsid w:val="00134B58"/>
    <w:rsid w:val="00140789"/>
    <w:rsid w:val="001429D8"/>
    <w:rsid w:val="001B3113"/>
    <w:rsid w:val="001D3ED2"/>
    <w:rsid w:val="00202AC8"/>
    <w:rsid w:val="002267F9"/>
    <w:rsid w:val="002B6AD5"/>
    <w:rsid w:val="002B7756"/>
    <w:rsid w:val="002F7F30"/>
    <w:rsid w:val="00324ADC"/>
    <w:rsid w:val="00352874"/>
    <w:rsid w:val="0036722D"/>
    <w:rsid w:val="00374BED"/>
    <w:rsid w:val="003C3D44"/>
    <w:rsid w:val="003E06A1"/>
    <w:rsid w:val="003F0F7D"/>
    <w:rsid w:val="00400A51"/>
    <w:rsid w:val="0045496C"/>
    <w:rsid w:val="00484139"/>
    <w:rsid w:val="004A7135"/>
    <w:rsid w:val="004B3021"/>
    <w:rsid w:val="004E6D07"/>
    <w:rsid w:val="004F6F84"/>
    <w:rsid w:val="0050119C"/>
    <w:rsid w:val="00525892"/>
    <w:rsid w:val="00526183"/>
    <w:rsid w:val="0057444F"/>
    <w:rsid w:val="0059284D"/>
    <w:rsid w:val="005D2BE1"/>
    <w:rsid w:val="00603372"/>
    <w:rsid w:val="00650849"/>
    <w:rsid w:val="00674263"/>
    <w:rsid w:val="006B6975"/>
    <w:rsid w:val="006C5C76"/>
    <w:rsid w:val="007408C3"/>
    <w:rsid w:val="00757B1E"/>
    <w:rsid w:val="007C09E5"/>
    <w:rsid w:val="007D143B"/>
    <w:rsid w:val="007F4F0B"/>
    <w:rsid w:val="008073B5"/>
    <w:rsid w:val="0084543D"/>
    <w:rsid w:val="00876840"/>
    <w:rsid w:val="0088519B"/>
    <w:rsid w:val="008D4476"/>
    <w:rsid w:val="008E27A5"/>
    <w:rsid w:val="008E3E26"/>
    <w:rsid w:val="00907B6B"/>
    <w:rsid w:val="009514CD"/>
    <w:rsid w:val="009606BF"/>
    <w:rsid w:val="00985E75"/>
    <w:rsid w:val="00994CE0"/>
    <w:rsid w:val="009A7D5C"/>
    <w:rsid w:val="009C068A"/>
    <w:rsid w:val="009C68EC"/>
    <w:rsid w:val="00A021F4"/>
    <w:rsid w:val="00A44004"/>
    <w:rsid w:val="00B1438C"/>
    <w:rsid w:val="00B27E4A"/>
    <w:rsid w:val="00B954A9"/>
    <w:rsid w:val="00BA65B7"/>
    <w:rsid w:val="00C204C4"/>
    <w:rsid w:val="00C20E14"/>
    <w:rsid w:val="00C4409E"/>
    <w:rsid w:val="00C500F0"/>
    <w:rsid w:val="00C52A9E"/>
    <w:rsid w:val="00C65907"/>
    <w:rsid w:val="00CB436A"/>
    <w:rsid w:val="00CB658B"/>
    <w:rsid w:val="00CF6A25"/>
    <w:rsid w:val="00D41084"/>
    <w:rsid w:val="00D506D7"/>
    <w:rsid w:val="00D7493C"/>
    <w:rsid w:val="00D80DD3"/>
    <w:rsid w:val="00DB0FDB"/>
    <w:rsid w:val="00DB3006"/>
    <w:rsid w:val="00DC3E2D"/>
    <w:rsid w:val="00DE04BE"/>
    <w:rsid w:val="00E25766"/>
    <w:rsid w:val="00E37585"/>
    <w:rsid w:val="00E477F9"/>
    <w:rsid w:val="00F74C14"/>
    <w:rsid w:val="00F90A22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947C9"/>
  <w14:defaultImageDpi w14:val="0"/>
  <w15:docId w15:val="{D7451C17-BFD9-484C-83D9-910A574C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51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7B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4F6F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4F6F84"/>
    <w:rPr>
      <w:rFonts w:cs="Times New Roman"/>
    </w:rPr>
  </w:style>
  <w:style w:type="character" w:styleId="a6">
    <w:name w:val="Strong"/>
    <w:basedOn w:val="a0"/>
    <w:uiPriority w:val="22"/>
    <w:qFormat/>
    <w:rsid w:val="00C65907"/>
    <w:rPr>
      <w:rFonts w:cs="Times New Roman"/>
      <w:color w:val="253D63"/>
    </w:rPr>
  </w:style>
  <w:style w:type="character" w:styleId="a7">
    <w:name w:val="Hyperlink"/>
    <w:basedOn w:val="a0"/>
    <w:uiPriority w:val="99"/>
    <w:rsid w:val="008D4476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CF6A25"/>
    <w:pPr>
      <w:spacing w:before="120"/>
    </w:pPr>
    <w:rPr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CF6A25"/>
    <w:pPr>
      <w:spacing w:before="120"/>
      <w:ind w:left="20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CF6A25"/>
    <w:pPr>
      <w:ind w:left="400"/>
    </w:pPr>
  </w:style>
  <w:style w:type="paragraph" w:styleId="4">
    <w:name w:val="toc 4"/>
    <w:basedOn w:val="a"/>
    <w:next w:val="a"/>
    <w:autoRedefine/>
    <w:uiPriority w:val="39"/>
    <w:semiHidden/>
    <w:rsid w:val="00CF6A25"/>
    <w:pPr>
      <w:ind w:left="600"/>
    </w:pPr>
  </w:style>
  <w:style w:type="paragraph" w:styleId="5">
    <w:name w:val="toc 5"/>
    <w:basedOn w:val="a"/>
    <w:next w:val="a"/>
    <w:autoRedefine/>
    <w:uiPriority w:val="39"/>
    <w:semiHidden/>
    <w:rsid w:val="00CF6A25"/>
    <w:pPr>
      <w:ind w:left="800"/>
    </w:pPr>
  </w:style>
  <w:style w:type="paragraph" w:styleId="6">
    <w:name w:val="toc 6"/>
    <w:basedOn w:val="a"/>
    <w:next w:val="a"/>
    <w:autoRedefine/>
    <w:uiPriority w:val="39"/>
    <w:semiHidden/>
    <w:rsid w:val="00CF6A25"/>
    <w:pPr>
      <w:ind w:left="1000"/>
    </w:pPr>
  </w:style>
  <w:style w:type="paragraph" w:styleId="7">
    <w:name w:val="toc 7"/>
    <w:basedOn w:val="a"/>
    <w:next w:val="a"/>
    <w:autoRedefine/>
    <w:uiPriority w:val="39"/>
    <w:semiHidden/>
    <w:rsid w:val="00CF6A25"/>
    <w:pPr>
      <w:ind w:left="1200"/>
    </w:pPr>
  </w:style>
  <w:style w:type="paragraph" w:styleId="8">
    <w:name w:val="toc 8"/>
    <w:basedOn w:val="a"/>
    <w:next w:val="a"/>
    <w:autoRedefine/>
    <w:uiPriority w:val="39"/>
    <w:semiHidden/>
    <w:rsid w:val="00CF6A25"/>
    <w:pPr>
      <w:ind w:left="1400"/>
    </w:pPr>
  </w:style>
  <w:style w:type="paragraph" w:styleId="9">
    <w:name w:val="toc 9"/>
    <w:basedOn w:val="a"/>
    <w:next w:val="a"/>
    <w:autoRedefine/>
    <w:uiPriority w:val="39"/>
    <w:semiHidden/>
    <w:rsid w:val="00CF6A25"/>
    <w:pPr>
      <w:ind w:left="1600"/>
    </w:pPr>
  </w:style>
  <w:style w:type="paragraph" w:styleId="a8">
    <w:name w:val="header"/>
    <w:basedOn w:val="a"/>
    <w:link w:val="a9"/>
    <w:uiPriority w:val="99"/>
    <w:rsid w:val="002F7F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F7F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3363</Words>
  <Characters>19174</Characters>
  <Application>Microsoft Office Word</Application>
  <DocSecurity>0</DocSecurity>
  <Lines>159</Lines>
  <Paragraphs>44</Paragraphs>
  <ScaleCrop>false</ScaleCrop>
  <Company>Avon</Company>
  <LinksUpToDate>false</LinksUpToDate>
  <CharactersWithSpaces>22493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Igor</cp:lastModifiedBy>
  <cp:revision>3</cp:revision>
  <cp:lastPrinted>2008-05-22T07:20:00Z</cp:lastPrinted>
  <dcterms:created xsi:type="dcterms:W3CDTF">2025-02-24T15:03:00Z</dcterms:created>
  <dcterms:modified xsi:type="dcterms:W3CDTF">2025-02-24T15:03:00Z</dcterms:modified>
</cp:coreProperties>
</file>