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BD884" w14:textId="77777777" w:rsidR="00416233" w:rsidRPr="00780ACA" w:rsidRDefault="00416233" w:rsidP="00780AC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32"/>
          <w:lang w:val="uk-UA"/>
        </w:rPr>
        <w:t>МІНІСТЕРСТВО ОХОРОНИ ЗДОРОВ'Я УКРАЇНИ</w:t>
      </w:r>
    </w:p>
    <w:p w14:paraId="077E3AC4" w14:textId="77777777" w:rsidR="00416233" w:rsidRPr="00780ACA" w:rsidRDefault="00416233" w:rsidP="00780AC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32"/>
          <w:lang w:val="uk-UA"/>
        </w:rPr>
        <w:t>ЛУБЕНСЬКЕ МЕДИЧНЕ УЧИЛИЩЕ</w:t>
      </w:r>
    </w:p>
    <w:p w14:paraId="10A11985" w14:textId="77777777" w:rsidR="00416233" w:rsidRPr="00780ACA" w:rsidRDefault="00416233" w:rsidP="00780AC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</w:p>
    <w:p w14:paraId="0F5CAC28" w14:textId="77777777" w:rsidR="00416233" w:rsidRPr="00780ACA" w:rsidRDefault="00416233" w:rsidP="00780AC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</w:p>
    <w:p w14:paraId="71452DC8" w14:textId="77777777" w:rsidR="00416233" w:rsidRDefault="00416233" w:rsidP="00780AC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</w:p>
    <w:p w14:paraId="05FA34CA" w14:textId="77777777" w:rsidR="00780ACA" w:rsidRDefault="00780ACA" w:rsidP="00780AC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</w:p>
    <w:p w14:paraId="6AC7E8D8" w14:textId="77777777" w:rsidR="00780ACA" w:rsidRDefault="00780ACA" w:rsidP="00780AC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</w:p>
    <w:p w14:paraId="123CA0E8" w14:textId="77777777" w:rsidR="00780ACA" w:rsidRDefault="00780ACA" w:rsidP="00780AC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</w:p>
    <w:p w14:paraId="3AF59044" w14:textId="77777777" w:rsidR="00780ACA" w:rsidRDefault="00780ACA" w:rsidP="00780AC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</w:p>
    <w:p w14:paraId="79AC4C14" w14:textId="77777777" w:rsidR="00780ACA" w:rsidRDefault="00780ACA" w:rsidP="00780AC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</w:p>
    <w:p w14:paraId="61EF9120" w14:textId="77777777" w:rsidR="00780ACA" w:rsidRDefault="00780ACA" w:rsidP="00780AC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</w:p>
    <w:p w14:paraId="3E9F6E30" w14:textId="77777777" w:rsidR="00780ACA" w:rsidRDefault="00780ACA" w:rsidP="00780AC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</w:p>
    <w:p w14:paraId="0553010E" w14:textId="77777777" w:rsidR="00780ACA" w:rsidRPr="00780ACA" w:rsidRDefault="00780ACA" w:rsidP="00780AC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</w:p>
    <w:p w14:paraId="5C5C32DA" w14:textId="77777777" w:rsidR="00416233" w:rsidRPr="00780ACA" w:rsidRDefault="00416233" w:rsidP="00780AC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</w:p>
    <w:p w14:paraId="5817BAF2" w14:textId="77777777" w:rsidR="00416233" w:rsidRPr="00780ACA" w:rsidRDefault="00416233" w:rsidP="00780AC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32"/>
          <w:lang w:val="uk-UA"/>
        </w:rPr>
      </w:pPr>
    </w:p>
    <w:p w14:paraId="216BC961" w14:textId="77777777" w:rsidR="00416233" w:rsidRPr="00780ACA" w:rsidRDefault="00416233" w:rsidP="00780ACA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72"/>
          <w:lang w:val="uk-UA"/>
        </w:rPr>
      </w:pPr>
      <w:r w:rsidRPr="00780ACA">
        <w:rPr>
          <w:rFonts w:ascii="Times New Roman" w:hAnsi="Times New Roman"/>
          <w:b/>
          <w:color w:val="000000" w:themeColor="text1"/>
          <w:sz w:val="28"/>
          <w:szCs w:val="72"/>
          <w:lang w:val="uk-UA"/>
        </w:rPr>
        <w:t>РЕФЕРАТ</w:t>
      </w:r>
    </w:p>
    <w:p w14:paraId="3F19648E" w14:textId="77777777" w:rsidR="00416233" w:rsidRPr="00780ACA" w:rsidRDefault="00416233" w:rsidP="00780ACA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36"/>
          <w:lang w:val="uk-UA"/>
        </w:rPr>
      </w:pPr>
      <w:r w:rsidRPr="00780ACA">
        <w:rPr>
          <w:rFonts w:ascii="Times New Roman" w:hAnsi="Times New Roman"/>
          <w:b/>
          <w:color w:val="000000" w:themeColor="text1"/>
          <w:sz w:val="28"/>
          <w:szCs w:val="36"/>
          <w:lang w:val="uk-UA"/>
        </w:rPr>
        <w:t>З ПЕДІАТРІЇ</w:t>
      </w:r>
    </w:p>
    <w:p w14:paraId="4C337F04" w14:textId="77777777" w:rsidR="009E06E8" w:rsidRPr="00780ACA" w:rsidRDefault="00416233" w:rsidP="00780ACA">
      <w:pPr>
        <w:shd w:val="clear" w:color="000000" w:fill="auto"/>
        <w:tabs>
          <w:tab w:val="left" w:pos="5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НА ТЕМУ: </w:t>
      </w:r>
      <w:r w:rsidR="009E06E8" w:rsidRPr="00780ACA">
        <w:rPr>
          <w:rFonts w:ascii="Times New Roman" w:hAnsi="Times New Roman"/>
          <w:b/>
          <w:iCs/>
          <w:color w:val="000000" w:themeColor="text1"/>
          <w:sz w:val="28"/>
          <w:szCs w:val="28"/>
          <w:lang w:val="uk-UA"/>
        </w:rPr>
        <w:t xml:space="preserve">Сучасне уявлення про діатези. </w:t>
      </w:r>
      <w:r w:rsidR="000D6C09" w:rsidRPr="00780AC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Рахіт, спазмофілія</w:t>
      </w:r>
    </w:p>
    <w:p w14:paraId="6E9C97B7" w14:textId="77777777" w:rsidR="009E06E8" w:rsidRPr="00780ACA" w:rsidRDefault="009E06E8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8752A77" w14:textId="77777777" w:rsidR="00B33F7D" w:rsidRPr="00780ACA" w:rsidRDefault="000D6C09" w:rsidP="00780ACA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32"/>
          <w:lang w:val="uk-UA"/>
        </w:rPr>
        <w:br w:type="page"/>
      </w:r>
      <w:r w:rsidRPr="00780ACA">
        <w:rPr>
          <w:rFonts w:ascii="Times New Roman" w:hAnsi="Times New Roman"/>
          <w:b/>
          <w:color w:val="000000" w:themeColor="text1"/>
          <w:sz w:val="28"/>
          <w:szCs w:val="32"/>
          <w:lang w:val="uk-UA"/>
        </w:rPr>
        <w:lastRenderedPageBreak/>
        <w:t xml:space="preserve">1 </w:t>
      </w:r>
      <w:r w:rsidR="00B33F7D" w:rsidRPr="00780ACA">
        <w:rPr>
          <w:rFonts w:ascii="Times New Roman" w:hAnsi="Times New Roman"/>
          <w:b/>
          <w:iCs/>
          <w:color w:val="000000" w:themeColor="text1"/>
          <w:sz w:val="28"/>
          <w:szCs w:val="28"/>
          <w:lang w:val="uk-UA"/>
        </w:rPr>
        <w:t>Сучасне уявлення про діатези</w:t>
      </w:r>
    </w:p>
    <w:p w14:paraId="11EAC8C3" w14:textId="77777777" w:rsidR="000D6C09" w:rsidRPr="00780ACA" w:rsidRDefault="000D6C09" w:rsidP="00780ACA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72496C9" w14:textId="77777777" w:rsidR="00B33F7D" w:rsidRPr="00780ACA" w:rsidRDefault="00B33F7D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Діатез — це схильність до розвитку певних захворювань і особливостей їх перебігу. Це донозологічний етап, стан, що передує розвитку основних симптомів хронічного захворювання. У формуванні діатезів основне місце належить полігенним спадковим факторам, але в більшості випадків має значення також вплив негативних внутрішньоутробних (гестози, вірусно-бактеріальні хвороби, загроза переривання вагітності) та набутих (нераціональне харчування, несприятливі побутові умови тощо) факторів. П'ятнадцять із 17 класів хвороб ДЮДиНи (окрім травм і отруєнь) — хвороби зі спадковою схильністю. На основі цього можна зробити висновок: скільки існує класів хвороб, стільки й діатезів (наприклад, атопічний, аутоалергічний, пневмонічний, е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н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цефалітичний, кишково-виразковий та ін.). Історично вклалося, що в педіатрії найбільш дослідженими є три типи діатезів: алергічний, лімфатичний та нервово-артритичний (або сечокислий). Діти з алергічним діатезом схильні до розвитку алергічних хвороб (бронхіальної астми, алергічних захворювань шкіри та травної системи тощо), з лімфатичним діатезом — до частих вірусно-бактеріальних захворювань, раннього формування хронічних вогнищ з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палений, особливо органів дихання; з нервово-артритичним діатезом — до розвитку дисметаболічної нефропатії, неврастенії, психастенії, атеросклерозу, гіпертонічної хвороби, жовчно- та сечокам'яної хвороб, ожиріння, обмі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н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них артритів.</w:t>
      </w:r>
    </w:p>
    <w:p w14:paraId="51B994D4" w14:textId="77777777" w:rsidR="00B33F7D" w:rsidRPr="00780ACA" w:rsidRDefault="00B33F7D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Наведені назви діатезів раніше були дещо іншими. Так, замість • алергічний діатез» застосовували термін «ексудативно-катаральний». Це пов'язано з тим, що цей діагноз встановлювали не лише за Наявності ознак схильності, але й ознак самої хвороби (стійкі ін-фільтративно-десквамативні ураження шкіри, мокнення тощо). Замість терміну «лімфатичний діатез» раніше заст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совували «лімфа-ІНКо-гіпопластичний». Це зумовлено тим, що в сучасних умовах у ініячної кількості дітей з цим типом діатезу не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спостерігається гіпо-НЛввії внутрішніх органів (надниркових залоз, серця, аорти, нирок), ЙКу на початку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en-US"/>
        </w:rPr>
        <w:t>XIX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ст. вважали обов'язковою ознакою. Залишається Івв амін термін «нервово-артритичний діатез», який характеризує </w:t>
      </w:r>
      <w:r w:rsidRPr="00780ACA">
        <w:rPr>
          <w:rFonts w:ascii="Times New Roman" w:hAnsi="Times New Roman"/>
          <w:smallCaps/>
          <w:color w:val="000000" w:themeColor="text1"/>
          <w:sz w:val="28"/>
          <w:szCs w:val="28"/>
          <w:lang w:val="uk-UA"/>
        </w:rPr>
        <w:t xml:space="preserve">основні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клінічні ознаки цього діатезу в дітей, але поряд з ним існує Сірмін «сечокислий діатез»— за основною рисою його патогенезу.</w:t>
      </w:r>
    </w:p>
    <w:p w14:paraId="578F73F0" w14:textId="77777777" w:rsidR="00EF20C1" w:rsidRPr="00780ACA" w:rsidRDefault="00B33F7D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Діагноз діатезу необхідно встановлювати у фазі передхвороби, до мвиїфестації діатезу в захворювання. Доцільність своєчасного визначення діатезу пов'язана з тим, що діти потребують диференційованого</w:t>
      </w: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підходу в організації режиму дня, харчування, лікування гострих</w:t>
      </w:r>
      <w:r w:rsidR="00EF20C1"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захворювань, проведення проф</w:t>
      </w:r>
      <w:r w:rsidR="00EF20C1"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="00EF20C1"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лактичних щеплень, щоб запобігти формуванню хронічних захворювань.</w:t>
      </w:r>
    </w:p>
    <w:p w14:paraId="355F9FBF" w14:textId="77777777" w:rsidR="00EF20C1" w:rsidRPr="00780ACA" w:rsidRDefault="00EF20C1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Діагностичні критерії алергічного діатезу</w:t>
      </w:r>
    </w:p>
    <w:p w14:paraId="308028E5" w14:textId="77777777" w:rsidR="00EF20C1" w:rsidRPr="00780ACA" w:rsidRDefault="00EF20C1" w:rsidP="00780ACA">
      <w:pPr>
        <w:numPr>
          <w:ilvl w:val="0"/>
          <w:numId w:val="1"/>
        </w:numPr>
        <w:shd w:val="clear" w:color="000000" w:fill="auto"/>
        <w:tabs>
          <w:tab w:val="left" w:pos="5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спадкова схильність до алергії (наявність у родичів алергічних хвороб і реакцій);</w:t>
      </w:r>
    </w:p>
    <w:p w14:paraId="3FADB01C" w14:textId="77777777" w:rsidR="00EF20C1" w:rsidRPr="00780ACA" w:rsidRDefault="00EF20C1" w:rsidP="00780ACA">
      <w:pPr>
        <w:numPr>
          <w:ilvl w:val="0"/>
          <w:numId w:val="1"/>
        </w:numPr>
        <w:shd w:val="clear" w:color="000000" w:fill="auto"/>
        <w:tabs>
          <w:tab w:val="left" w:pos="5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алергічні реакції в дитини (легкого перебігу, транзиторні) на харчові продукти, медикаменти, вакцини, хімічні речовини, укуси комах тощо;</w:t>
      </w:r>
    </w:p>
    <w:p w14:paraId="0549F0A0" w14:textId="77777777" w:rsidR="00EF20C1" w:rsidRPr="00780ACA" w:rsidRDefault="00EF20C1" w:rsidP="00780ACA">
      <w:pPr>
        <w:numPr>
          <w:ilvl w:val="0"/>
          <w:numId w:val="2"/>
        </w:numPr>
        <w:shd w:val="clear" w:color="000000" w:fill="auto"/>
        <w:tabs>
          <w:tab w:val="left" w:pos="5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повторні гострі обструктивні бронхіти й стенози гортані;</w:t>
      </w:r>
    </w:p>
    <w:p w14:paraId="00A0E46C" w14:textId="77777777" w:rsidR="00EF20C1" w:rsidRPr="00780ACA" w:rsidRDefault="00EF20C1" w:rsidP="00780ACA">
      <w:pPr>
        <w:numPr>
          <w:ilvl w:val="0"/>
          <w:numId w:val="2"/>
        </w:numPr>
        <w:shd w:val="clear" w:color="000000" w:fill="auto"/>
        <w:tabs>
          <w:tab w:val="left" w:pos="5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«географічний» язик;</w:t>
      </w:r>
    </w:p>
    <w:p w14:paraId="3767C2D9" w14:textId="77777777" w:rsidR="00EF20C1" w:rsidRPr="00780ACA" w:rsidRDefault="00EF20C1" w:rsidP="00780ACA">
      <w:pPr>
        <w:numPr>
          <w:ilvl w:val="0"/>
          <w:numId w:val="1"/>
        </w:numPr>
        <w:shd w:val="clear" w:color="000000" w:fill="auto"/>
        <w:tabs>
          <w:tab w:val="left" w:pos="5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часті епізоди послаблення випорожнень без зміни загального стану організму;</w:t>
      </w:r>
    </w:p>
    <w:p w14:paraId="22AAE0D7" w14:textId="77777777" w:rsidR="00EF20C1" w:rsidRPr="00780ACA" w:rsidRDefault="00EF20C1" w:rsidP="00780ACA">
      <w:pPr>
        <w:numPr>
          <w:ilvl w:val="0"/>
          <w:numId w:val="2"/>
        </w:numPr>
        <w:shd w:val="clear" w:color="000000" w:fill="auto"/>
        <w:tabs>
          <w:tab w:val="left" w:pos="5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еозинофілія крові та секретів (слизу із носа, слини, мокротиння);</w:t>
      </w:r>
    </w:p>
    <w:p w14:paraId="10806D87" w14:textId="77777777" w:rsidR="00EF20C1" w:rsidRPr="00780ACA" w:rsidRDefault="00EF20C1" w:rsidP="00780ACA">
      <w:pPr>
        <w:numPr>
          <w:ilvl w:val="0"/>
          <w:numId w:val="2"/>
        </w:numPr>
        <w:shd w:val="clear" w:color="000000" w:fill="auto"/>
        <w:tabs>
          <w:tab w:val="left" w:pos="5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підвищений рівень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en-US"/>
        </w:rPr>
        <w:t>IgE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дефіцит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en-US"/>
        </w:rPr>
        <w:t>IgA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Т-лімфоцитів;</w:t>
      </w:r>
    </w:p>
    <w:p w14:paraId="29F68A38" w14:textId="77777777" w:rsidR="00EF20C1" w:rsidRPr="00780ACA" w:rsidRDefault="00EF20C1" w:rsidP="00780ACA">
      <w:pPr>
        <w:numPr>
          <w:ilvl w:val="0"/>
          <w:numId w:val="1"/>
        </w:numPr>
        <w:shd w:val="clear" w:color="000000" w:fill="auto"/>
        <w:tabs>
          <w:tab w:val="left" w:pos="54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зниження рівня гістамінопексії крові та підвищення чутливості до гістаміну, ацетилхоліну тощо.</w:t>
      </w:r>
    </w:p>
    <w:p w14:paraId="72214654" w14:textId="77777777" w:rsidR="00EF20C1" w:rsidRPr="00780ACA" w:rsidRDefault="00EF20C1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Реабілітація дітей з алергічним діатезом</w:t>
      </w:r>
    </w:p>
    <w:p w14:paraId="0194095E" w14:textId="77777777" w:rsidR="00EF20C1" w:rsidRPr="00780ACA" w:rsidRDefault="00EF20C1" w:rsidP="00780ACA">
      <w:pPr>
        <w:numPr>
          <w:ilvl w:val="0"/>
          <w:numId w:val="3"/>
        </w:numPr>
        <w:shd w:val="clear" w:color="000000" w:fill="auto"/>
        <w:tabs>
          <w:tab w:val="left" w:pos="4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Гіпоалергенне харчування вагітної, матері, яка годує груддю, та дитини з моменту народження.</w:t>
      </w:r>
    </w:p>
    <w:p w14:paraId="27381093" w14:textId="77777777" w:rsidR="00EF20C1" w:rsidRPr="00780ACA" w:rsidRDefault="00EF20C1" w:rsidP="00780ACA">
      <w:pPr>
        <w:numPr>
          <w:ilvl w:val="0"/>
          <w:numId w:val="3"/>
        </w:numPr>
        <w:shd w:val="clear" w:color="000000" w:fill="auto"/>
        <w:tabs>
          <w:tab w:val="left" w:pos="4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Гіпоалергенні умови життя (регулярне вологе прибирання та провітрювання квартири; уникати вовняних килимів, ковдр та одягу,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домашніх тварин і птахів, аерозольних косметичних речовин, побутової хімії; не палити у кв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ртирі).</w:t>
      </w:r>
    </w:p>
    <w:p w14:paraId="2CE09E70" w14:textId="77777777" w:rsidR="00EF20C1" w:rsidRPr="00780ACA" w:rsidRDefault="00EF20C1" w:rsidP="00780ACA">
      <w:pPr>
        <w:numPr>
          <w:ilvl w:val="0"/>
          <w:numId w:val="3"/>
        </w:numPr>
        <w:shd w:val="clear" w:color="000000" w:fill="auto"/>
        <w:tabs>
          <w:tab w:val="left" w:pos="4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Раннє виявлення та санація хронічних вогнищ запалення, що сприяв частковій елімінації алергенів інфекційної природи.</w:t>
      </w:r>
    </w:p>
    <w:p w14:paraId="402AF528" w14:textId="77777777" w:rsidR="00EF20C1" w:rsidRPr="00780ACA" w:rsidRDefault="00EF20C1" w:rsidP="00780ACA">
      <w:pPr>
        <w:numPr>
          <w:ilvl w:val="0"/>
          <w:numId w:val="3"/>
        </w:numPr>
        <w:shd w:val="clear" w:color="000000" w:fill="auto"/>
        <w:tabs>
          <w:tab w:val="left" w:pos="4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Загальнооздоровчі заходи (раціональний віковий режим, заняття фізичною культурою, загартовування).</w:t>
      </w:r>
    </w:p>
    <w:p w14:paraId="4B0BE625" w14:textId="77777777" w:rsidR="00EF20C1" w:rsidRPr="00780ACA" w:rsidRDefault="00EF20C1" w:rsidP="00780ACA">
      <w:pPr>
        <w:numPr>
          <w:ilvl w:val="0"/>
          <w:numId w:val="3"/>
        </w:numPr>
        <w:shd w:val="clear" w:color="000000" w:fill="auto"/>
        <w:tabs>
          <w:tab w:val="left" w:pos="4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Проведення профілактичних щеплень за індивідуальним планом. Усі щеплення необхідно проводити на фоні диференційованої підготовки кожної дитини з урахуванням алергічних проявів в анамнезі. Підготовка включає призначення одного з антигістамінних препаратів, вітамінів А і Е, ферментних та інших препаратів (залежно від індивіду альних особливостей дитини) на фоні гіпоалергенного побуту та гіпо алергенної дієти.</w:t>
      </w:r>
    </w:p>
    <w:p w14:paraId="2288FD19" w14:textId="77777777" w:rsidR="00EF20C1" w:rsidRPr="00780ACA" w:rsidRDefault="00EF20C1" w:rsidP="00780ACA">
      <w:pPr>
        <w:numPr>
          <w:ilvl w:val="0"/>
          <w:numId w:val="4"/>
        </w:numPr>
        <w:shd w:val="clear" w:color="000000" w:fill="auto"/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Немедикаментозні заходи (спелеотерапія, лікувальна фізичии культура).</w:t>
      </w:r>
    </w:p>
    <w:p w14:paraId="7C6271E2" w14:textId="77777777" w:rsidR="00EF20C1" w:rsidRPr="00780ACA" w:rsidRDefault="00EF20C1" w:rsidP="00780ACA">
      <w:pPr>
        <w:numPr>
          <w:ilvl w:val="0"/>
          <w:numId w:val="4"/>
        </w:numPr>
        <w:shd w:val="clear" w:color="000000" w:fill="auto"/>
        <w:tabs>
          <w:tab w:val="left" w:pos="51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Професійна орієнтація школярів з урахуванням етіології сенси білізації.</w:t>
      </w:r>
    </w:p>
    <w:p w14:paraId="67B7E814" w14:textId="77777777" w:rsidR="00EF20C1" w:rsidRPr="00780ACA" w:rsidRDefault="00EF20C1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Діагностичні критерії лімфатичного діатезу</w:t>
      </w:r>
    </w:p>
    <w:p w14:paraId="154F4692" w14:textId="77777777" w:rsidR="00D77F47" w:rsidRDefault="00EF20C1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—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особливості анамнезу: обтяжений перинатальний анамнез (три</w:t>
      </w:r>
    </w:p>
    <w:p w14:paraId="1D5319D2" w14:textId="77777777" w:rsidR="00D77F47" w:rsidRDefault="00EF20C1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валий гестоз, загроза переривання вагітності, патологічний перебіг</w:t>
      </w:r>
    </w:p>
    <w:p w14:paraId="18124B68" w14:textId="77777777" w:rsidR="00EF20C1" w:rsidRPr="00780ACA" w:rsidRDefault="00EF20C1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пологів, хвороби вагітної, особливо ендокринні розлади); обтяжопи(Спадковість: наявність у родичів дитини хронічних мікробно-запаль-них хвороб;</w:t>
      </w:r>
    </w:p>
    <w:p w14:paraId="10E39E84" w14:textId="77777777" w:rsidR="00EF20C1" w:rsidRPr="00780ACA" w:rsidRDefault="00EF20C1" w:rsidP="00780ACA">
      <w:pPr>
        <w:numPr>
          <w:ilvl w:val="0"/>
          <w:numId w:val="5"/>
        </w:numPr>
        <w:shd w:val="clear" w:color="000000" w:fill="auto"/>
        <w:tabs>
          <w:tab w:val="left" w:pos="4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пастозний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en-US"/>
        </w:rPr>
        <w:t>habitus;</w:t>
      </w:r>
    </w:p>
    <w:p w14:paraId="0744D73E" w14:textId="77777777" w:rsidR="00EF20C1" w:rsidRPr="00780ACA" w:rsidRDefault="00EF20C1" w:rsidP="00780ACA">
      <w:pPr>
        <w:numPr>
          <w:ilvl w:val="0"/>
          <w:numId w:val="5"/>
        </w:numPr>
        <w:shd w:val="clear" w:color="000000" w:fill="auto"/>
        <w:tabs>
          <w:tab w:val="left" w:pos="4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лімфопроліферативний синдром: збільшення всіх груп лімфа-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en-US"/>
        </w:rPr>
        <w:t>fH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en-US"/>
        </w:rPr>
        <w:t>HHX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вузлів, гіперплазія мигдаликів та аденоїдних вегетацій, ібільшення селезінки, тимомегалія (має місце у 75 % пацієнтів);</w:t>
      </w:r>
    </w:p>
    <w:p w14:paraId="77021C38" w14:textId="77777777" w:rsidR="00EF20C1" w:rsidRPr="00780ACA" w:rsidRDefault="00EF20C1" w:rsidP="00780ACA">
      <w:pPr>
        <w:numPr>
          <w:ilvl w:val="0"/>
          <w:numId w:val="5"/>
        </w:numPr>
        <w:shd w:val="clear" w:color="000000" w:fill="auto"/>
        <w:tabs>
          <w:tab w:val="left" w:pos="4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повторні інфекційно-запальні захворювання з перших місяців Шиття з частотою більше ніж 5 разів на рік;</w:t>
      </w:r>
    </w:p>
    <w:p w14:paraId="2701811D" w14:textId="77777777" w:rsidR="00EF20C1" w:rsidRPr="00780ACA" w:rsidRDefault="00EF20C1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uk-UA"/>
        </w:rPr>
        <w:t>1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—гіпореактивний тип перебігу захворювань (затяжний, з частими гнійн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ми ускладненнями);</w:t>
      </w:r>
    </w:p>
    <w:p w14:paraId="7FC2F73E" w14:textId="77777777" w:rsidR="00EF20C1" w:rsidRPr="00780ACA" w:rsidRDefault="00EF20C1" w:rsidP="00780ACA">
      <w:pPr>
        <w:numPr>
          <w:ilvl w:val="0"/>
          <w:numId w:val="5"/>
        </w:numPr>
        <w:shd w:val="clear" w:color="000000" w:fill="auto"/>
        <w:tabs>
          <w:tab w:val="left" w:pos="4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синдром симпато-адреналової та глюкокортикоїдної недостатності: артеріальна гіпотензія, м'язова гіпотонія, лабільність серцевого ритму, млявість, підвищена пітливість, дистальні відділи кінцівок Колодні;</w:t>
      </w:r>
    </w:p>
    <w:p w14:paraId="75941130" w14:textId="77777777" w:rsidR="00EF20C1" w:rsidRPr="00780ACA" w:rsidRDefault="00EF20C1" w:rsidP="00780ACA">
      <w:pPr>
        <w:numPr>
          <w:ilvl w:val="0"/>
          <w:numId w:val="5"/>
        </w:numPr>
        <w:shd w:val="clear" w:color="000000" w:fill="auto"/>
        <w:tabs>
          <w:tab w:val="left" w:pos="4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ендокринопатичний синдром: гіпоплазія внутрішніх і зовнішніх статевих органів, затримка статевого розвитку, підвищена маса тіла з диспластичним розподілом підшкірної жирової клітковини;</w:t>
      </w:r>
    </w:p>
    <w:p w14:paraId="4C644E74" w14:textId="77777777" w:rsidR="00EF20C1" w:rsidRPr="00780ACA" w:rsidRDefault="00EF20C1" w:rsidP="00780ACA">
      <w:pPr>
        <w:numPr>
          <w:ilvl w:val="0"/>
          <w:numId w:val="5"/>
        </w:numPr>
        <w:shd w:val="clear" w:color="000000" w:fill="auto"/>
        <w:tabs>
          <w:tab w:val="left" w:pos="4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синдром дисморфогенезу: високий ступінь стигматизації;</w:t>
      </w:r>
    </w:p>
    <w:p w14:paraId="3F22A742" w14:textId="77777777" w:rsidR="00EF20C1" w:rsidRPr="00780ACA" w:rsidRDefault="00EF20C1" w:rsidP="00780ACA">
      <w:pPr>
        <w:numPr>
          <w:ilvl w:val="0"/>
          <w:numId w:val="5"/>
        </w:numPr>
        <w:shd w:val="clear" w:color="000000" w:fill="auto"/>
        <w:tabs>
          <w:tab w:val="left" w:pos="4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відносний та абсолютний лімфоцитоз крові;</w:t>
      </w:r>
    </w:p>
    <w:p w14:paraId="2F777721" w14:textId="77777777" w:rsidR="00EF20C1" w:rsidRPr="00780ACA" w:rsidRDefault="00EF20C1" w:rsidP="00780ACA">
      <w:pPr>
        <w:numPr>
          <w:ilvl w:val="0"/>
          <w:numId w:val="5"/>
        </w:numPr>
        <w:shd w:val="clear" w:color="000000" w:fill="auto"/>
        <w:tabs>
          <w:tab w:val="left" w:pos="4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зниження вмісту Т-лімфоцитів та їх функціональної активності, Цвнцентрації імуноглобулінів усіх основних класів, фагоцитарної ак-!ипності лімфоцитів і моноцитів, рівня лізоциму, комплементарної ИШтивності сироватки крові. Всі ці відхилення обумовлені запізненням становлення імунних м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е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ханізмів порівняно з дітьми без лімфатичного діатезу;</w:t>
      </w:r>
    </w:p>
    <w:p w14:paraId="1521F2E6" w14:textId="77777777" w:rsidR="00EF20C1" w:rsidRPr="00780ACA" w:rsidRDefault="00EF20C1" w:rsidP="00780ACA">
      <w:pPr>
        <w:numPr>
          <w:ilvl w:val="0"/>
          <w:numId w:val="5"/>
        </w:numPr>
        <w:shd w:val="clear" w:color="000000" w:fill="auto"/>
        <w:tabs>
          <w:tab w:val="left" w:pos="49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зниження концентрації гормонів загруднинної залози та кори підниркових залоз у крові.</w:t>
      </w:r>
    </w:p>
    <w:p w14:paraId="52702716" w14:textId="77777777" w:rsidR="00EF20C1" w:rsidRPr="00780ACA" w:rsidRDefault="00EF20C1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Реабілітація дітей з лімфатичним діатезом</w:t>
      </w:r>
    </w:p>
    <w:p w14:paraId="33986669" w14:textId="77777777" w:rsidR="00EF20C1" w:rsidRPr="00780ACA" w:rsidRDefault="00EF20C1" w:rsidP="00780ACA">
      <w:pPr>
        <w:numPr>
          <w:ilvl w:val="0"/>
          <w:numId w:val="6"/>
        </w:numPr>
        <w:shd w:val="clear" w:color="000000" w:fill="auto"/>
        <w:tabs>
          <w:tab w:val="left" w:pos="4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Загальнооздоровчі заходи.</w:t>
      </w:r>
    </w:p>
    <w:p w14:paraId="789DA7CD" w14:textId="77777777" w:rsidR="00EF20C1" w:rsidRPr="00780ACA" w:rsidRDefault="00EF20C1" w:rsidP="00780ACA">
      <w:pPr>
        <w:numPr>
          <w:ilvl w:val="0"/>
          <w:numId w:val="6"/>
        </w:numPr>
        <w:shd w:val="clear" w:color="000000" w:fill="auto"/>
        <w:tabs>
          <w:tab w:val="left" w:pos="4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Оздоровлення всіх членів сім'ї, що мають хронічні запальні вогнища і контактують з дитиною; ретельне запобігання інфекційним контактам; у ранньому віці бажане виховання дитини поза дитячим колективом.</w:t>
      </w:r>
    </w:p>
    <w:p w14:paraId="533B659F" w14:textId="77777777" w:rsidR="00EF20C1" w:rsidRPr="00780ACA" w:rsidRDefault="00EF20C1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3. Полівітаміни у вікових дозах взимку і навесні курсами по 2— 3 тиж.</w:t>
      </w:r>
    </w:p>
    <w:p w14:paraId="28B6723C" w14:textId="77777777" w:rsidR="00EF20C1" w:rsidRPr="00780ACA" w:rsidRDefault="00EF20C1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4. Рослинні адаптогени — 4-тижневим курсом кожні З—4 міс (настоянка</w:t>
      </w:r>
      <w:r w:rsidRPr="00780ACA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елеутерококу, женьшеню, ехінацеї пурпурової).</w:t>
      </w:r>
    </w:p>
    <w:p w14:paraId="7A4929BB" w14:textId="77777777" w:rsidR="00EF20C1" w:rsidRPr="00780ACA" w:rsidRDefault="00EF20C1" w:rsidP="00780ACA">
      <w:pPr>
        <w:shd w:val="clear" w:color="000000" w:fill="auto"/>
        <w:tabs>
          <w:tab w:val="left" w:pos="4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5.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Неспецифічні біогенні стимулятори: натрію нуклеїнат, метилурацил — 2-тижневим курсом 2—3 рази на рік.</w:t>
      </w:r>
    </w:p>
    <w:p w14:paraId="63D2E524" w14:textId="77777777" w:rsidR="00EF20C1" w:rsidRPr="00780ACA" w:rsidRDefault="00EF20C1" w:rsidP="00780ACA">
      <w:pPr>
        <w:shd w:val="clear" w:color="000000" w:fill="auto"/>
        <w:tabs>
          <w:tab w:val="left" w:pos="4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6. Стимулятори синтезу глюкокортикоїдів: етимізол, препарати корення</w:t>
      </w:r>
      <w:r w:rsid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солодки — 4-тижневим курсом 2—3 рази на рік.</w:t>
      </w:r>
    </w:p>
    <w:p w14:paraId="2CAD79CF" w14:textId="77777777" w:rsidR="00EF20C1" w:rsidRPr="00780ACA" w:rsidRDefault="00EF20C1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7. У випадках, коли після впровадження вищезазначених заходів діти старші 1 — 1,5-річного віку, продовжують часто хворіти на ГРВІ і в них розвиваються гнійні ускладнення, слід призначати імуномо-дулятори: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індуктори і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н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терферону (віферон, циклоферон), бактеріальні вакцини-лізати (бронхо-мунал, рибомуніл, імудон). У разі зниження рівня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en-US"/>
        </w:rPr>
        <w:t>IgG</w:t>
      </w:r>
      <w:r w:rsidRPr="00780A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у сироватці крові н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жче ніж 3—3,5 г/л показано введення донорського імуноглобуліну.</w:t>
      </w:r>
    </w:p>
    <w:p w14:paraId="1626CAFA" w14:textId="77777777" w:rsidR="00EF20C1" w:rsidRPr="00780ACA" w:rsidRDefault="00EF20C1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8. Профілактичні щеплення слід проводити за індивідуальним календарем: не проводити в зимовий період у зв'язку з частими ГРВІ та низькими показниками рівня імуноглобулінів у сироватці крові; перед кожним щепленням проводять 2—3-тижневий курс стимулюючої терапії (по одному препарату з групи рослинних адаптогенів та біогенних стимуляторів). У разі значної тимомегалії (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—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ступеня) вакцинацію проводять за умови норм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лізації розмірів загруднинної залози або чіткого зменшення її розмірів, що забезпечує позитивний поствакцинальний ефект та зменшує ризик ускладнень. Щеплення таким дітям слід проводити в умовах дитячого стаціонару.</w:t>
      </w:r>
    </w:p>
    <w:p w14:paraId="694584F3" w14:textId="77777777" w:rsidR="00EF20C1" w:rsidRPr="00780ACA" w:rsidRDefault="00EF20C1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Діагностичні критерії нервово-артритичного ді</w:t>
      </w: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а</w:t>
      </w: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тезу</w:t>
      </w:r>
    </w:p>
    <w:p w14:paraId="2B0A5DF5" w14:textId="77777777" w:rsidR="00EF20C1" w:rsidRPr="00780ACA" w:rsidRDefault="00EF20C1" w:rsidP="00780ACA">
      <w:pPr>
        <w:numPr>
          <w:ilvl w:val="0"/>
          <w:numId w:val="1"/>
        </w:numPr>
        <w:shd w:val="clear" w:color="000000" w:fill="auto"/>
        <w:tabs>
          <w:tab w:val="left" w:pos="5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особливості сімейного анамнезу: близькі родичі дитини мають хвороби обміну речовин (артрити, мігрень, інтерстиціальній нефрит, гіпертонічну хворобу, ожиріння, жовчнокам'яну хворобу тощо); у сім'ї є звичка вживати багато м'ясних страв і солодощів;</w:t>
      </w:r>
    </w:p>
    <w:p w14:paraId="47C34743" w14:textId="77777777" w:rsidR="00EF20C1" w:rsidRPr="00780ACA" w:rsidRDefault="00EF20C1" w:rsidP="00780ACA">
      <w:pPr>
        <w:numPr>
          <w:ilvl w:val="0"/>
          <w:numId w:val="1"/>
        </w:numPr>
        <w:shd w:val="clear" w:color="000000" w:fill="auto"/>
        <w:tabs>
          <w:tab w:val="left" w:pos="5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посилення нервового збудження: спостерігається з 1-го року життя і п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силюється з віком (неспокійний сон, нічні жахи, лякливість, крикливість, надмірна реакція реагування в іграх, тики, ано-рексія тощо);</w:t>
      </w:r>
    </w:p>
    <w:p w14:paraId="2991A537" w14:textId="77777777" w:rsidR="00EF20C1" w:rsidRPr="00780ACA" w:rsidRDefault="00EF20C1" w:rsidP="00780ACA">
      <w:pPr>
        <w:numPr>
          <w:ilvl w:val="0"/>
          <w:numId w:val="1"/>
        </w:numPr>
        <w:shd w:val="clear" w:color="000000" w:fill="auto"/>
        <w:tabs>
          <w:tab w:val="left" w:pos="5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випереджаючий психічний розвиток: діти допитливі, мають гарну пам'ять, логічно мислять, добре навчаються в школі, здібні до творчості;</w:t>
      </w:r>
    </w:p>
    <w:p w14:paraId="537BFA95" w14:textId="77777777" w:rsidR="00EF20C1" w:rsidRPr="00780ACA" w:rsidRDefault="00EF20C1" w:rsidP="00780ACA">
      <w:pPr>
        <w:numPr>
          <w:ilvl w:val="0"/>
          <w:numId w:val="1"/>
        </w:numPr>
        <w:shd w:val="clear" w:color="000000" w:fill="auto"/>
        <w:tabs>
          <w:tab w:val="left" w:pos="5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особливості фізичного розвитку: звичайно діти мають низьку масу тіла, але деякі (особливо дівчатка) схильні до надмірної маси тіла з раннього віку або надмірно набувають її в пубертатний період;</w:t>
      </w:r>
    </w:p>
    <w:p w14:paraId="56490A88" w14:textId="77777777" w:rsidR="00EF20C1" w:rsidRPr="00780ACA" w:rsidRDefault="00EF20C1" w:rsidP="00780ACA">
      <w:pPr>
        <w:numPr>
          <w:ilvl w:val="0"/>
          <w:numId w:val="1"/>
        </w:numPr>
        <w:shd w:val="clear" w:color="000000" w:fill="auto"/>
        <w:tabs>
          <w:tab w:val="left" w:pos="5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схильність до кетоацидозу: нерідко вранці з рота дитини відчувається запах ацетону, іноді розвивається ацетонемічне блювання (ацетонемічна криза);</w:t>
      </w:r>
    </w:p>
    <w:p w14:paraId="4B25EC88" w14:textId="77777777" w:rsidR="00EF20C1" w:rsidRPr="00780ACA" w:rsidRDefault="00EF20C1" w:rsidP="00780ACA">
      <w:pPr>
        <w:numPr>
          <w:ilvl w:val="0"/>
          <w:numId w:val="1"/>
        </w:numPr>
        <w:shd w:val="clear" w:color="000000" w:fill="auto"/>
        <w:tabs>
          <w:tab w:val="left" w:pos="5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больовий синдром: періодичний біль у животі, суглобах та кістках кінцівок, у спині, головний біль;</w:t>
      </w:r>
    </w:p>
    <w:p w14:paraId="08EFF12E" w14:textId="77777777" w:rsidR="00EF20C1" w:rsidRPr="00780ACA" w:rsidRDefault="00EF20C1" w:rsidP="00780ACA">
      <w:pPr>
        <w:numPr>
          <w:ilvl w:val="0"/>
          <w:numId w:val="1"/>
        </w:numPr>
        <w:shd w:val="clear" w:color="000000" w:fill="auto"/>
        <w:tabs>
          <w:tab w:val="left" w:pos="5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гіперурикемія (підвищення рівня сечової кислоти в крові);</w:t>
      </w:r>
    </w:p>
    <w:p w14:paraId="78042808" w14:textId="77777777" w:rsidR="00EF20C1" w:rsidRPr="00780ACA" w:rsidRDefault="00EF20C1" w:rsidP="00780ACA">
      <w:pPr>
        <w:numPr>
          <w:ilvl w:val="0"/>
          <w:numId w:val="1"/>
        </w:numPr>
        <w:shd w:val="clear" w:color="000000" w:fill="auto"/>
        <w:tabs>
          <w:tab w:val="left" w:pos="5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урикозурія, на фоні якої може сформуватись урикозурична нефропатія, що характеризується протеїнурією, гемат-, лейкоцит- та циліндрурією, сх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и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льністю до уролітіазу;</w:t>
      </w:r>
    </w:p>
    <w:p w14:paraId="5280AF32" w14:textId="77777777" w:rsidR="00EF20C1" w:rsidRPr="00780ACA" w:rsidRDefault="00EF20C1" w:rsidP="00780ACA">
      <w:pPr>
        <w:numPr>
          <w:ilvl w:val="0"/>
          <w:numId w:val="1"/>
        </w:numPr>
        <w:shd w:val="clear" w:color="000000" w:fill="auto"/>
        <w:tabs>
          <w:tab w:val="left" w:pos="547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схильність до алергічних реакцій та захворювань (у незначної частини дітей) у зв'язку з тим, що сечова кислота гальмує синтез циклічних нукле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тидів.</w:t>
      </w:r>
    </w:p>
    <w:p w14:paraId="2DCDE768" w14:textId="77777777" w:rsidR="00EF20C1" w:rsidRPr="00780ACA" w:rsidRDefault="00EF20C1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Реабілітація дітей з нервово-артритичним діатезом</w:t>
      </w:r>
    </w:p>
    <w:p w14:paraId="4F335D3E" w14:textId="77777777" w:rsidR="00EF20C1" w:rsidRPr="00780ACA" w:rsidRDefault="00EF20C1" w:rsidP="00780ACA">
      <w:pPr>
        <w:numPr>
          <w:ilvl w:val="0"/>
          <w:numId w:val="7"/>
        </w:numPr>
        <w:shd w:val="clear" w:color="000000" w:fill="auto"/>
        <w:tabs>
          <w:tab w:val="left" w:pos="49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Дієтичне харчування: виключити продукти, багаті на пурини та щавелеву кислоту (паштет, печінка, нирки, оселедці, сардини, шоколад, Макао, к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ва, щавель, шпинат, зелений горошок, цвітна капуста), обмежити вживання м'яса, птиці, риби, бульйонів, жирів тваринного походження, томатів, цукру та кондитерських виробів. У харчуванні повинні Переважати молочні прод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кти, крупи, дозволені овочі, фрукти.</w:t>
      </w:r>
    </w:p>
    <w:p w14:paraId="008CF2E9" w14:textId="77777777" w:rsidR="00EF20C1" w:rsidRPr="00780ACA" w:rsidRDefault="00EF20C1" w:rsidP="00780ACA">
      <w:pPr>
        <w:numPr>
          <w:ilvl w:val="0"/>
          <w:numId w:val="7"/>
        </w:numPr>
        <w:shd w:val="clear" w:color="000000" w:fill="auto"/>
        <w:tabs>
          <w:tab w:val="left" w:pos="49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Раціональний режим дня: бажаний денний сон, регламентація Часу рухових вправ і занять, пов'язаних з інтенсивним психічним навантаженням (перегляд телевізійних передач, робота з комп'ютером); на годину до сну запр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о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понувати дитині спокійне дозвілля.</w:t>
      </w:r>
    </w:p>
    <w:p w14:paraId="3A4F90E3" w14:textId="77777777" w:rsidR="00EF20C1" w:rsidRPr="00780ACA" w:rsidRDefault="00EF20C1" w:rsidP="00780ACA">
      <w:pPr>
        <w:numPr>
          <w:ilvl w:val="0"/>
          <w:numId w:val="7"/>
        </w:numPr>
        <w:shd w:val="clear" w:color="000000" w:fill="auto"/>
        <w:tabs>
          <w:tab w:val="left" w:pos="49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Метаболічні препарати: повторні курси кальцію пантотенату, калію оротату, алопуринолу — у поєднанні з урикозуричними препаратами (етамідом, атофаном, цитратною сумішшю).</w:t>
      </w:r>
    </w:p>
    <w:p w14:paraId="19762FCE" w14:textId="77777777" w:rsidR="00EF20C1" w:rsidRPr="00780ACA" w:rsidRDefault="00EF20C1" w:rsidP="00780ACA">
      <w:pPr>
        <w:numPr>
          <w:ilvl w:val="0"/>
          <w:numId w:val="7"/>
        </w:numPr>
        <w:shd w:val="clear" w:color="000000" w:fill="auto"/>
        <w:tabs>
          <w:tab w:val="left" w:pos="49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Седативні препарати: настоянка валеріани, собачої кропиви, Ново-пасит тощо.</w:t>
      </w:r>
    </w:p>
    <w:p w14:paraId="6614C0E2" w14:textId="77777777" w:rsidR="00EF20C1" w:rsidRPr="00780ACA" w:rsidRDefault="00EF20C1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5. Симптоматичні заходи: при болю в животі — спазмолітичні, Жовчогінні, ферментні препарати; при анорексії — вітаміни, ферментні препарати; при значних артралгіях — нестероїдні протизапальні засоби.</w:t>
      </w:r>
    </w:p>
    <w:p w14:paraId="45389024" w14:textId="77777777" w:rsidR="00780ACA" w:rsidRDefault="00EF20C1" w:rsidP="00780ACA">
      <w:pPr>
        <w:shd w:val="clear" w:color="000000" w:fill="auto"/>
        <w:tabs>
          <w:tab w:val="left" w:pos="4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6.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При ацетонемічній кризі терапія спрямована на боротьбу з дегідратацією, ацидозом та посилене виведення кетонових тіл: у початковий</w:t>
      </w:r>
      <w:r w:rsid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25FEA074" w14:textId="77777777" w:rsidR="00D77F47" w:rsidRDefault="00EF20C1" w:rsidP="00780ACA">
      <w:pPr>
        <w:shd w:val="clear" w:color="000000" w:fill="auto"/>
        <w:tabs>
          <w:tab w:val="left" w:pos="52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Період корисно давати велику кількість рідини (кожні 10—15 хв —</w:t>
      </w:r>
      <w:r w:rsidR="00D77F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солодкий чай, лужні мінеральні води, свіжовиготовлені соки); году</w:t>
      </w:r>
      <w:r w:rsidR="00D77F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вати, враховуючи побажання дитини, їжею з виключенням жирів</w:t>
      </w:r>
      <w:r w:rsidR="00D77F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(манна, вівсяна, гречана каші, овочеві або фруктові пюре, овочевий</w:t>
      </w:r>
      <w:r w:rsidR="00D77F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іуп); після їди — вживання ферментних препаратів, очисна клізма</w:t>
      </w:r>
      <w:r w:rsidR="00D77F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(для виведення кетонових тіл) з наступним уведенням у кишечник</w:t>
      </w:r>
      <w:r w:rsidR="00D77F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60—100 мл 5 % розчину натрію гідрокарбонату. У період розгорнутої</w:t>
      </w:r>
      <w:r w:rsidR="00D77F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Клініки — парентеральна регідратація глюкозо-сольовими розчина</w:t>
      </w:r>
      <w:r w:rsidR="00D77F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ми з введенням кокарбоксилази, аскорбінової кислоти, ессенціале; при</w:t>
      </w:r>
      <w:r w:rsidR="00D77F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рН 7,2 і нижче — введення 4 % розчину натрію гідрокарбонату.</w:t>
      </w:r>
    </w:p>
    <w:p w14:paraId="345E40C8" w14:textId="77777777" w:rsidR="00D77F47" w:rsidRDefault="00EF20C1" w:rsidP="00780ACA">
      <w:pPr>
        <w:shd w:val="clear" w:color="000000" w:fill="auto"/>
        <w:tabs>
          <w:tab w:val="left" w:pos="52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7.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Санаторно-курортне лікування на бальнеологічних курортах з</w:t>
      </w:r>
      <w:r w:rsidR="00D77F4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лужними водами.</w:t>
      </w:r>
    </w:p>
    <w:p w14:paraId="1EE80CCE" w14:textId="77777777" w:rsidR="00D77F47" w:rsidRPr="00D77F47" w:rsidRDefault="00D77F47" w:rsidP="00D77F47">
      <w:pPr>
        <w:shd w:val="clear" w:color="000000" w:fill="auto"/>
        <w:tabs>
          <w:tab w:val="left" w:pos="5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473FEDA3" w14:textId="77777777" w:rsidR="00EF20C1" w:rsidRPr="00D77F47" w:rsidRDefault="00D77F47" w:rsidP="00D77F47">
      <w:pPr>
        <w:shd w:val="clear" w:color="000000" w:fill="auto"/>
        <w:tabs>
          <w:tab w:val="left" w:pos="528"/>
        </w:tabs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D77F47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2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Рахіт, спазмофілія</w:t>
      </w:r>
    </w:p>
    <w:p w14:paraId="7A8C65E5" w14:textId="77777777" w:rsidR="00D77F47" w:rsidRPr="00D77F47" w:rsidRDefault="00D77F47" w:rsidP="00D77F47">
      <w:p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  <w:lang w:val="uk-UA"/>
        </w:rPr>
      </w:pPr>
    </w:p>
    <w:p w14:paraId="772E00AB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Функції вітаміну </w:t>
      </w: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D</w:t>
      </w:r>
    </w:p>
    <w:p w14:paraId="3ADC9157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Внаслідок метаболізму вітаміну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 нирках утворюються активні метаболіти, для яких характерні такі функції:</w:t>
      </w:r>
    </w:p>
    <w:p w14:paraId="3AC07BC4" w14:textId="77777777" w:rsidR="00BD44A4" w:rsidRPr="00780ACA" w:rsidRDefault="00BD44A4" w:rsidP="00780ACA">
      <w:pPr>
        <w:numPr>
          <w:ilvl w:val="0"/>
          <w:numId w:val="5"/>
        </w:numPr>
        <w:shd w:val="clear" w:color="000000" w:fill="auto"/>
        <w:tabs>
          <w:tab w:val="left" w:pos="49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посилення синтезу кальційзв'язуючого білка, який переносить Іини кальцію від апікального до базального полюсу клітин і цим забезпечує активне всмоктування кальцію з кишечнику;</w:t>
      </w:r>
    </w:p>
    <w:p w14:paraId="0558DAC9" w14:textId="77777777" w:rsidR="00BD44A4" w:rsidRPr="00780ACA" w:rsidRDefault="00BD44A4" w:rsidP="00780ACA">
      <w:pPr>
        <w:numPr>
          <w:ilvl w:val="0"/>
          <w:numId w:val="5"/>
        </w:numPr>
        <w:shd w:val="clear" w:color="000000" w:fill="auto"/>
        <w:tabs>
          <w:tab w:val="left" w:pos="49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посилення всмоктування неорганічного фосфору в тонкій кишці;</w:t>
      </w:r>
    </w:p>
    <w:p w14:paraId="3CCDF68F" w14:textId="77777777" w:rsidR="00BD44A4" w:rsidRPr="00780ACA" w:rsidRDefault="00BD44A4" w:rsidP="00780ACA">
      <w:pPr>
        <w:numPr>
          <w:ilvl w:val="0"/>
          <w:numId w:val="5"/>
        </w:numPr>
        <w:shd w:val="clear" w:color="000000" w:fill="auto"/>
        <w:tabs>
          <w:tab w:val="left" w:pos="49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посилення реабсорбції фосфатів у канальцях нирок з подальшим утворенням фосфорно-кальцієвої солі, яка необхідна для мінералізації Кісткової тканини;</w:t>
      </w:r>
    </w:p>
    <w:p w14:paraId="4478A5DD" w14:textId="77777777" w:rsidR="00BD44A4" w:rsidRPr="00780ACA" w:rsidRDefault="00BD44A4" w:rsidP="00780ACA">
      <w:pPr>
        <w:numPr>
          <w:ilvl w:val="0"/>
          <w:numId w:val="5"/>
        </w:numPr>
        <w:shd w:val="clear" w:color="000000" w:fill="auto"/>
        <w:tabs>
          <w:tab w:val="left" w:pos="49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активація остеокластів і запуск у кісткових клітинах біохімічних Механізмів, які сприяють резорбції кальцію з кісткової тканини;</w:t>
      </w:r>
    </w:p>
    <w:p w14:paraId="637FE7EC" w14:textId="77777777" w:rsidR="00BD44A4" w:rsidRPr="00780ACA" w:rsidRDefault="00BD44A4" w:rsidP="00780ACA">
      <w:pPr>
        <w:numPr>
          <w:ilvl w:val="0"/>
          <w:numId w:val="5"/>
        </w:numPr>
        <w:shd w:val="clear" w:color="000000" w:fill="auto"/>
        <w:tabs>
          <w:tab w:val="left" w:pos="49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посилення проліферації остеобластів і стимуляція проліферації Кондроцитів;</w:t>
      </w:r>
    </w:p>
    <w:p w14:paraId="3CF1445E" w14:textId="77777777" w:rsidR="00BD44A4" w:rsidRPr="00780ACA" w:rsidRDefault="00BD44A4" w:rsidP="00780ACA">
      <w:pPr>
        <w:numPr>
          <w:ilvl w:val="0"/>
          <w:numId w:val="5"/>
        </w:numPr>
        <w:shd w:val="clear" w:color="000000" w:fill="auto"/>
        <w:tabs>
          <w:tab w:val="left" w:pos="49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активація ферменту цитратсинтетази, що бере участь у посиленні ІИНтезу лимонної кислоти з піровиноградної; лимонна кислота у вигляді солі (кальцію цитрат) бере участь у мінералізації кісткової тка-Нини, сприяє транспортуванню кальцію в кістки;</w:t>
      </w:r>
    </w:p>
    <w:p w14:paraId="0ED898C0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— гальмує секрецію паратиреоїдного гормону, який стимулює синтез кальцитоніну в щитоподібній залозі;</w:t>
      </w:r>
    </w:p>
    <w:p w14:paraId="2668C5FC" w14:textId="77777777" w:rsidR="00BD44A4" w:rsidRPr="00780ACA" w:rsidRDefault="00BD44A4" w:rsidP="00780ACA">
      <w:pPr>
        <w:shd w:val="clear" w:color="000000" w:fill="auto"/>
        <w:tabs>
          <w:tab w:val="left" w:pos="49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—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індукує синтез колагену в епіфізах кісток.</w:t>
      </w:r>
    </w:p>
    <w:p w14:paraId="1C800BEC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Вміст кальцію і фосфору в крові та їх динаміка при рахіті</w:t>
      </w:r>
    </w:p>
    <w:p w14:paraId="77561920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Нормальний рівень кальцію в крові — 2,37—2,62 ммоль/л.</w:t>
      </w:r>
    </w:p>
    <w:p w14:paraId="3D0EC9E6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Нормальний рівень фосфору в крові — 1,45—1,77 ммоль/л.</w:t>
      </w:r>
    </w:p>
    <w:p w14:paraId="7B645E55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Нормальний рівень іонізованого кальцію в крові — 1,1 —1,14 Ммоль/л.</w:t>
      </w:r>
    </w:p>
    <w:p w14:paraId="5483E4A7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У початковий період рахіту вміст кальцію в крові може бути в межах Норми, а рівень фосфору вже знижений. З прогресуванням захворювання відб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вається подальше зниження вмісту фосфору і суттєве зниження рівня кальцію. З настанням періоду реконвалесценції рівень фосфору в Крові нормал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зується, а іноді навіть дещо перевищує норму. Рівень кальцію в цей період залишається зниженим, іноді гіпокальціємія навіть йбільшується. Нормаліз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ція рівнів кальцію і фосфору в крові свідчить рро перехід рахіту в неактивну фазу — період залишкових явищ.</w:t>
      </w:r>
    </w:p>
    <w:p w14:paraId="62E7CB95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Якісне визначення рівня кальцію </w:t>
      </w:r>
      <w:r w:rsidR="00780ACA"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в</w:t>
      </w: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сечі (проба Сулковича)</w:t>
      </w:r>
    </w:p>
    <w:p w14:paraId="717A0910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Використовується для визначення ступеня виділення кальцію з Оічею (гіперкальційурія). У зв'язку з тим що між вмістом кальцію в Крові й сечі є вз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а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ємозв'язок, реакція Сулковича відображає рівень </w:t>
      </w:r>
      <w:r w:rsidRPr="00780ACA">
        <w:rPr>
          <w:rFonts w:ascii="Times New Roman" w:hAnsi="Times New Roman"/>
          <w:smallCaps/>
          <w:color w:val="000000" w:themeColor="text1"/>
          <w:sz w:val="28"/>
          <w:szCs w:val="28"/>
          <w:lang w:val="uk-UA"/>
        </w:rPr>
        <w:t>Кальціємії.</w:t>
      </w:r>
    </w:p>
    <w:p w14:paraId="71BAA744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Сечу збирають уранці натще. Хід реакції: до 4 мл профільтрованої вечі додають 2 мл реактиву Сулковича або до 4 крапель сечі додають 2 Краплі реактиву.</w:t>
      </w:r>
    </w:p>
    <w:p w14:paraId="20AFD0AB" w14:textId="77777777" w:rsidR="00BD44A4" w:rsidRPr="00780ACA" w:rsidRDefault="00D25CDF" w:rsidP="00D77F47">
      <w:pPr>
        <w:shd w:val="clear" w:color="000000" w:fill="auto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25CDF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768DC807" wp14:editId="383F9AE5">
            <wp:extent cx="4276725" cy="300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4F86E" w14:textId="77777777" w:rsidR="00D77F47" w:rsidRDefault="00D77F47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521B524D" w14:textId="77777777" w:rsidR="00BD44A4" w:rsidRPr="00D77F47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Склад реактиву Сулковича: 2,5 мл щавелевої кислоти, 2,5 мл ща велевокислого амонію, 5 мл льодяної оцтової кислоти, до 150 мл дио тильованої води.</w:t>
      </w:r>
    </w:p>
    <w:p w14:paraId="7D31329B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Препарати вітаміну </w:t>
      </w: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D</w:t>
      </w:r>
    </w:p>
    <w:p w14:paraId="636F4DF5" w14:textId="77777777" w:rsidR="00BD44A4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Для профілактики та лікування рахіту застосовують препарати вітаміну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Pr="00780A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— олійні, спиртові, водні розчини, таблетовані форми. Для профілактики рахіту доцільне використання олійних і водних роа чинів. Найбільш ефективним є водний розчин вітаміну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en-US"/>
        </w:rPr>
        <w:t>D.</w:t>
      </w:r>
    </w:p>
    <w:p w14:paraId="400E8E57" w14:textId="77777777" w:rsidR="00D77F47" w:rsidRPr="00D77F47" w:rsidRDefault="00D77F47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9776D62" w14:textId="77777777" w:rsidR="00BD44A4" w:rsidRPr="00780ACA" w:rsidRDefault="00D25CDF" w:rsidP="00D77F47">
      <w:pPr>
        <w:shd w:val="clear" w:color="000000" w:fill="auto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25CDF"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B2621D3" wp14:editId="00EC854E">
            <wp:extent cx="4324350" cy="2114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C10E8" w14:textId="77777777" w:rsidR="00D77F47" w:rsidRDefault="00D77F47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</w:pPr>
    </w:p>
    <w:p w14:paraId="751178FB" w14:textId="2D2374FB" w:rsidR="00BD44A4" w:rsidRPr="00D77F47" w:rsidRDefault="00FA4D4B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C2B950" wp14:editId="50A03524">
                <wp:simplePos x="0" y="0"/>
                <wp:positionH relativeFrom="margin">
                  <wp:posOffset>-2456815</wp:posOffset>
                </wp:positionH>
                <wp:positionV relativeFrom="paragraph">
                  <wp:posOffset>-1670050</wp:posOffset>
                </wp:positionV>
                <wp:extent cx="0" cy="2633345"/>
                <wp:effectExtent l="13970" t="8890" r="5080" b="571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33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4BC7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93.45pt,-131.5pt" to="-193.4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4BD97A" wp14:editId="0E14CDBD">
                <wp:simplePos x="0" y="0"/>
                <wp:positionH relativeFrom="margin">
                  <wp:posOffset>-1725295</wp:posOffset>
                </wp:positionH>
                <wp:positionV relativeFrom="paragraph">
                  <wp:posOffset>2691130</wp:posOffset>
                </wp:positionV>
                <wp:extent cx="0" cy="1804670"/>
                <wp:effectExtent l="12065" t="7620" r="6985" b="698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46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E491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5.85pt,211.9pt" to="-135.85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E2F120" wp14:editId="4040D57A">
                <wp:simplePos x="0" y="0"/>
                <wp:positionH relativeFrom="margin">
                  <wp:posOffset>-1276985</wp:posOffset>
                </wp:positionH>
                <wp:positionV relativeFrom="paragraph">
                  <wp:posOffset>445135</wp:posOffset>
                </wp:positionV>
                <wp:extent cx="0" cy="533400"/>
                <wp:effectExtent l="12700" t="9525" r="6350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47268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0.55pt,35.05pt" to="-100.5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494BFA" wp14:editId="1015DA49">
                <wp:simplePos x="0" y="0"/>
                <wp:positionH relativeFrom="margin">
                  <wp:posOffset>-1268095</wp:posOffset>
                </wp:positionH>
                <wp:positionV relativeFrom="paragraph">
                  <wp:posOffset>-1657985</wp:posOffset>
                </wp:positionV>
                <wp:extent cx="0" cy="2103120"/>
                <wp:effectExtent l="12065" t="11430" r="6985" b="952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02E11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9.85pt,-130.55pt" to="-99.8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0MvwEAAGkDAAAOAAAAZHJzL2Uyb0RvYy54bWysU02P2yAQvVfqf0DcGzuJd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" o:allowincell="f" strokeweight=".5pt">
                <w10:wrap anchorx="margin"/>
              </v:line>
            </w:pict>
          </mc:Fallback>
        </mc:AlternateContent>
      </w:r>
      <w:r w:rsidR="00BD44A4"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Клінічна класифікація гіпервітамінозу </w:t>
      </w:r>
      <w:r w:rsidR="00BD44A4" w:rsidRPr="00780ACA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D</w:t>
      </w:r>
      <w:r w:rsidR="00BD44A4" w:rsidRPr="00D77F47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BD44A4"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у дітей</w:t>
      </w:r>
    </w:p>
    <w:p w14:paraId="3A5B3A2F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 xml:space="preserve">Гіпервітаміноз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Pr="00780A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виникає внаслідок передозування препаратів вітаміну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Pr="00780A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або при індивідуальній непереносимості їх.</w:t>
      </w:r>
    </w:p>
    <w:p w14:paraId="58D3E06F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Вміст кальцію при гіпервітамінозі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Pr="00780A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— більше ніж 2,89 ммоль/л.</w:t>
      </w:r>
    </w:p>
    <w:p w14:paraId="5355E77A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Клінічна класифікація гіпервітамінозу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en-US"/>
        </w:rPr>
        <w:t>D</w:t>
      </w:r>
      <w:r w:rsidRPr="00780A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у дітей (за Н.П. Бармебаєвою, В.І. Струковим, 1984)</w:t>
      </w:r>
    </w:p>
    <w:p w14:paraId="219E1567" w14:textId="77777777" w:rsidR="00BD44A4" w:rsidRPr="00780ACA" w:rsidRDefault="00BD44A4" w:rsidP="00780ACA">
      <w:pPr>
        <w:shd w:val="clear" w:color="000000" w:fill="auto"/>
        <w:tabs>
          <w:tab w:val="left" w:pos="45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I.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За ступенем тяжкості та клінічними проявами:</w:t>
      </w:r>
    </w:p>
    <w:p w14:paraId="48A7E157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легкий — проявів токсикозу немає, наявні зменшення апетиту, Пітливість, дратівливість, порушення сну, затримка наростання маси ІІЛа, підвищення екскреції кальцію з сечею; проба Сулковича (++);</w:t>
      </w:r>
    </w:p>
    <w:p w14:paraId="6B7CA709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середньої тяжкості — помірний токсикоз, зменшення апетиту, блю-</w:t>
      </w:r>
      <w:r w:rsidRPr="00780ACA">
        <w:rPr>
          <w:rFonts w:ascii="Times New Roman" w:hAnsi="Times New Roman"/>
          <w:smallCaps/>
          <w:color w:val="000000" w:themeColor="text1"/>
          <w:sz w:val="28"/>
          <w:szCs w:val="28"/>
          <w:lang w:val="uk-UA"/>
        </w:rPr>
        <w:t xml:space="preserve">ниііня,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затримка або можливе зниження маси тіла, прояви гіпер-Ивльціємії, гіпомагніємії, гіперцитремії; проба Сулковича різко по-ІНТИВна (+++ або ++++);</w:t>
      </w:r>
    </w:p>
    <w:p w14:paraId="2820FBB5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тяжкий — виражений токсикоз, стійке блювання, значна втрата </w:t>
      </w:r>
      <w:r w:rsidRPr="00780ACA">
        <w:rPr>
          <w:rFonts w:ascii="Times New Roman" w:hAnsi="Times New Roman"/>
          <w:smallCaps/>
          <w:color w:val="000000" w:themeColor="text1"/>
          <w:sz w:val="28"/>
          <w:szCs w:val="28"/>
          <w:lang w:val="uk-UA"/>
        </w:rPr>
        <w:t xml:space="preserve">Миси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тіла, приєднання ускладнень (пневмонія, пієлонефрит, міокардит, панкреатит), р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зка зміна біохімічних показників.</w:t>
      </w:r>
    </w:p>
    <w:p w14:paraId="146516EA" w14:textId="77777777" w:rsidR="00BD44A4" w:rsidRPr="00780ACA" w:rsidRDefault="00BD44A4" w:rsidP="00780ACA">
      <w:pPr>
        <w:shd w:val="clear" w:color="000000" w:fill="auto"/>
        <w:tabs>
          <w:tab w:val="left" w:pos="54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780AC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80AC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 періодами.</w:t>
      </w:r>
    </w:p>
    <w:p w14:paraId="052CBF6A" w14:textId="77777777" w:rsidR="00BD44A4" w:rsidRPr="00780ACA" w:rsidRDefault="00BD44A4" w:rsidP="00780ACA">
      <w:pPr>
        <w:shd w:val="clear" w:color="000000" w:fill="auto"/>
        <w:tabs>
          <w:tab w:val="left" w:pos="5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1.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Початковий.</w:t>
      </w:r>
    </w:p>
    <w:p w14:paraId="20B80606" w14:textId="77777777" w:rsidR="00BD44A4" w:rsidRPr="00780ACA" w:rsidRDefault="00BD44A4" w:rsidP="00780ACA">
      <w:pPr>
        <w:shd w:val="clear" w:color="000000" w:fill="auto"/>
        <w:tabs>
          <w:tab w:val="left" w:pos="50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2.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Розпалу.</w:t>
      </w:r>
    </w:p>
    <w:p w14:paraId="4ECBD6B7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8. Реконвалесценції.</w:t>
      </w:r>
    </w:p>
    <w:p w14:paraId="7CF90FB5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4. Залишкових явищ: кальциноз різних органів і судин, їх склероз І розвитком коарктації аорти, стеноз легеневої артерії, уролітіаз, хронічна ниркова недостатність.</w:t>
      </w:r>
    </w:p>
    <w:p w14:paraId="79DC7BCD" w14:textId="77777777" w:rsidR="00BD44A4" w:rsidRPr="00780ACA" w:rsidRDefault="00BD44A4" w:rsidP="00780ACA">
      <w:pPr>
        <w:shd w:val="clear" w:color="000000" w:fill="auto"/>
        <w:tabs>
          <w:tab w:val="left" w:pos="638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780AC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80AC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За перебігом. Гострий — до 6 міс. Хронічний — понад 6 міс.</w:t>
      </w:r>
    </w:p>
    <w:p w14:paraId="1A865ACA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Лі</w:t>
      </w:r>
      <w:r w:rsidR="00780ACA"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к</w:t>
      </w: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ування гіпервітамінозу </w:t>
      </w: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D</w:t>
      </w: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у дітей</w:t>
      </w:r>
    </w:p>
    <w:p w14:paraId="2F55BFD7" w14:textId="77777777" w:rsidR="00BD44A4" w:rsidRPr="00780ACA" w:rsidRDefault="00BD44A4" w:rsidP="00780ACA">
      <w:pPr>
        <w:numPr>
          <w:ilvl w:val="0"/>
          <w:numId w:val="8"/>
        </w:numPr>
        <w:shd w:val="clear" w:color="000000" w:fill="auto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Негайно відмінити вітамін 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en-US"/>
        </w:rPr>
        <w:t>D.</w:t>
      </w:r>
    </w:p>
    <w:p w14:paraId="07AD6763" w14:textId="77777777" w:rsidR="00BD44A4" w:rsidRPr="00780ACA" w:rsidRDefault="00BD44A4" w:rsidP="00780ACA">
      <w:pPr>
        <w:numPr>
          <w:ilvl w:val="0"/>
          <w:numId w:val="8"/>
        </w:numPr>
        <w:shd w:val="clear" w:color="000000" w:fill="auto"/>
        <w:tabs>
          <w:tab w:val="left" w:pos="5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Обмежити кількість коров'ячого молока, багатого на кальцій; Призначити каші на овочевому відварі, овочеві й фруктові пюре.</w:t>
      </w:r>
    </w:p>
    <w:p w14:paraId="2263F0FF" w14:textId="77777777" w:rsidR="00BD44A4" w:rsidRPr="00780ACA" w:rsidRDefault="00BD44A4" w:rsidP="00780ACA">
      <w:pPr>
        <w:numPr>
          <w:ilvl w:val="0"/>
          <w:numId w:val="9"/>
        </w:numPr>
        <w:shd w:val="clear" w:color="000000" w:fill="auto"/>
        <w:tabs>
          <w:tab w:val="left" w:pos="6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Збільшити кількість рідини в раціоні.</w:t>
      </w:r>
    </w:p>
    <w:p w14:paraId="6F212AAB" w14:textId="77777777" w:rsidR="00BD44A4" w:rsidRPr="00780ACA" w:rsidRDefault="00BD44A4" w:rsidP="00780ACA">
      <w:pPr>
        <w:numPr>
          <w:ilvl w:val="0"/>
          <w:numId w:val="9"/>
        </w:numPr>
        <w:shd w:val="clear" w:color="000000" w:fill="auto"/>
        <w:tabs>
          <w:tab w:val="left" w:pos="6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Внутрішньовенно вводити глюкозу, плазму крові, альбумін, роз чин Рінгера, кокарбоксилазу, аскорбінову кислоту.</w:t>
      </w:r>
    </w:p>
    <w:p w14:paraId="666EDFA0" w14:textId="77777777" w:rsidR="00BD44A4" w:rsidRPr="00780ACA" w:rsidRDefault="00BD44A4" w:rsidP="00780ACA">
      <w:pPr>
        <w:numPr>
          <w:ilvl w:val="0"/>
          <w:numId w:val="9"/>
        </w:numPr>
        <w:shd w:val="clear" w:color="000000" w:fill="auto"/>
        <w:tabs>
          <w:tab w:val="left" w:pos="6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Кортикостероїди (преднізолон по 1 мг на 1 кг маси тіла на добу :і поступовим зменшенням дози протягом 8—10 днів).</w:t>
      </w:r>
    </w:p>
    <w:p w14:paraId="4685E08E" w14:textId="77777777" w:rsidR="00BD44A4" w:rsidRPr="00780ACA" w:rsidRDefault="00BD44A4" w:rsidP="00780ACA">
      <w:pPr>
        <w:numPr>
          <w:ilvl w:val="0"/>
          <w:numId w:val="9"/>
        </w:numPr>
        <w:shd w:val="clear" w:color="000000" w:fill="auto"/>
        <w:tabs>
          <w:tab w:val="left" w:pos="6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Ретинол (5000—10 000 МО на добу), токоферол, вітаміни групи В у віковому дозуванні. Уведення великих доз ретинолу затримує роз виток гіпервітамінозу, а токоферол пригнічує окислення ліпідів і змен шує звапнення аорти й нирок.</w:t>
      </w:r>
    </w:p>
    <w:p w14:paraId="190482DA" w14:textId="77777777" w:rsidR="00BD44A4" w:rsidRPr="00780ACA" w:rsidRDefault="00BD44A4" w:rsidP="00780ACA">
      <w:pPr>
        <w:numPr>
          <w:ilvl w:val="0"/>
          <w:numId w:val="9"/>
        </w:numPr>
        <w:shd w:val="clear" w:color="000000" w:fill="auto"/>
        <w:tabs>
          <w:tab w:val="left" w:pos="69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Для збільшення виділення кальцію використовують:</w:t>
      </w:r>
    </w:p>
    <w:p w14:paraId="5D1CA1D0" w14:textId="77777777" w:rsidR="00BD44A4" w:rsidRPr="00780ACA" w:rsidRDefault="00BD44A4" w:rsidP="00780ACA">
      <w:pPr>
        <w:numPr>
          <w:ilvl w:val="0"/>
          <w:numId w:val="10"/>
        </w:numPr>
        <w:shd w:val="clear" w:color="000000" w:fill="auto"/>
        <w:tabs>
          <w:tab w:val="left" w:pos="69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кальцитонін (75—150 ОД щоденно внутрішньом'язово);</w:t>
      </w:r>
    </w:p>
    <w:p w14:paraId="2E788061" w14:textId="77777777" w:rsidR="00BD44A4" w:rsidRPr="00780ACA" w:rsidRDefault="00BD44A4" w:rsidP="00780ACA">
      <w:pPr>
        <w:numPr>
          <w:ilvl w:val="0"/>
          <w:numId w:val="10"/>
        </w:numPr>
        <w:shd w:val="clear" w:color="000000" w:fill="auto"/>
        <w:tabs>
          <w:tab w:val="left" w:pos="69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З % розчин амонію хлориду (по 1 чайній ложці 3 рази на добу);</w:t>
      </w:r>
    </w:p>
    <w:p w14:paraId="5FE1DE94" w14:textId="77777777" w:rsidR="00BD44A4" w:rsidRPr="00780ACA" w:rsidRDefault="00BD44A4" w:rsidP="00780ACA">
      <w:pPr>
        <w:numPr>
          <w:ilvl w:val="0"/>
          <w:numId w:val="10"/>
        </w:numPr>
        <w:shd w:val="clear" w:color="000000" w:fill="auto"/>
        <w:tabs>
          <w:tab w:val="left" w:pos="69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трилон Б (динатрієва сіль етилендіамінтетраоцтової кислоти) по 50 мг на 1 кг маси тіла на добу 2—3 рази на день, інколи внутрішньо венно краплинно (добову дозу вводять протягом 3—4 год).</w:t>
      </w:r>
    </w:p>
    <w:p w14:paraId="7724CFB2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Основні клінічні прояви спазмофілії</w:t>
      </w:r>
    </w:p>
    <w:p w14:paraId="5A40CA23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Розрізняють дві клінічні форми спазмофілії — явну (маніфестну) і латентну (приховану).</w:t>
      </w:r>
    </w:p>
    <w:p w14:paraId="02977EE7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Явна спазмофілія може проявлятися ларингоспазмом, карпопс дальним спазмом і еклампсією. Остання є найтяжчою формою захво рювання, що проявляється нападом клоніко-тонічних судом. Напад починається з посмикування мімічних м'язів, після чого виникають судоми кінцівок, ригідність м'язів потилиці й загальні судоми. При цьому може розвиватись розлад дихання, з'являється піна на губах, мимовільне сечовиділення і дефекація. Тривалість нападу — від кількох хвилин до кількох годин. У цей період може настати зупинка серця і дихання.</w:t>
      </w:r>
    </w:p>
    <w:p w14:paraId="08EC23C3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Латентна спазмофілія супроводжується неспокоєм дитини, періодичним тремором підборіддя і кінцівок, нетривалим посмикуванням окремих груп м'язів, позитивними симптомами Хвостека, Труссо, Люста. </w:t>
      </w: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Невідкладна д</w:t>
      </w: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о</w:t>
      </w:r>
      <w:r w:rsidRPr="00780ACA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помога при спазмофілії</w:t>
      </w:r>
    </w:p>
    <w:p w14:paraId="66249A06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lastRenderedPageBreak/>
        <w:t>Проведення невідкладних заходів необхідне при загальних клоніко-тонічних судомах, ларингоспазмі та знепритомненні з порушенням дихання. При з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пинці дихання проводять штучне дихання методом «з рота до носа», оксигенотерапію для усунення гіпоксії (бажана мас-кова інгаляція 40 % кисню). Для зняття судом уводять протисудомні препарати: 0,5 % розчин седуксену внутрішньом'язово дітям у віці 6— 12 міс — по 0,5—0,7 мл, старшим — по 0,8—1 мл; або 20 % розчин гаммаоксимасляної кислоти (ГОМК) з розрахунку 100 мг на 1 кг маси тіла (0,5 мл на 1 кг маси тіла). ГОМК можна вводити внутр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і</w:t>
      </w: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шньовенно, внутрішньом'язово, ректально. У тяжких випадках судом обидва препарати можна застосувати одночасно. Після термінового визначення рівня кальцію в крові внутрішньовенно вводять 10 % розчин кальцію хлориду або глюконату дітям у віці 6—12 міс — по 0,5—1 мл, у віці 1—2 років — 1—1,5 мл.</w:t>
      </w:r>
    </w:p>
    <w:p w14:paraId="2535D321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1CF16651" w14:textId="77777777" w:rsidR="00BD44A4" w:rsidRPr="00780ACA" w:rsidRDefault="00780ACA" w:rsidP="00780ACA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br w:type="page"/>
      </w:r>
      <w:r w:rsidRPr="00780AC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Використана література</w:t>
      </w:r>
    </w:p>
    <w:p w14:paraId="73EEF648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316B2596" w14:textId="77777777" w:rsidR="00BD44A4" w:rsidRPr="00780ACA" w:rsidRDefault="00BD44A4" w:rsidP="00780ACA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80ACA">
        <w:rPr>
          <w:rFonts w:ascii="Times New Roman" w:hAnsi="Times New Roman"/>
          <w:color w:val="000000" w:themeColor="text1"/>
          <w:sz w:val="28"/>
          <w:szCs w:val="28"/>
          <w:lang w:val="uk-UA"/>
        </w:rPr>
        <w:t>1. Педіатрія: Навч. посібник / О.В. Тяжка, О.П. Вінницька, Т.І. Лутай та ін.; За ред. проф. О.В. Тяжкої. — К.: Медицина, 2005. — 552 с.</w:t>
      </w:r>
    </w:p>
    <w:sectPr w:rsidR="00BD44A4" w:rsidRPr="00780ACA" w:rsidSect="00780ACA"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D167" w14:textId="77777777" w:rsidR="00917379" w:rsidRDefault="00917379" w:rsidP="00B33F7D">
      <w:pPr>
        <w:spacing w:after="0" w:line="240" w:lineRule="auto"/>
      </w:pPr>
      <w:r>
        <w:separator/>
      </w:r>
    </w:p>
  </w:endnote>
  <w:endnote w:type="continuationSeparator" w:id="0">
    <w:p w14:paraId="35E5FD8D" w14:textId="77777777" w:rsidR="00917379" w:rsidRDefault="00917379" w:rsidP="00B3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291E9" w14:textId="77777777" w:rsidR="00917379" w:rsidRDefault="00917379" w:rsidP="00B33F7D">
      <w:pPr>
        <w:spacing w:after="0" w:line="240" w:lineRule="auto"/>
      </w:pPr>
      <w:r>
        <w:separator/>
      </w:r>
    </w:p>
  </w:footnote>
  <w:footnote w:type="continuationSeparator" w:id="0">
    <w:p w14:paraId="1B6B74C2" w14:textId="77777777" w:rsidR="00917379" w:rsidRDefault="00917379" w:rsidP="00B33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A145262"/>
    <w:lvl w:ilvl="0">
      <w:numFmt w:val="bullet"/>
      <w:lvlText w:val="*"/>
      <w:lvlJc w:val="left"/>
    </w:lvl>
  </w:abstractNum>
  <w:abstractNum w:abstractNumId="1" w15:restartNumberingAfterBreak="0">
    <w:nsid w:val="088E5DEE"/>
    <w:multiLevelType w:val="singleLevel"/>
    <w:tmpl w:val="E6803B4C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E123009"/>
    <w:multiLevelType w:val="singleLevel"/>
    <w:tmpl w:val="21F881E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3626915"/>
    <w:multiLevelType w:val="singleLevel"/>
    <w:tmpl w:val="2F2C0558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01A69C9"/>
    <w:multiLevelType w:val="singleLevel"/>
    <w:tmpl w:val="0AF6E49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8DF0FF0"/>
    <w:multiLevelType w:val="singleLevel"/>
    <w:tmpl w:val="4E987B40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D4E7631"/>
    <w:multiLevelType w:val="singleLevel"/>
    <w:tmpl w:val="2E48FFD0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0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0"/>
    <w:lvlOverride w:ilvl="0">
      <w:lvl w:ilvl="0">
        <w:numFmt w:val="bullet"/>
        <w:lvlText w:val="—"/>
        <w:legacy w:legacy="1" w:legacySpace="0" w:legacyIndent="24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33"/>
    <w:rsid w:val="00002467"/>
    <w:rsid w:val="000036EF"/>
    <w:rsid w:val="00006525"/>
    <w:rsid w:val="00013C2D"/>
    <w:rsid w:val="00025404"/>
    <w:rsid w:val="000305E3"/>
    <w:rsid w:val="00045BDC"/>
    <w:rsid w:val="00051629"/>
    <w:rsid w:val="00053F1E"/>
    <w:rsid w:val="00061119"/>
    <w:rsid w:val="0006603C"/>
    <w:rsid w:val="0007035A"/>
    <w:rsid w:val="00086978"/>
    <w:rsid w:val="00087996"/>
    <w:rsid w:val="000A6BC4"/>
    <w:rsid w:val="000C500E"/>
    <w:rsid w:val="000D0591"/>
    <w:rsid w:val="000D1E2D"/>
    <w:rsid w:val="000D6C09"/>
    <w:rsid w:val="000D6C2C"/>
    <w:rsid w:val="000D6CD3"/>
    <w:rsid w:val="000E0A5D"/>
    <w:rsid w:val="001015BE"/>
    <w:rsid w:val="00101B8C"/>
    <w:rsid w:val="00101F3D"/>
    <w:rsid w:val="00114F68"/>
    <w:rsid w:val="001212E1"/>
    <w:rsid w:val="0012139C"/>
    <w:rsid w:val="001217D8"/>
    <w:rsid w:val="00131583"/>
    <w:rsid w:val="00153CE4"/>
    <w:rsid w:val="001566C1"/>
    <w:rsid w:val="0016451D"/>
    <w:rsid w:val="001657C7"/>
    <w:rsid w:val="0017505B"/>
    <w:rsid w:val="00181DF0"/>
    <w:rsid w:val="00184220"/>
    <w:rsid w:val="0018527A"/>
    <w:rsid w:val="00186DAF"/>
    <w:rsid w:val="0018710E"/>
    <w:rsid w:val="001B3407"/>
    <w:rsid w:val="001C1A29"/>
    <w:rsid w:val="001C34EB"/>
    <w:rsid w:val="001C4E5D"/>
    <w:rsid w:val="001C5893"/>
    <w:rsid w:val="001C5DD1"/>
    <w:rsid w:val="001C7867"/>
    <w:rsid w:val="001D27AB"/>
    <w:rsid w:val="001D6860"/>
    <w:rsid w:val="001D7017"/>
    <w:rsid w:val="001E33EF"/>
    <w:rsid w:val="001E392C"/>
    <w:rsid w:val="001F4187"/>
    <w:rsid w:val="00200676"/>
    <w:rsid w:val="002022C4"/>
    <w:rsid w:val="002056A6"/>
    <w:rsid w:val="00206781"/>
    <w:rsid w:val="0020678D"/>
    <w:rsid w:val="00211DDE"/>
    <w:rsid w:val="002147A2"/>
    <w:rsid w:val="00221055"/>
    <w:rsid w:val="00223BE1"/>
    <w:rsid w:val="00242515"/>
    <w:rsid w:val="0025177D"/>
    <w:rsid w:val="00253A9D"/>
    <w:rsid w:val="0025423E"/>
    <w:rsid w:val="00257052"/>
    <w:rsid w:val="002633E1"/>
    <w:rsid w:val="00263FD9"/>
    <w:rsid w:val="00271073"/>
    <w:rsid w:val="002A6BED"/>
    <w:rsid w:val="002B509C"/>
    <w:rsid w:val="002D5C09"/>
    <w:rsid w:val="002E05FF"/>
    <w:rsid w:val="002F2B97"/>
    <w:rsid w:val="00302133"/>
    <w:rsid w:val="00317DD6"/>
    <w:rsid w:val="003218F9"/>
    <w:rsid w:val="00322167"/>
    <w:rsid w:val="00356997"/>
    <w:rsid w:val="00360053"/>
    <w:rsid w:val="003647B3"/>
    <w:rsid w:val="00366CAD"/>
    <w:rsid w:val="00376C6D"/>
    <w:rsid w:val="00380D15"/>
    <w:rsid w:val="003901C8"/>
    <w:rsid w:val="003965BC"/>
    <w:rsid w:val="00396935"/>
    <w:rsid w:val="003A3364"/>
    <w:rsid w:val="003A7A08"/>
    <w:rsid w:val="003B128F"/>
    <w:rsid w:val="003B28FC"/>
    <w:rsid w:val="003B68D4"/>
    <w:rsid w:val="003C7B40"/>
    <w:rsid w:val="003D3A9D"/>
    <w:rsid w:val="003E72A4"/>
    <w:rsid w:val="003E7CF1"/>
    <w:rsid w:val="003F73DE"/>
    <w:rsid w:val="003F7920"/>
    <w:rsid w:val="00402FAA"/>
    <w:rsid w:val="00403785"/>
    <w:rsid w:val="00415A72"/>
    <w:rsid w:val="00416233"/>
    <w:rsid w:val="00427ED7"/>
    <w:rsid w:val="00447B76"/>
    <w:rsid w:val="00451FD7"/>
    <w:rsid w:val="00460A45"/>
    <w:rsid w:val="004615FC"/>
    <w:rsid w:val="00463FAD"/>
    <w:rsid w:val="00472B5C"/>
    <w:rsid w:val="0048401C"/>
    <w:rsid w:val="004A4767"/>
    <w:rsid w:val="004B2AB5"/>
    <w:rsid w:val="004D20D1"/>
    <w:rsid w:val="004D7C33"/>
    <w:rsid w:val="004E25E0"/>
    <w:rsid w:val="004F0CC2"/>
    <w:rsid w:val="004F6CEA"/>
    <w:rsid w:val="005010B3"/>
    <w:rsid w:val="005042C1"/>
    <w:rsid w:val="00511B5A"/>
    <w:rsid w:val="005203FF"/>
    <w:rsid w:val="00520A3F"/>
    <w:rsid w:val="005236DC"/>
    <w:rsid w:val="00526AAE"/>
    <w:rsid w:val="00536CBD"/>
    <w:rsid w:val="00537D64"/>
    <w:rsid w:val="0056279C"/>
    <w:rsid w:val="00562CE0"/>
    <w:rsid w:val="005631D2"/>
    <w:rsid w:val="0057621E"/>
    <w:rsid w:val="00581DBB"/>
    <w:rsid w:val="005827D8"/>
    <w:rsid w:val="00597038"/>
    <w:rsid w:val="005A7324"/>
    <w:rsid w:val="005A7FE0"/>
    <w:rsid w:val="005C2D6E"/>
    <w:rsid w:val="005D21A1"/>
    <w:rsid w:val="005D793C"/>
    <w:rsid w:val="005E36E5"/>
    <w:rsid w:val="005E3A3B"/>
    <w:rsid w:val="005F3CAE"/>
    <w:rsid w:val="0060091F"/>
    <w:rsid w:val="0060583A"/>
    <w:rsid w:val="00615FB5"/>
    <w:rsid w:val="00616AC6"/>
    <w:rsid w:val="00636073"/>
    <w:rsid w:val="00650E53"/>
    <w:rsid w:val="00655167"/>
    <w:rsid w:val="00661D5C"/>
    <w:rsid w:val="00662AD5"/>
    <w:rsid w:val="006810F7"/>
    <w:rsid w:val="006874C2"/>
    <w:rsid w:val="00693F85"/>
    <w:rsid w:val="0069475A"/>
    <w:rsid w:val="00696BD3"/>
    <w:rsid w:val="00696C30"/>
    <w:rsid w:val="006B0DE2"/>
    <w:rsid w:val="006C3477"/>
    <w:rsid w:val="006C4097"/>
    <w:rsid w:val="006D5605"/>
    <w:rsid w:val="006D5834"/>
    <w:rsid w:val="006F193D"/>
    <w:rsid w:val="006F3A48"/>
    <w:rsid w:val="006F6D97"/>
    <w:rsid w:val="0070117D"/>
    <w:rsid w:val="00703BD4"/>
    <w:rsid w:val="007065A6"/>
    <w:rsid w:val="0070741C"/>
    <w:rsid w:val="00710711"/>
    <w:rsid w:val="0071518D"/>
    <w:rsid w:val="0071755F"/>
    <w:rsid w:val="007200E8"/>
    <w:rsid w:val="0072044B"/>
    <w:rsid w:val="00725778"/>
    <w:rsid w:val="00725FF5"/>
    <w:rsid w:val="00732A2F"/>
    <w:rsid w:val="00735E76"/>
    <w:rsid w:val="00746B55"/>
    <w:rsid w:val="007473BF"/>
    <w:rsid w:val="00756242"/>
    <w:rsid w:val="007714AE"/>
    <w:rsid w:val="00775AEF"/>
    <w:rsid w:val="00780ACA"/>
    <w:rsid w:val="0078112C"/>
    <w:rsid w:val="00786B04"/>
    <w:rsid w:val="007902C2"/>
    <w:rsid w:val="007977F4"/>
    <w:rsid w:val="00797BD9"/>
    <w:rsid w:val="007A1DE0"/>
    <w:rsid w:val="007B06EA"/>
    <w:rsid w:val="007B7EE2"/>
    <w:rsid w:val="007E0922"/>
    <w:rsid w:val="007E130D"/>
    <w:rsid w:val="007E5BF4"/>
    <w:rsid w:val="00800C95"/>
    <w:rsid w:val="00801F30"/>
    <w:rsid w:val="008040A9"/>
    <w:rsid w:val="0080621F"/>
    <w:rsid w:val="00815F01"/>
    <w:rsid w:val="008254C0"/>
    <w:rsid w:val="00844B83"/>
    <w:rsid w:val="008457A5"/>
    <w:rsid w:val="008460FD"/>
    <w:rsid w:val="0085028F"/>
    <w:rsid w:val="008505DA"/>
    <w:rsid w:val="00860492"/>
    <w:rsid w:val="00861E18"/>
    <w:rsid w:val="0086398E"/>
    <w:rsid w:val="00871A9B"/>
    <w:rsid w:val="008735F6"/>
    <w:rsid w:val="008755DC"/>
    <w:rsid w:val="00877915"/>
    <w:rsid w:val="008872EA"/>
    <w:rsid w:val="008902DF"/>
    <w:rsid w:val="00890748"/>
    <w:rsid w:val="00893E3A"/>
    <w:rsid w:val="008B054F"/>
    <w:rsid w:val="008C0B0A"/>
    <w:rsid w:val="008C2436"/>
    <w:rsid w:val="008E1C55"/>
    <w:rsid w:val="008E3B5D"/>
    <w:rsid w:val="008E765A"/>
    <w:rsid w:val="008E7FF4"/>
    <w:rsid w:val="008F22F4"/>
    <w:rsid w:val="009111A3"/>
    <w:rsid w:val="009145F1"/>
    <w:rsid w:val="00917379"/>
    <w:rsid w:val="009203E4"/>
    <w:rsid w:val="009259F9"/>
    <w:rsid w:val="00931DD5"/>
    <w:rsid w:val="009407FA"/>
    <w:rsid w:val="00941647"/>
    <w:rsid w:val="00945547"/>
    <w:rsid w:val="00964E31"/>
    <w:rsid w:val="00971D3D"/>
    <w:rsid w:val="009810D7"/>
    <w:rsid w:val="00983DE2"/>
    <w:rsid w:val="00983FF3"/>
    <w:rsid w:val="00986B3E"/>
    <w:rsid w:val="00986DE5"/>
    <w:rsid w:val="00990C09"/>
    <w:rsid w:val="009A4A02"/>
    <w:rsid w:val="009B33A4"/>
    <w:rsid w:val="009C4FAC"/>
    <w:rsid w:val="009D1B48"/>
    <w:rsid w:val="009E06E8"/>
    <w:rsid w:val="009E4682"/>
    <w:rsid w:val="009E6D37"/>
    <w:rsid w:val="009F4746"/>
    <w:rsid w:val="00A00218"/>
    <w:rsid w:val="00A01D15"/>
    <w:rsid w:val="00A16557"/>
    <w:rsid w:val="00A24B94"/>
    <w:rsid w:val="00A26F37"/>
    <w:rsid w:val="00A32C85"/>
    <w:rsid w:val="00A57E0D"/>
    <w:rsid w:val="00A61C76"/>
    <w:rsid w:val="00A63CC1"/>
    <w:rsid w:val="00A677E3"/>
    <w:rsid w:val="00A84A66"/>
    <w:rsid w:val="00A943E2"/>
    <w:rsid w:val="00AA0B60"/>
    <w:rsid w:val="00AA2375"/>
    <w:rsid w:val="00AA4783"/>
    <w:rsid w:val="00AC4B2D"/>
    <w:rsid w:val="00AC4FCE"/>
    <w:rsid w:val="00AE0DF3"/>
    <w:rsid w:val="00AE2390"/>
    <w:rsid w:val="00AE33B9"/>
    <w:rsid w:val="00AE62AA"/>
    <w:rsid w:val="00AF358E"/>
    <w:rsid w:val="00B221C2"/>
    <w:rsid w:val="00B23E29"/>
    <w:rsid w:val="00B30060"/>
    <w:rsid w:val="00B32889"/>
    <w:rsid w:val="00B33F7D"/>
    <w:rsid w:val="00B51316"/>
    <w:rsid w:val="00B718BC"/>
    <w:rsid w:val="00B96BB9"/>
    <w:rsid w:val="00B97CB5"/>
    <w:rsid w:val="00BA5673"/>
    <w:rsid w:val="00BC36C1"/>
    <w:rsid w:val="00BC499D"/>
    <w:rsid w:val="00BD44A4"/>
    <w:rsid w:val="00BE0D3D"/>
    <w:rsid w:val="00BE2008"/>
    <w:rsid w:val="00BE68F1"/>
    <w:rsid w:val="00BF1673"/>
    <w:rsid w:val="00C012F3"/>
    <w:rsid w:val="00C1110A"/>
    <w:rsid w:val="00C15CC4"/>
    <w:rsid w:val="00C166C7"/>
    <w:rsid w:val="00C16B81"/>
    <w:rsid w:val="00C30069"/>
    <w:rsid w:val="00C3063B"/>
    <w:rsid w:val="00C33A90"/>
    <w:rsid w:val="00C362DE"/>
    <w:rsid w:val="00C450D1"/>
    <w:rsid w:val="00C522AD"/>
    <w:rsid w:val="00C53F68"/>
    <w:rsid w:val="00C56C68"/>
    <w:rsid w:val="00C66436"/>
    <w:rsid w:val="00C73B43"/>
    <w:rsid w:val="00C80470"/>
    <w:rsid w:val="00C80AEB"/>
    <w:rsid w:val="00C83591"/>
    <w:rsid w:val="00C83926"/>
    <w:rsid w:val="00C86CFB"/>
    <w:rsid w:val="00C90C02"/>
    <w:rsid w:val="00C952F5"/>
    <w:rsid w:val="00C95EA7"/>
    <w:rsid w:val="00CA0B2C"/>
    <w:rsid w:val="00CA0EB6"/>
    <w:rsid w:val="00CA1248"/>
    <w:rsid w:val="00CA49AD"/>
    <w:rsid w:val="00CB299A"/>
    <w:rsid w:val="00CD2022"/>
    <w:rsid w:val="00CD39C1"/>
    <w:rsid w:val="00CE5AAF"/>
    <w:rsid w:val="00CF7A15"/>
    <w:rsid w:val="00CF7DA1"/>
    <w:rsid w:val="00D12715"/>
    <w:rsid w:val="00D15EC1"/>
    <w:rsid w:val="00D25CDF"/>
    <w:rsid w:val="00D2737A"/>
    <w:rsid w:val="00D41903"/>
    <w:rsid w:val="00D43C00"/>
    <w:rsid w:val="00D5322D"/>
    <w:rsid w:val="00D5404C"/>
    <w:rsid w:val="00D5416F"/>
    <w:rsid w:val="00D56831"/>
    <w:rsid w:val="00D56DC7"/>
    <w:rsid w:val="00D65575"/>
    <w:rsid w:val="00D65A49"/>
    <w:rsid w:val="00D6768C"/>
    <w:rsid w:val="00D71901"/>
    <w:rsid w:val="00D75575"/>
    <w:rsid w:val="00D76B2F"/>
    <w:rsid w:val="00D77F47"/>
    <w:rsid w:val="00D8173F"/>
    <w:rsid w:val="00D82BCB"/>
    <w:rsid w:val="00D84D36"/>
    <w:rsid w:val="00D86304"/>
    <w:rsid w:val="00D93735"/>
    <w:rsid w:val="00DA03CB"/>
    <w:rsid w:val="00DA5B8A"/>
    <w:rsid w:val="00DB257C"/>
    <w:rsid w:val="00DB25AD"/>
    <w:rsid w:val="00DB30F2"/>
    <w:rsid w:val="00DC10D3"/>
    <w:rsid w:val="00DC522B"/>
    <w:rsid w:val="00DC69EC"/>
    <w:rsid w:val="00DD41DC"/>
    <w:rsid w:val="00DE3FDF"/>
    <w:rsid w:val="00E00F4A"/>
    <w:rsid w:val="00E3033F"/>
    <w:rsid w:val="00E36465"/>
    <w:rsid w:val="00E41FA3"/>
    <w:rsid w:val="00E42AA9"/>
    <w:rsid w:val="00E47BC8"/>
    <w:rsid w:val="00E51E0A"/>
    <w:rsid w:val="00E52EBE"/>
    <w:rsid w:val="00E5342E"/>
    <w:rsid w:val="00E6019C"/>
    <w:rsid w:val="00E74313"/>
    <w:rsid w:val="00E826DC"/>
    <w:rsid w:val="00E82B29"/>
    <w:rsid w:val="00E91248"/>
    <w:rsid w:val="00E94A22"/>
    <w:rsid w:val="00EA3D0C"/>
    <w:rsid w:val="00EA4DB4"/>
    <w:rsid w:val="00EB4E0F"/>
    <w:rsid w:val="00EB65DF"/>
    <w:rsid w:val="00EC0512"/>
    <w:rsid w:val="00EC0E9C"/>
    <w:rsid w:val="00EC50AC"/>
    <w:rsid w:val="00EC5AEE"/>
    <w:rsid w:val="00ED0519"/>
    <w:rsid w:val="00ED0547"/>
    <w:rsid w:val="00ED2E89"/>
    <w:rsid w:val="00ED4D2C"/>
    <w:rsid w:val="00EE3F31"/>
    <w:rsid w:val="00EE59DC"/>
    <w:rsid w:val="00EE7926"/>
    <w:rsid w:val="00EF20C1"/>
    <w:rsid w:val="00F01E9C"/>
    <w:rsid w:val="00F1528E"/>
    <w:rsid w:val="00F34DDD"/>
    <w:rsid w:val="00F373A0"/>
    <w:rsid w:val="00F52C0E"/>
    <w:rsid w:val="00F66871"/>
    <w:rsid w:val="00F67632"/>
    <w:rsid w:val="00F73CCC"/>
    <w:rsid w:val="00F837B7"/>
    <w:rsid w:val="00F90749"/>
    <w:rsid w:val="00F9467A"/>
    <w:rsid w:val="00F9523D"/>
    <w:rsid w:val="00F95302"/>
    <w:rsid w:val="00F966B2"/>
    <w:rsid w:val="00FA4D4B"/>
    <w:rsid w:val="00FC4D3D"/>
    <w:rsid w:val="00FC5FDB"/>
    <w:rsid w:val="00FC651D"/>
    <w:rsid w:val="00FD38CB"/>
    <w:rsid w:val="00FE3D1D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E9FA7"/>
  <w14:defaultImageDpi w14:val="0"/>
  <w15:docId w15:val="{A2A2E821-A62A-4A0F-952D-A648F0FB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23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2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3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33F7D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B33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33F7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D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4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3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2725</Words>
  <Characters>15535</Characters>
  <Application>Microsoft Office Word</Application>
  <DocSecurity>0</DocSecurity>
  <Lines>129</Lines>
  <Paragraphs>36</Paragraphs>
  <ScaleCrop>false</ScaleCrop>
  <Company>Microsoft</Company>
  <LinksUpToDate>false</LinksUpToDate>
  <CharactersWithSpaces>18224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2</cp:revision>
  <dcterms:created xsi:type="dcterms:W3CDTF">2025-02-24T14:38:00Z</dcterms:created>
  <dcterms:modified xsi:type="dcterms:W3CDTF">2025-02-24T14:38:00Z</dcterms:modified>
</cp:coreProperties>
</file>