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73F8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67C6C0D1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4EDFF5F4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00EB7E4A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65589EE5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13D49202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5CF21B5C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4F1080F2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472FACAA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0AFFCD0E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126A36A7" w14:textId="77777777" w:rsidR="00862497" w:rsidRDefault="00862497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0FBF70B9" w14:textId="77777777" w:rsidR="005B4C14" w:rsidRPr="005B4C14" w:rsidRDefault="002247F6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14:paraId="3E542AB2" w14:textId="77777777" w:rsidR="005B4C14" w:rsidRPr="005B4C14" w:rsidRDefault="005B4C14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B4C14">
        <w:rPr>
          <w:b/>
          <w:sz w:val="28"/>
          <w:szCs w:val="28"/>
        </w:rPr>
        <w:t>по дисциплине «Менеджмент»</w:t>
      </w:r>
    </w:p>
    <w:p w14:paraId="3DF6BF10" w14:textId="77777777" w:rsidR="005B4C14" w:rsidRPr="005B4C14" w:rsidRDefault="005B4C14" w:rsidP="0086249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B4C14">
        <w:rPr>
          <w:b/>
          <w:sz w:val="28"/>
          <w:szCs w:val="28"/>
        </w:rPr>
        <w:t>по теме «</w:t>
      </w:r>
      <w:r w:rsidR="00AA1F79" w:rsidRPr="00AA1F79">
        <w:rPr>
          <w:b/>
          <w:sz w:val="28"/>
          <w:szCs w:val="28"/>
        </w:rPr>
        <w:t xml:space="preserve">Трансферт технологий </w:t>
      </w:r>
      <w:r>
        <w:rPr>
          <w:b/>
          <w:sz w:val="28"/>
          <w:szCs w:val="28"/>
        </w:rPr>
        <w:t>в</w:t>
      </w:r>
      <w:r w:rsidRPr="005B4C14">
        <w:rPr>
          <w:b/>
          <w:sz w:val="28"/>
          <w:szCs w:val="28"/>
        </w:rPr>
        <w:t xml:space="preserve"> индустрии гостеприимства»</w:t>
      </w:r>
    </w:p>
    <w:p w14:paraId="3E0C9ED5" w14:textId="77777777" w:rsidR="005B4C14" w:rsidRDefault="005B4C14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053618F0" w14:textId="77777777" w:rsidR="00FB3645" w:rsidRPr="00AA1F79" w:rsidRDefault="00862497" w:rsidP="0070005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3645" w:rsidRPr="00AA1F79">
        <w:rPr>
          <w:b/>
          <w:sz w:val="28"/>
          <w:szCs w:val="28"/>
        </w:rPr>
        <w:lastRenderedPageBreak/>
        <w:t>1. Технологии и их трансферт</w:t>
      </w:r>
    </w:p>
    <w:p w14:paraId="07677493" w14:textId="77777777" w:rsidR="00BD5B0A" w:rsidRDefault="00BD5B0A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26EFE686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Технология представляет собой взаимосвязь организационных процессов, определенных знаний, мастерства, навыков, методов для достижения желаемых результатов, а не только набор физических средств производства. Такая характеристика технологии особенно актуальна для индустрии гостеприимства, где роль человеческого фактора особенно велика по сравнению с активно применяемыми в других сферах экономической деятельности оборудованием и машинами.</w:t>
      </w:r>
    </w:p>
    <w:p w14:paraId="5C6B6238" w14:textId="77777777" w:rsidR="00BD5B0A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Процесс технологического трансферта имеет комплексный характер. Можно выделить три основных его компонента — физические составляющие, правовые и договорные условия, управляющие процессом трансферта, и человеческий аспект трансферта. В состав физических составляющих можно включить здания, оборудование, инфраструктуру и др., а в человеческий аспект — людей, которые могут создавать и предлагать осязаемый или неосязаемый продукт с помощью наличных физических средств. Обеспечение первого компонента относительно проще, для этого нужны необходимые финансовые средства и способность правильно вложить эти средства в нужные проекты. Что касается второго компонента, то он может быть очень усложнен из-за существующих многочисленных соглашений между собственниками предприятий, организациями, финансистами, национальными и местными правительствами и др. Если первые два компонента очень важны для самого трансферта технологий, то третий компонент, человеческий фактор, играет самую значительную роль в его осуществлении.</w:t>
      </w:r>
    </w:p>
    <w:p w14:paraId="1EA3D962" w14:textId="77777777" w:rsidR="00FB3645" w:rsidRPr="00FB3645" w:rsidRDefault="00BD5B0A" w:rsidP="007000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3645" w:rsidRPr="00FB3645">
        <w:rPr>
          <w:sz w:val="28"/>
          <w:szCs w:val="28"/>
        </w:rPr>
        <w:t xml:space="preserve">роцессу трансферта технологий посвящено много трудов зарубежных ученых, которые с той или иной оговоркой можно применять в индустрии гостеприимства в общем и в гостиничном бизнесе в частности. Например, Шельп, Стефенсон и др. считают, что для </w:t>
      </w:r>
      <w:r w:rsidRPr="00FB3645">
        <w:rPr>
          <w:sz w:val="28"/>
          <w:szCs w:val="28"/>
        </w:rPr>
        <w:t>раз</w:t>
      </w:r>
      <w:r>
        <w:rPr>
          <w:sz w:val="28"/>
          <w:szCs w:val="28"/>
        </w:rPr>
        <w:t>в</w:t>
      </w:r>
      <w:r w:rsidRPr="00FB3645">
        <w:rPr>
          <w:sz w:val="28"/>
          <w:szCs w:val="28"/>
        </w:rPr>
        <w:t>ивающихся</w:t>
      </w:r>
      <w:r w:rsidR="00FB3645" w:rsidRPr="00FB3645">
        <w:rPr>
          <w:sz w:val="28"/>
          <w:szCs w:val="28"/>
        </w:rPr>
        <w:t xml:space="preserve"> стран наиболее предпочитаемой концепцией трансферта технологий является получение </w:t>
      </w:r>
      <w:r w:rsidR="00FB3645" w:rsidRPr="00FB3645">
        <w:rPr>
          <w:sz w:val="28"/>
          <w:szCs w:val="28"/>
        </w:rPr>
        <w:lastRenderedPageBreak/>
        <w:t>некое</w:t>
      </w:r>
      <w:r>
        <w:rPr>
          <w:sz w:val="28"/>
          <w:szCs w:val="28"/>
        </w:rPr>
        <w:t>го</w:t>
      </w:r>
      <w:r w:rsidR="00FB3645" w:rsidRPr="00FB3645">
        <w:rPr>
          <w:sz w:val="28"/>
          <w:szCs w:val="28"/>
        </w:rPr>
        <w:t xml:space="preserve"> «черного ящика», который имеет все необходимое. </w:t>
      </w:r>
      <w:r w:rsidR="00AA1F79">
        <w:rPr>
          <w:sz w:val="28"/>
          <w:szCs w:val="28"/>
        </w:rPr>
        <w:t>Н</w:t>
      </w:r>
      <w:r w:rsidR="00FB3645" w:rsidRPr="00FB3645">
        <w:rPr>
          <w:sz w:val="28"/>
          <w:szCs w:val="28"/>
        </w:rPr>
        <w:t>о в действительност</w:t>
      </w:r>
      <w:r w:rsidR="00AA1F79">
        <w:rPr>
          <w:sz w:val="28"/>
          <w:szCs w:val="28"/>
        </w:rPr>
        <w:t>и трансферт технологий зависит б</w:t>
      </w:r>
      <w:r w:rsidR="00FB3645" w:rsidRPr="00FB3645">
        <w:rPr>
          <w:sz w:val="28"/>
          <w:szCs w:val="28"/>
        </w:rPr>
        <w:t>ольше от возможности реципиента (получателя) абсорбировать их, чем от других факторов.</w:t>
      </w:r>
    </w:p>
    <w:p w14:paraId="0ED752AE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 xml:space="preserve">Стюарт и Нихей сравнивают трансферт технологий с </w:t>
      </w:r>
      <w:r w:rsidR="00BD5B0A">
        <w:rPr>
          <w:sz w:val="28"/>
          <w:szCs w:val="28"/>
        </w:rPr>
        <w:t>за</w:t>
      </w:r>
      <w:r w:rsidR="00BD5B0A" w:rsidRPr="00FB3645">
        <w:rPr>
          <w:sz w:val="28"/>
          <w:szCs w:val="28"/>
        </w:rPr>
        <w:t>рубежными</w:t>
      </w:r>
      <w:r w:rsidRPr="00FB3645">
        <w:rPr>
          <w:sz w:val="28"/>
          <w:szCs w:val="28"/>
        </w:rPr>
        <w:t xml:space="preserve"> прямыми инвестициями и возможностями местного населения применить новые технологии в своих организациях. Они выявили также два взаимосвя</w:t>
      </w:r>
      <w:r w:rsidR="00BD5B0A">
        <w:rPr>
          <w:sz w:val="28"/>
          <w:szCs w:val="28"/>
        </w:rPr>
        <w:t>за</w:t>
      </w:r>
      <w:r w:rsidRPr="00FB3645">
        <w:rPr>
          <w:sz w:val="28"/>
          <w:szCs w:val="28"/>
        </w:rPr>
        <w:t>нных друг с другом фактора, необходимых для осуществления трансферта. Первый фактор — это общие знания, т.е. знания и образование достаточного количества людей, которые необходимы для освоения новых технологий. Второй фак</w:t>
      </w:r>
      <w:r w:rsidR="00BD5B0A">
        <w:rPr>
          <w:sz w:val="28"/>
          <w:szCs w:val="28"/>
        </w:rPr>
        <w:t>тор — склонность к адаптации нов</w:t>
      </w:r>
      <w:r w:rsidRPr="00FB3645">
        <w:rPr>
          <w:sz w:val="28"/>
          <w:szCs w:val="28"/>
        </w:rPr>
        <w:t xml:space="preserve">ых продуктов и новых инструментов так, чтобы способности абсорбции полностью реализовались и трансферт технологии мог </w:t>
      </w:r>
      <w:r w:rsidR="00BD5B0A" w:rsidRPr="00FB3645">
        <w:rPr>
          <w:sz w:val="28"/>
          <w:szCs w:val="28"/>
        </w:rPr>
        <w:t>действительно</w:t>
      </w:r>
      <w:r w:rsidRPr="00FB3645">
        <w:rPr>
          <w:sz w:val="28"/>
          <w:szCs w:val="28"/>
        </w:rPr>
        <w:t xml:space="preserve"> произойти.</w:t>
      </w:r>
    </w:p>
    <w:p w14:paraId="758B9B06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Конечно, эти определения в первую очередь относятся к проблемам трансферта из индустриально развитых стран в экономически слаборазвитые страны. Но их можно применять и для процесса трансферта в рамках одной страны, например, когда крупная компания строит новое предприятие в собственной стране или в другой индустриально развитой стране.</w:t>
      </w:r>
    </w:p>
    <w:p w14:paraId="07C72FC4" w14:textId="77777777" w:rsidR="00BD5B0A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 xml:space="preserve">Обобщая вышеприведенные определения зарубежных </w:t>
      </w:r>
      <w:r w:rsidR="00BD5B0A">
        <w:rPr>
          <w:sz w:val="28"/>
          <w:szCs w:val="28"/>
        </w:rPr>
        <w:t>а</w:t>
      </w:r>
      <w:r w:rsidRPr="00FB3645">
        <w:rPr>
          <w:sz w:val="28"/>
          <w:szCs w:val="28"/>
        </w:rPr>
        <w:t>второв, можно отметить, что трансферт технологий в индустрии гостеприимства — это способность местного населения усваивать и приспосабливать существующие технологические системы, а также возможность строить новые системы для удовлетворения потребностей как отечественных, так и зарубежных клиентов.</w:t>
      </w:r>
    </w:p>
    <w:p w14:paraId="7F802BF8" w14:textId="77777777" w:rsidR="00FB3645" w:rsidRPr="00FB3645" w:rsidRDefault="00BD5B0A" w:rsidP="007000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FB3645" w:rsidRPr="00FB3645">
        <w:rPr>
          <w:sz w:val="28"/>
          <w:szCs w:val="28"/>
        </w:rPr>
        <w:t xml:space="preserve"> трансферта технологий в индустрии гостеприимства показывает, что можно выделить три основных уровня этого трансферта:</w:t>
      </w:r>
    </w:p>
    <w:p w14:paraId="7323CB04" w14:textId="77777777" w:rsidR="00FB3645" w:rsidRPr="00FB3645" w:rsidRDefault="00FB3645" w:rsidP="0070005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требуемая способность использовать технологии для управления предприятиями;</w:t>
      </w:r>
    </w:p>
    <w:p w14:paraId="3F305775" w14:textId="77777777" w:rsidR="00FB3645" w:rsidRPr="00FB3645" w:rsidRDefault="00FB3645" w:rsidP="0070005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вклад требуемых способностей для создания новых предприятии;</w:t>
      </w:r>
    </w:p>
    <w:p w14:paraId="3C97F8D9" w14:textId="77777777" w:rsidR="00FB3645" w:rsidRPr="00FB3645" w:rsidRDefault="00FB3645" w:rsidP="0070005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инновационные способности — возможность улучшить и модифицировать методы обслуживания и сами услуги.</w:t>
      </w:r>
    </w:p>
    <w:p w14:paraId="2D327267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lastRenderedPageBreak/>
        <w:t>Разные уровни трансферта требуют разные институты и ступени для исполнения. Если первые два уровня можно легко достичь с помощью учебы на рабочем месте или формальной подготовки, то последний третий уровень может быть труднодоступен из-за требований наличия у работников не столько высокотехнических знаний, сколько воображения и умственных способностей.</w:t>
      </w:r>
    </w:p>
    <w:p w14:paraId="035B9D88" w14:textId="77777777" w:rsidR="00AA1F79" w:rsidRDefault="00AA1F79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6CB72227" w14:textId="77777777" w:rsidR="00FB3645" w:rsidRPr="00AA1F79" w:rsidRDefault="00FB3645" w:rsidP="0070005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A1F79">
        <w:rPr>
          <w:b/>
          <w:sz w:val="28"/>
          <w:szCs w:val="28"/>
        </w:rPr>
        <w:t>2. Транснациональные компании и трансферт технологий</w:t>
      </w:r>
    </w:p>
    <w:p w14:paraId="48A61167" w14:textId="77777777" w:rsidR="00BD5B0A" w:rsidRDefault="00BD5B0A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25F6712A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Многонациональные компании имеют огромное значение для экономического и технологического развития стран, не являющихся местом их базирования, так как они первоначально разрабатывают новые технологии у себя, а потом переводят их в другие страны, где имеют дочерние предприятия.</w:t>
      </w:r>
    </w:p>
    <w:p w14:paraId="7A601C70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Западный специалист Дейв, исследовав разные виды взаимоотношений между предприятиями ТНК, добавил еще один, а именно соглашение по техническому обслуживанию. Этому соглашению ТНК отводит роль технического консультанта.</w:t>
      </w:r>
    </w:p>
    <w:p w14:paraId="54300021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Потенциальное воздействие такого соглашения на трансферт технологий в гостиничном бизнесе детально изучил Сислик. Он, специально не раскрывая виды технологий, предназначенных для трансферта, показал разнообразные соглашения для максимизации или минимизации трансфертов. Серьезной</w:t>
      </w:r>
      <w:r w:rsidRPr="00082DDB">
        <w:rPr>
          <w:sz w:val="28"/>
          <w:szCs w:val="28"/>
        </w:rPr>
        <w:t xml:space="preserve"> </w:t>
      </w:r>
      <w:r w:rsidRPr="00FB3645">
        <w:rPr>
          <w:sz w:val="28"/>
          <w:szCs w:val="28"/>
        </w:rPr>
        <w:t>проблемой</w:t>
      </w:r>
      <w:r w:rsidRPr="00082DDB">
        <w:rPr>
          <w:sz w:val="28"/>
          <w:szCs w:val="28"/>
        </w:rPr>
        <w:t xml:space="preserve"> </w:t>
      </w:r>
      <w:r w:rsidRPr="00FB3645">
        <w:rPr>
          <w:sz w:val="28"/>
          <w:szCs w:val="28"/>
        </w:rPr>
        <w:t>для</w:t>
      </w:r>
      <w:r w:rsidRPr="00082DDB">
        <w:rPr>
          <w:sz w:val="28"/>
          <w:szCs w:val="28"/>
        </w:rPr>
        <w:t xml:space="preserve"> </w:t>
      </w:r>
      <w:r w:rsidRPr="00FB3645">
        <w:rPr>
          <w:sz w:val="28"/>
          <w:szCs w:val="28"/>
        </w:rPr>
        <w:t>транс</w:t>
      </w:r>
      <w:r w:rsidR="00BD5B0A">
        <w:rPr>
          <w:sz w:val="28"/>
          <w:szCs w:val="28"/>
        </w:rPr>
        <w:t>ф</w:t>
      </w:r>
      <w:r w:rsidRPr="00FB3645">
        <w:rPr>
          <w:sz w:val="28"/>
          <w:szCs w:val="28"/>
        </w:rPr>
        <w:t>ерта технологий является недостаточное соответствие такого соглашения с подготовкой местного персонала со стороны ТНК. Часто в эти соглашения включается пункт, позволяющий ТНК по мере возможности привлекать менеджеров и других работников из других стран, в том числе из страны базирования ТНК. Однако эти мероприятия при злоупотреблении могут свести на нет возможность страны построить свой собственный стандарт гостиничного бизнеса в долгосрочном плане.</w:t>
      </w:r>
    </w:p>
    <w:p w14:paraId="5081CD2D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lastRenderedPageBreak/>
        <w:t>Для трансферта технологий роль ТНК в индустрии гостеприимства может быть положительной для обеспечения соответствующим опытом работы персонала, который далее мог бы вливаться в местную индустрию, передавая свой опыт и знания другим людям. Однако ТНК может играть и отрицательную роль, импортируя необходимый опыт и используя местное население только для простейших работ.</w:t>
      </w:r>
    </w:p>
    <w:p w14:paraId="1EA9135D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Важной формой внедрения ТНК в страну, особенно в развивающуюся, в индустрии гостеприимства является контракт управления. Во многих случаях при заключении контрактов управления между ТНК и местными владельцами надо обращать внимание не только на финансовую сторону, но и на трансферт технологий в страну, где находятся объекты управления. И владельцы объектов, и государство, где они находятся, сильно заинтересованы, чтобы количество иностранного персонала сокращалось параллельно увеличению местного персонала.</w:t>
      </w:r>
    </w:p>
    <w:p w14:paraId="57588C5C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 xml:space="preserve">Разные исследования показывают, что на предприятиях индустрии гостеприимства в индустриально развитых странах доля менеджеров в общем персонале больше, чем в новых индустриальных странах или в развивающихся странах, — 1/15,30; 1/20,00; 1/21,80 соответственно. Этот факт подтверждает то обстоятельство, что </w:t>
      </w:r>
      <w:r w:rsidR="00082DDB">
        <w:rPr>
          <w:sz w:val="28"/>
          <w:szCs w:val="28"/>
        </w:rPr>
        <w:t>в</w:t>
      </w:r>
      <w:r w:rsidRPr="00FB3645">
        <w:rPr>
          <w:sz w:val="28"/>
          <w:szCs w:val="28"/>
        </w:rPr>
        <w:t xml:space="preserve"> развитых странах качество управления на порядок выше. А в развивающихся странах выше доля иностранных Менеджеров (32,0; 21,6; 49,8% соответственно).</w:t>
      </w:r>
    </w:p>
    <w:p w14:paraId="7B0D7A63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Доля иностранных менеджеров в зависимости от возраста предприятия может уменьшиться, если местный Персонал станет со временем более компетентным и</w:t>
      </w:r>
      <w:r w:rsidR="00082DDB">
        <w:rPr>
          <w:sz w:val="28"/>
          <w:szCs w:val="28"/>
        </w:rPr>
        <w:t xml:space="preserve"> д</w:t>
      </w:r>
      <w:r w:rsidRPr="00FB3645">
        <w:rPr>
          <w:sz w:val="28"/>
          <w:szCs w:val="28"/>
        </w:rPr>
        <w:t>опустится к управленческим должностям. А если предприятия ТНК будут снабжать местную индустрию профессиональными кадрами, то в этом случае могут возникнуть положительные предпосылки для трансферта технологий.</w:t>
      </w:r>
    </w:p>
    <w:p w14:paraId="4F1D276B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 xml:space="preserve">Исследования также показывают, что предприятия ТНК в индустрии гостеприимства крупнее, чем другие местные предприятия вне зависимости от уровня экономического развития страны. Это связано с проблемой </w:t>
      </w:r>
      <w:r w:rsidRPr="00FB3645">
        <w:rPr>
          <w:sz w:val="28"/>
          <w:szCs w:val="28"/>
        </w:rPr>
        <w:lastRenderedPageBreak/>
        <w:t>экономии в масштабе на крупных предприятиях, которые получают большой объем разных услуг от головной компании.</w:t>
      </w:r>
    </w:p>
    <w:p w14:paraId="2C7E0CAA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Как отмечалось выше, большие размеры предприятий больше котируются в развивающихся странах. В развитых странах предприятия относительно маленькие, но, несмотря на свой размер, прибыльны. Размеры предприятий соответственно большие в новых индустриальных странах, далее идут развивающиеся страны, ряд замыкают индустриальные страны. Средний размер объекта (скажем, отеля) является хорошим индикатором уровня развития индустрии в стране в частности и ее экономики в целом. В развивающихся странах ТНК чаще образуют новые крупные предприятия. Например, гостиничные ТНК образуют крупные отели для отдыха и бизнес-центры для бизнесменов и туристов. Это вес отражает увеличение спроса на отели международной</w:t>
      </w:r>
      <w:r w:rsidR="00082DDB">
        <w:rPr>
          <w:sz w:val="28"/>
          <w:szCs w:val="28"/>
        </w:rPr>
        <w:t xml:space="preserve"> </w:t>
      </w:r>
      <w:r w:rsidRPr="00FB3645">
        <w:rPr>
          <w:sz w:val="28"/>
          <w:szCs w:val="28"/>
        </w:rPr>
        <w:t xml:space="preserve">класса с определенными стандартами обслуживания со стороны бизнес-путешественников, а также других туристов. Этот весьма доходный спрос можно удовлетворить с </w:t>
      </w:r>
      <w:r w:rsidR="00082DDB" w:rsidRPr="00FB3645">
        <w:rPr>
          <w:sz w:val="28"/>
          <w:szCs w:val="28"/>
        </w:rPr>
        <w:t>помощью</w:t>
      </w:r>
      <w:r w:rsidRPr="00FB3645">
        <w:rPr>
          <w:sz w:val="28"/>
          <w:szCs w:val="28"/>
        </w:rPr>
        <w:t xml:space="preserve"> деятельности ТНК, расширения уровня технологических трансфертов и строительства новых отелей со стороны местных компаний.</w:t>
      </w:r>
    </w:p>
    <w:p w14:paraId="7AB89299" w14:textId="77777777" w:rsidR="00AA1F79" w:rsidRDefault="00AA1F79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15DCE44E" w14:textId="77777777" w:rsidR="00FB3645" w:rsidRPr="00AA1F79" w:rsidRDefault="00FB3645" w:rsidP="0070005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A1F79">
        <w:rPr>
          <w:b/>
          <w:sz w:val="28"/>
          <w:szCs w:val="28"/>
        </w:rPr>
        <w:t>3. Государственная политика и трансферт технологий</w:t>
      </w:r>
    </w:p>
    <w:p w14:paraId="562F4D64" w14:textId="77777777" w:rsidR="00082DDB" w:rsidRDefault="00082DDB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6FB8D2FC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 xml:space="preserve">Государство участвует в процессе трансферта технологий с </w:t>
      </w:r>
      <w:r w:rsidR="00082DDB" w:rsidRPr="00FB3645">
        <w:rPr>
          <w:sz w:val="28"/>
          <w:szCs w:val="28"/>
        </w:rPr>
        <w:t>помощью</w:t>
      </w:r>
      <w:r w:rsidRPr="00FB3645">
        <w:rPr>
          <w:sz w:val="28"/>
          <w:szCs w:val="28"/>
        </w:rPr>
        <w:t xml:space="preserve"> разных политик, проводимых им,</w:t>
      </w:r>
      <w:r w:rsidR="00082DDB">
        <w:rPr>
          <w:sz w:val="28"/>
          <w:szCs w:val="28"/>
        </w:rPr>
        <w:t xml:space="preserve"> </w:t>
      </w:r>
      <w:r w:rsidRPr="00FB3645">
        <w:rPr>
          <w:sz w:val="28"/>
          <w:szCs w:val="28"/>
        </w:rPr>
        <w:t>например экономической, отраслевой (туристической политики, политики поощрения сферы гостеприимства), образовательной и др.</w:t>
      </w:r>
    </w:p>
    <w:p w14:paraId="20830FB3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Как было описано выше, в процессе трансфертновых, передовых технологий важную роль играют транс</w:t>
      </w:r>
      <w:r w:rsidR="00082DDB">
        <w:rPr>
          <w:sz w:val="28"/>
          <w:szCs w:val="28"/>
        </w:rPr>
        <w:t>н</w:t>
      </w:r>
      <w:r w:rsidRPr="00FB3645">
        <w:rPr>
          <w:sz w:val="28"/>
          <w:szCs w:val="28"/>
        </w:rPr>
        <w:t>ациональные корпорации как носители этих технологий.</w:t>
      </w:r>
    </w:p>
    <w:p w14:paraId="5EFE0D22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 xml:space="preserve">В производственных отраслях экономики трансферт технологий необходим для замены старых трудоемких технологий новыми. Больше всего это связано с соблюдением приоритетов страны в вопросах занятости, чем с </w:t>
      </w:r>
      <w:r w:rsidRPr="00FB3645">
        <w:rPr>
          <w:sz w:val="28"/>
          <w:szCs w:val="28"/>
        </w:rPr>
        <w:lastRenderedPageBreak/>
        <w:t>желанием получить как можно больше доходов от зарубежных инвесторов.</w:t>
      </w:r>
    </w:p>
    <w:p w14:paraId="534AB9A7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В гостиничном бизнесе, в частности, особенно в развивающихся странах, где ТНК строят свои отели, местные правительства предпочтение отдают более дорогим, высокостандартизированным и высококлассным отелям. Однако здесь могут возникнуть определенные проблемы, связанные с наймом соответствующего персонала для поддержания высоких международных стандартов обслуживания, особенно на узком и уязвимом рынке. Такой политики раньше придерживались новые индустриальные страны Юго-Восточной Азии, а теперь Китай.</w:t>
      </w:r>
    </w:p>
    <w:p w14:paraId="74C10F83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Государственное вмешательство в туристическую сферу страны имеет разную силу в зависимости от уровня экономического развития страны. Например, в развивающихся странах индустрия туризма имеет приоритетное значение для правительства, которое держит в своих руках также и развитие туристской инфраструктуры. В индустриально развитых странах влияние государства относительно слабее, ибо здесь сильнее частный сектор, который обеспечивает инфраструктурой и снабжает маркетинговыми материалами.</w:t>
      </w:r>
    </w:p>
    <w:p w14:paraId="2D7CF83F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Политика развития своего туристского сектора, проводимая государством, оказывает значительное влияние на развитие местного населения и имеет для него экономическое и социальное значение как в развивающихся странах, так и в индустриально развитых странах. Здесь огромная роль отводится национальным туристским агентствам (НТА), которые принимают значительное участие в подготовке работников для службы на предприятиях зарубежных ТНК, особенно в развивающихся странах. Более подробно по вопросам, посвященным политикам, проводимым государствами для развития своего туристского сектора, можно ознакомиться в вышеназванной моей книге.</w:t>
      </w:r>
    </w:p>
    <w:p w14:paraId="2E4C52D8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Для успешного трансферта технологий важно, чтобы</w:t>
      </w:r>
      <w:r w:rsidR="00082DDB">
        <w:rPr>
          <w:sz w:val="28"/>
          <w:szCs w:val="28"/>
        </w:rPr>
        <w:t xml:space="preserve"> о</w:t>
      </w:r>
      <w:r w:rsidRPr="00FB3645">
        <w:rPr>
          <w:sz w:val="28"/>
          <w:szCs w:val="28"/>
        </w:rPr>
        <w:t xml:space="preserve">н устраивал не только сами компании, внедряющие у себя передовые технологии, но и ее клиентов. Например, в развивающихся странах можно предлагать услуги, которые могут быть отвергнуты со стороны клиентов из-за культурных </w:t>
      </w:r>
      <w:r w:rsidRPr="00FB3645">
        <w:rPr>
          <w:sz w:val="28"/>
          <w:szCs w:val="28"/>
        </w:rPr>
        <w:lastRenderedPageBreak/>
        <w:t>различий и несоблюдения их традиций. Отсюда правительства и сами компании, участвующие в процессе трансферта технологий, учитывая его важность, должны прикладывать большие усилия для изобретения и проведения приемлемой национальной, региональной, экономической, отраслевой политики, которая удовлетворяла бы всех заинтересованных участников процесса.</w:t>
      </w:r>
      <w:r w:rsidR="003F7597">
        <w:rPr>
          <w:sz w:val="28"/>
          <w:szCs w:val="28"/>
        </w:rPr>
        <w:t xml:space="preserve"> </w:t>
      </w:r>
      <w:r w:rsidR="003F7597" w:rsidRPr="003F7597">
        <w:rPr>
          <w:color w:val="FFFFFF" w:themeColor="background1"/>
          <w:sz w:val="28"/>
          <w:szCs w:val="28"/>
        </w:rPr>
        <w:t>трансферт технология индустрия гостеприимство</w:t>
      </w:r>
    </w:p>
    <w:p w14:paraId="4112E6A9" w14:textId="77777777" w:rsidR="00AA1F79" w:rsidRDefault="00AA1F79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0D27B219" w14:textId="77777777" w:rsidR="00FB3645" w:rsidRPr="00AA1F79" w:rsidRDefault="00FB3645" w:rsidP="0070005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A1F79">
        <w:rPr>
          <w:b/>
          <w:sz w:val="28"/>
          <w:szCs w:val="28"/>
        </w:rPr>
        <w:t>4. Роль образования</w:t>
      </w:r>
    </w:p>
    <w:p w14:paraId="46E80E3F" w14:textId="77777777" w:rsidR="00082DDB" w:rsidRDefault="00082DDB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4F776452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Как уже отмечалось, одним из важных факторов и процессе трансферта являе</w:t>
      </w:r>
      <w:r w:rsidR="00082DDB">
        <w:rPr>
          <w:sz w:val="28"/>
          <w:szCs w:val="28"/>
        </w:rPr>
        <w:t>тс</w:t>
      </w:r>
      <w:r w:rsidRPr="00FB3645">
        <w:rPr>
          <w:sz w:val="28"/>
          <w:szCs w:val="28"/>
        </w:rPr>
        <w:t>я способность получателей трансферта усваивать и применять у себя новейшие технологии. В индустрии гостеприимства как сферы обслуживания требуется соответствующий уровень общего развития и технической подготовки. Первое достигается относительно трудно, но играет важную роль для предложения неосязаемых элементов обслуживания.</w:t>
      </w:r>
    </w:p>
    <w:p w14:paraId="32508B09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Формальное образование в индустрии гостеприимства дают средние школы, высшие учебные заведения, а также разные центры, находящиеся как на предприятиях обслуживания, та</w:t>
      </w:r>
      <w:r w:rsidR="00082DDB">
        <w:rPr>
          <w:sz w:val="28"/>
          <w:szCs w:val="28"/>
        </w:rPr>
        <w:t>к</w:t>
      </w:r>
      <w:r w:rsidRPr="00FB3645">
        <w:rPr>
          <w:sz w:val="28"/>
          <w:szCs w:val="28"/>
        </w:rPr>
        <w:t xml:space="preserve"> и вне их пределов.</w:t>
      </w:r>
    </w:p>
    <w:p w14:paraId="56F2ABAA" w14:textId="77777777" w:rsidR="00FB3645" w:rsidRP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Что касается неформального образования, то люди получают его во время трудовой деятельности. Своего рода неформальное образование получают также гости, посетители, туристы при посещении отелей, ресторанов и других туристских заведений. Конечно, для изучения зарубежного опыта посещения этих заведений у себя дома недостаточно.</w:t>
      </w:r>
    </w:p>
    <w:p w14:paraId="36B078F7" w14:textId="77777777" w:rsidR="00082DDB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>Образование смешивает возможности и мотивации рабочей силы разных народов, но за образование надо платить. Разные государства проводят свою политику с разными приоритетами финансирования образовательного процесса. Например, доля расходов на образование развитых стран в их ВНП по сравнению с развивающимися странами больше. Это обстоятельство, конечно, облегчает трансферт технологий в индустриально развитые страны.</w:t>
      </w:r>
    </w:p>
    <w:p w14:paraId="2B1D7E43" w14:textId="77777777" w:rsidR="00FB3645" w:rsidRPr="00FB3645" w:rsidRDefault="00082DDB" w:rsidP="007000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B3645" w:rsidRPr="00FB3645">
        <w:rPr>
          <w:sz w:val="28"/>
          <w:szCs w:val="28"/>
        </w:rPr>
        <w:t>остиничные ТНК и в индустриально развитых, и в развивающихся странах на образование и тренинг своих сотрудников тратят в среднем 1,9% своих бюджетов (это достаточно маленькая величина). При сравнении этих расходов между развитыми, новыми индустриальными странами и развивающимися странами преимущество по количеству расходов на образование за индустриально развитыми составляют 2,2, 1,3; 1,8% соответственно. Однако индустриально развитые страны в отличие от новых индустриальных и развивающихся стран мало внимания обращают на другие факторы подготовки специалистов, например на наличие у своих ТНК менеджеров по тренингу (58,4; 90,0; 68,4% соответственно от общего количества исследованных ТНК), департамента по тренингу (43,4; 85,0; 71,9%) или тренинг-центра (43,6; 68,4%)76.</w:t>
      </w:r>
    </w:p>
    <w:p w14:paraId="2581A4B6" w14:textId="77777777" w:rsidR="00FB3645" w:rsidRDefault="00FB3645" w:rsidP="00700057">
      <w:pPr>
        <w:spacing w:line="360" w:lineRule="auto"/>
        <w:ind w:firstLine="720"/>
        <w:jc w:val="both"/>
        <w:rPr>
          <w:sz w:val="28"/>
          <w:szCs w:val="28"/>
        </w:rPr>
      </w:pPr>
      <w:r w:rsidRPr="00FB3645">
        <w:rPr>
          <w:sz w:val="28"/>
          <w:szCs w:val="28"/>
        </w:rPr>
        <w:t xml:space="preserve">При организации тренинга в организациях надо учитывать уровень знаний и трудовой стаж персонала, который проходит тренинг, а также разные политические и культурные нормы в" стране. Поэтому проводится </w:t>
      </w:r>
      <w:r w:rsidR="00082DDB" w:rsidRPr="00FB3645">
        <w:rPr>
          <w:sz w:val="28"/>
          <w:szCs w:val="28"/>
        </w:rPr>
        <w:t>пред</w:t>
      </w:r>
      <w:r w:rsidR="00082DDB">
        <w:rPr>
          <w:sz w:val="28"/>
          <w:szCs w:val="28"/>
        </w:rPr>
        <w:t>в</w:t>
      </w:r>
      <w:r w:rsidR="00082DDB" w:rsidRPr="00FB3645">
        <w:rPr>
          <w:sz w:val="28"/>
          <w:szCs w:val="28"/>
        </w:rPr>
        <w:t>арительный</w:t>
      </w:r>
      <w:r w:rsidRPr="00FB3645">
        <w:rPr>
          <w:sz w:val="28"/>
          <w:szCs w:val="28"/>
        </w:rPr>
        <w:t xml:space="preserve"> отбор участников тренинга. Их также заранее информируют о роли и предназначении проводимого мероприятия. План тренингов для работников ТНК обязательно включает курсы иностранного языка. Эти курсы позволяют местным работникам хорошо понимать как клиентов, так и иностранных менеджеров, а последним — местный персонал.</w:t>
      </w:r>
    </w:p>
    <w:p w14:paraId="7998A1D2" w14:textId="77777777" w:rsidR="00AA1F79" w:rsidRDefault="00AA1F79" w:rsidP="00700057">
      <w:pPr>
        <w:spacing w:line="360" w:lineRule="auto"/>
        <w:ind w:firstLine="720"/>
        <w:jc w:val="both"/>
        <w:rPr>
          <w:sz w:val="28"/>
          <w:szCs w:val="28"/>
        </w:rPr>
      </w:pPr>
    </w:p>
    <w:p w14:paraId="6F84EEF8" w14:textId="77777777" w:rsidR="009F58CA" w:rsidRPr="009E254B" w:rsidRDefault="00700057" w:rsidP="0070005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82DDB" w:rsidRPr="009E254B">
        <w:rPr>
          <w:b/>
          <w:sz w:val="28"/>
          <w:szCs w:val="28"/>
        </w:rPr>
        <w:lastRenderedPageBreak/>
        <w:t>С</w:t>
      </w:r>
      <w:r w:rsidR="009F58CA" w:rsidRPr="009E254B">
        <w:rPr>
          <w:b/>
          <w:sz w:val="28"/>
          <w:szCs w:val="28"/>
        </w:rPr>
        <w:t>писок использованной литературы</w:t>
      </w:r>
    </w:p>
    <w:p w14:paraId="59D09FB2" w14:textId="77777777" w:rsidR="009F58CA" w:rsidRPr="00334884" w:rsidRDefault="009F58CA" w:rsidP="00700057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sz w:val="28"/>
          <w:szCs w:val="28"/>
        </w:rPr>
      </w:pPr>
    </w:p>
    <w:p w14:paraId="338B5664" w14:textId="77777777" w:rsidR="009F58CA" w:rsidRPr="00334884" w:rsidRDefault="009F58CA" w:rsidP="0070005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334884">
        <w:rPr>
          <w:sz w:val="28"/>
          <w:szCs w:val="28"/>
        </w:rPr>
        <w:t xml:space="preserve">Акопов Е.С., Гаврилко Н.Н. </w:t>
      </w:r>
      <w:r>
        <w:rPr>
          <w:sz w:val="28"/>
          <w:szCs w:val="28"/>
        </w:rPr>
        <w:t>Э</w:t>
      </w:r>
      <w:r w:rsidRPr="00334884">
        <w:rPr>
          <w:sz w:val="28"/>
          <w:szCs w:val="28"/>
        </w:rPr>
        <w:t>кономика</w:t>
      </w:r>
      <w:r>
        <w:rPr>
          <w:sz w:val="28"/>
          <w:szCs w:val="28"/>
        </w:rPr>
        <w:t xml:space="preserve"> предприятия гостеприимства</w:t>
      </w:r>
      <w:r w:rsidRPr="00334884">
        <w:rPr>
          <w:sz w:val="28"/>
          <w:szCs w:val="28"/>
        </w:rPr>
        <w:t xml:space="preserve"> / Под общей редакцией проф. В.И. Самофалова. – Ростов-на-Дону, 200</w:t>
      </w:r>
      <w:r>
        <w:rPr>
          <w:sz w:val="28"/>
          <w:szCs w:val="28"/>
        </w:rPr>
        <w:t>9</w:t>
      </w:r>
      <w:r w:rsidRPr="00334884">
        <w:rPr>
          <w:sz w:val="28"/>
          <w:szCs w:val="28"/>
        </w:rPr>
        <w:t>.</w:t>
      </w:r>
    </w:p>
    <w:p w14:paraId="037E154C" w14:textId="77777777" w:rsidR="009F58CA" w:rsidRPr="00334884" w:rsidRDefault="009F58CA" w:rsidP="0070005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334884">
        <w:rPr>
          <w:sz w:val="28"/>
          <w:szCs w:val="28"/>
        </w:rPr>
        <w:t>Лом</w:t>
      </w:r>
      <w:r>
        <w:rPr>
          <w:sz w:val="28"/>
          <w:szCs w:val="28"/>
        </w:rPr>
        <w:t>ов</w:t>
      </w:r>
      <w:r w:rsidRPr="00334884">
        <w:rPr>
          <w:sz w:val="28"/>
          <w:szCs w:val="28"/>
        </w:rPr>
        <w:t xml:space="preserve"> В.К. </w:t>
      </w:r>
      <w:r>
        <w:rPr>
          <w:sz w:val="28"/>
          <w:szCs w:val="28"/>
        </w:rPr>
        <w:t>Менеджмент предприятия гостеприимства</w:t>
      </w:r>
      <w:r w:rsidRPr="003348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4884">
        <w:rPr>
          <w:sz w:val="28"/>
          <w:szCs w:val="28"/>
        </w:rPr>
        <w:t>Учебник для вузов. – М.: Юнити, 200</w:t>
      </w:r>
      <w:r>
        <w:rPr>
          <w:sz w:val="28"/>
          <w:szCs w:val="28"/>
        </w:rPr>
        <w:t>8</w:t>
      </w:r>
      <w:r w:rsidRPr="00334884">
        <w:rPr>
          <w:sz w:val="28"/>
          <w:szCs w:val="28"/>
        </w:rPr>
        <w:t>.</w:t>
      </w:r>
    </w:p>
    <w:p w14:paraId="1703A55B" w14:textId="77777777" w:rsidR="009F58CA" w:rsidRPr="00334884" w:rsidRDefault="009F58CA" w:rsidP="0070005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Экономика гостиничного бизнеса</w:t>
      </w:r>
      <w:r w:rsidRPr="00334884">
        <w:rPr>
          <w:sz w:val="28"/>
          <w:szCs w:val="28"/>
        </w:rPr>
        <w:t xml:space="preserve"> / Под редакцией проф. А.С. Булатова. – М.: Юристъ, </w:t>
      </w:r>
      <w:r>
        <w:rPr>
          <w:sz w:val="28"/>
          <w:szCs w:val="28"/>
        </w:rPr>
        <w:t>2010</w:t>
      </w:r>
      <w:r w:rsidRPr="00334884">
        <w:rPr>
          <w:sz w:val="28"/>
          <w:szCs w:val="28"/>
        </w:rPr>
        <w:t>.</w:t>
      </w:r>
    </w:p>
    <w:p w14:paraId="01EB5600" w14:textId="77777777" w:rsidR="009F58CA" w:rsidRPr="00334884" w:rsidRDefault="009F58CA" w:rsidP="0070005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334884">
        <w:rPr>
          <w:sz w:val="28"/>
          <w:szCs w:val="28"/>
        </w:rPr>
        <w:t xml:space="preserve">Нухович Э.С., Смитиенко Б.М., Эскиндаров М.А. </w:t>
      </w:r>
      <w:r>
        <w:rPr>
          <w:sz w:val="28"/>
          <w:szCs w:val="28"/>
        </w:rPr>
        <w:t>Гостиничный бизнес</w:t>
      </w:r>
      <w:r w:rsidRPr="00334884">
        <w:rPr>
          <w:sz w:val="28"/>
          <w:szCs w:val="28"/>
        </w:rPr>
        <w:t xml:space="preserve">. – М.: Финансовая академия, </w:t>
      </w:r>
      <w:r>
        <w:rPr>
          <w:sz w:val="28"/>
          <w:szCs w:val="28"/>
        </w:rPr>
        <w:t>2010</w:t>
      </w:r>
      <w:r w:rsidRPr="00334884">
        <w:rPr>
          <w:sz w:val="28"/>
          <w:szCs w:val="28"/>
        </w:rPr>
        <w:t>.</w:t>
      </w:r>
    </w:p>
    <w:p w14:paraId="3C4EEB7B" w14:textId="77777777" w:rsidR="009F58CA" w:rsidRPr="00334884" w:rsidRDefault="009F58CA" w:rsidP="0070005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334884">
        <w:rPr>
          <w:sz w:val="28"/>
          <w:szCs w:val="28"/>
        </w:rPr>
        <w:t xml:space="preserve">Пузакова Е.П. </w:t>
      </w:r>
      <w:r>
        <w:rPr>
          <w:sz w:val="28"/>
          <w:szCs w:val="28"/>
        </w:rPr>
        <w:t>Э</w:t>
      </w:r>
      <w:r w:rsidRPr="00334884">
        <w:rPr>
          <w:sz w:val="28"/>
          <w:szCs w:val="28"/>
        </w:rPr>
        <w:t>кономика</w:t>
      </w:r>
      <w:r>
        <w:rPr>
          <w:sz w:val="28"/>
          <w:szCs w:val="28"/>
        </w:rPr>
        <w:t xml:space="preserve"> предприятия</w:t>
      </w:r>
      <w:r w:rsidRPr="00334884">
        <w:rPr>
          <w:sz w:val="28"/>
          <w:szCs w:val="28"/>
        </w:rPr>
        <w:t>. – Ростов - на- Дону: Феникс, 20</w:t>
      </w:r>
      <w:r>
        <w:rPr>
          <w:sz w:val="28"/>
          <w:szCs w:val="28"/>
        </w:rPr>
        <w:t>08</w:t>
      </w:r>
      <w:r w:rsidRPr="00334884">
        <w:rPr>
          <w:sz w:val="28"/>
          <w:szCs w:val="28"/>
        </w:rPr>
        <w:t>.</w:t>
      </w:r>
    </w:p>
    <w:p w14:paraId="3AACB157" w14:textId="77777777" w:rsidR="009F58CA" w:rsidRPr="00334884" w:rsidRDefault="009F58CA" w:rsidP="0070005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334884">
        <w:rPr>
          <w:sz w:val="28"/>
          <w:szCs w:val="28"/>
        </w:rPr>
        <w:t xml:space="preserve">Спиридонова И.А. </w:t>
      </w:r>
      <w:r>
        <w:rPr>
          <w:sz w:val="28"/>
          <w:szCs w:val="28"/>
        </w:rPr>
        <w:t xml:space="preserve">Менеджмент в индустрии </w:t>
      </w:r>
      <w:r w:rsidR="00862497">
        <w:rPr>
          <w:sz w:val="28"/>
          <w:szCs w:val="28"/>
        </w:rPr>
        <w:t>гостеприимства</w:t>
      </w:r>
      <w:r w:rsidRPr="00334884">
        <w:rPr>
          <w:sz w:val="28"/>
          <w:szCs w:val="28"/>
        </w:rPr>
        <w:t>. Учебное пособие. – М.: Ин</w:t>
      </w:r>
      <w:r>
        <w:rPr>
          <w:sz w:val="28"/>
          <w:szCs w:val="28"/>
        </w:rPr>
        <w:t>фра-М, 200</w:t>
      </w:r>
      <w:r w:rsidRPr="00334884">
        <w:rPr>
          <w:sz w:val="28"/>
          <w:szCs w:val="28"/>
        </w:rPr>
        <w:t>7.</w:t>
      </w:r>
    </w:p>
    <w:p w14:paraId="0E1C376B" w14:textId="77777777" w:rsidR="009F58CA" w:rsidRPr="00334884" w:rsidRDefault="009F58CA" w:rsidP="00700057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334884">
        <w:rPr>
          <w:sz w:val="28"/>
          <w:szCs w:val="28"/>
        </w:rPr>
        <w:t xml:space="preserve">Халевинская Е.Д., Крозе И. </w:t>
      </w:r>
      <w:r>
        <w:rPr>
          <w:sz w:val="28"/>
          <w:szCs w:val="28"/>
        </w:rPr>
        <w:t>Менеджмент предприятия</w:t>
      </w:r>
      <w:r w:rsidRPr="00334884">
        <w:rPr>
          <w:sz w:val="28"/>
          <w:szCs w:val="28"/>
        </w:rPr>
        <w:t>: Учебное пособие. – М.: Юристъ, 200</w:t>
      </w:r>
      <w:r>
        <w:rPr>
          <w:sz w:val="28"/>
          <w:szCs w:val="28"/>
        </w:rPr>
        <w:t>9</w:t>
      </w:r>
      <w:r w:rsidRPr="00334884">
        <w:rPr>
          <w:sz w:val="28"/>
          <w:szCs w:val="28"/>
        </w:rPr>
        <w:t>.</w:t>
      </w:r>
    </w:p>
    <w:p w14:paraId="6B86AB0E" w14:textId="77777777" w:rsidR="009F58CA" w:rsidRPr="00A83CB4" w:rsidRDefault="009F58CA" w:rsidP="00700057">
      <w:pPr>
        <w:spacing w:line="360" w:lineRule="auto"/>
        <w:jc w:val="both"/>
        <w:rPr>
          <w:color w:val="FFFFFF" w:themeColor="background1"/>
          <w:sz w:val="28"/>
          <w:szCs w:val="28"/>
        </w:rPr>
      </w:pPr>
    </w:p>
    <w:p w14:paraId="285D3837" w14:textId="77777777" w:rsidR="009F58CA" w:rsidRPr="00A83CB4" w:rsidRDefault="009F58CA" w:rsidP="00700057">
      <w:pPr>
        <w:spacing w:line="360" w:lineRule="auto"/>
        <w:jc w:val="both"/>
        <w:rPr>
          <w:color w:val="FFFFFF" w:themeColor="background1"/>
          <w:sz w:val="28"/>
          <w:szCs w:val="28"/>
        </w:rPr>
      </w:pPr>
    </w:p>
    <w:p w14:paraId="1B4260D6" w14:textId="77777777" w:rsidR="00A83CB4" w:rsidRPr="00A83CB4" w:rsidRDefault="00A83CB4" w:rsidP="00700057">
      <w:pPr>
        <w:spacing w:line="360" w:lineRule="auto"/>
        <w:jc w:val="both"/>
        <w:rPr>
          <w:color w:val="FFFFFF" w:themeColor="background1"/>
          <w:sz w:val="28"/>
          <w:szCs w:val="28"/>
        </w:rPr>
      </w:pPr>
      <w:r w:rsidRPr="00A83CB4">
        <w:rPr>
          <w:color w:val="FFFFFF" w:themeColor="background1"/>
          <w:sz w:val="28"/>
          <w:szCs w:val="28"/>
        </w:rPr>
        <w:t xml:space="preserve"> </w:t>
      </w:r>
    </w:p>
    <w:sectPr w:rsidR="00A83CB4" w:rsidRPr="00A83CB4" w:rsidSect="00FB3645">
      <w:headerReference w:type="default" r:id="rId7"/>
      <w:pgSz w:w="11907" w:h="16839" w:code="9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7CDF" w14:textId="77777777" w:rsidR="001C780A" w:rsidRDefault="001C780A" w:rsidP="005B4C14">
      <w:r>
        <w:separator/>
      </w:r>
    </w:p>
  </w:endnote>
  <w:endnote w:type="continuationSeparator" w:id="0">
    <w:p w14:paraId="60BDED24" w14:textId="77777777" w:rsidR="001C780A" w:rsidRDefault="001C780A" w:rsidP="005B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C15D" w14:textId="77777777" w:rsidR="001C780A" w:rsidRDefault="001C780A" w:rsidP="005B4C14">
      <w:r>
        <w:separator/>
      </w:r>
    </w:p>
  </w:footnote>
  <w:footnote w:type="continuationSeparator" w:id="0">
    <w:p w14:paraId="0208E2C8" w14:textId="77777777" w:rsidR="001C780A" w:rsidRDefault="001C780A" w:rsidP="005B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DBB8" w14:textId="77777777" w:rsidR="00A83CB4" w:rsidRPr="00A83CB4" w:rsidRDefault="00A83CB4" w:rsidP="00A83CB4">
    <w:pPr>
      <w:pStyle w:val="a4"/>
      <w:jc w:val="center"/>
      <w:rPr>
        <w:sz w:val="28"/>
        <w:szCs w:val="28"/>
      </w:rPr>
    </w:pPr>
    <w:r w:rsidRPr="00A83CB4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A620F8"/>
    <w:lvl w:ilvl="0">
      <w:numFmt w:val="bullet"/>
      <w:lvlText w:val="*"/>
      <w:lvlJc w:val="left"/>
    </w:lvl>
  </w:abstractNum>
  <w:abstractNum w:abstractNumId="1" w15:restartNumberingAfterBreak="0">
    <w:nsid w:val="0B5E384F"/>
    <w:multiLevelType w:val="singleLevel"/>
    <w:tmpl w:val="F38017EC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0F7B5F"/>
    <w:multiLevelType w:val="singleLevel"/>
    <w:tmpl w:val="5A34EA8E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826A56"/>
    <w:multiLevelType w:val="hybridMultilevel"/>
    <w:tmpl w:val="778A651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0302C48"/>
    <w:multiLevelType w:val="singleLevel"/>
    <w:tmpl w:val="8904F2B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EF075E"/>
    <w:multiLevelType w:val="hybridMultilevel"/>
    <w:tmpl w:val="AA6EC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6C7010"/>
    <w:multiLevelType w:val="singleLevel"/>
    <w:tmpl w:val="F0883A24"/>
    <w:lvl w:ilvl="0">
      <w:start w:val="1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F7A3619"/>
    <w:multiLevelType w:val="singleLevel"/>
    <w:tmpl w:val="3AE01AA0"/>
    <w:lvl w:ilvl="0">
      <w:start w:val="1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  <w:lvlOverride w:ilvl="0">
      <w:lvl w:ilvl="0">
        <w:numFmt w:val="bullet"/>
        <w:lvlText w:val="■"/>
        <w:legacy w:legacy="1" w:legacySpace="0" w:legacyIndent="94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45"/>
    <w:rsid w:val="00042AAE"/>
    <w:rsid w:val="00043A31"/>
    <w:rsid w:val="00082DDB"/>
    <w:rsid w:val="000B5EDF"/>
    <w:rsid w:val="00101F70"/>
    <w:rsid w:val="001C780A"/>
    <w:rsid w:val="002247F6"/>
    <w:rsid w:val="00334884"/>
    <w:rsid w:val="00364C1F"/>
    <w:rsid w:val="00374774"/>
    <w:rsid w:val="003F7597"/>
    <w:rsid w:val="00481351"/>
    <w:rsid w:val="004A306C"/>
    <w:rsid w:val="005543ED"/>
    <w:rsid w:val="005B4C14"/>
    <w:rsid w:val="005F2A26"/>
    <w:rsid w:val="006B0CBA"/>
    <w:rsid w:val="006D032E"/>
    <w:rsid w:val="00700057"/>
    <w:rsid w:val="007A7EC4"/>
    <w:rsid w:val="007B014B"/>
    <w:rsid w:val="00824476"/>
    <w:rsid w:val="008325D8"/>
    <w:rsid w:val="00850F2D"/>
    <w:rsid w:val="00862497"/>
    <w:rsid w:val="008C08FA"/>
    <w:rsid w:val="008E4949"/>
    <w:rsid w:val="0093653F"/>
    <w:rsid w:val="009E254B"/>
    <w:rsid w:val="009F58CA"/>
    <w:rsid w:val="00A83CB4"/>
    <w:rsid w:val="00AA1F79"/>
    <w:rsid w:val="00B75548"/>
    <w:rsid w:val="00BD5B0A"/>
    <w:rsid w:val="00D15F41"/>
    <w:rsid w:val="00D85457"/>
    <w:rsid w:val="00F967E1"/>
    <w:rsid w:val="00F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D6A5F"/>
  <w14:defaultImageDpi w14:val="0"/>
  <w15:docId w15:val="{649B2278-594D-4896-9F40-B493234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4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4C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B4C14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4C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B4C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2207</Words>
  <Characters>12581</Characters>
  <Application>Microsoft Office Word</Application>
  <DocSecurity>0</DocSecurity>
  <Lines>104</Lines>
  <Paragraphs>29</Paragraphs>
  <ScaleCrop>false</ScaleCrop>
  <Company>TOSHIBA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Igor</cp:lastModifiedBy>
  <cp:revision>2</cp:revision>
  <dcterms:created xsi:type="dcterms:W3CDTF">2025-02-08T08:46:00Z</dcterms:created>
  <dcterms:modified xsi:type="dcterms:W3CDTF">2025-02-08T08:46:00Z</dcterms:modified>
</cp:coreProperties>
</file>