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D2DC" w14:textId="77777777" w:rsidR="009003E0" w:rsidRPr="00BD769E" w:rsidRDefault="00A430C7" w:rsidP="00A430C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b/>
          <w:noProof/>
          <w:color w:val="000000"/>
          <w:sz w:val="28"/>
          <w:szCs w:val="28"/>
        </w:rPr>
        <w:t>Цитологические изменения крови при туберкулезе</w:t>
      </w:r>
    </w:p>
    <w:p w14:paraId="208F1312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BDB6884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Гуморальное единство человеческого организма в основном поддерживается кровью. Не меньшую роль, чем жидкая часть крови, играют ее клетки. Совершенно разное функциональное значение имеют клетки так называемой белой и красной крови.</w:t>
      </w:r>
    </w:p>
    <w:p w14:paraId="1B4554AA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Белая кровь представляет единую защитную систему с соединительной тканью. Легко мобилизуемые клетки белой крови одними из первых прин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мают участие в воспалительных процессах. Характер процесса накладывает свой отпечаток на изменение крови и позволяет судить о состоянии защитных и репаративных проце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сов в организме.</w:t>
      </w:r>
    </w:p>
    <w:p w14:paraId="4DCDC6E3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Наиболее подвижными клетками защиты у человека являются нейтроф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лы. Большинство воспалительных процессов сейчас же вызывает с их стороны 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акцию. Изменяется, во-первых, количество и, во-вторых, качество нейтрофилов. Так как нейтрофилы составляют </w:t>
      </w:r>
      <w:r w:rsidRPr="00BD769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BD769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клеток белой крови, нейтрофилия и нейтропения обычно влекут за собой лейкоцитоз и лейкопению. Значительно более тонким пок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зателем напряжения этой системы микрофагов служит сдвиг ядра нейтрофилов вл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во.</w:t>
      </w:r>
    </w:p>
    <w:p w14:paraId="6A53D717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Длительность воздействия инфекции и степень истощения нейтрофил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ного кроветворения хорошо отражает другой показатель — количество нейтрофилов с патологической зернистостью.</w:t>
      </w:r>
    </w:p>
    <w:p w14:paraId="2D6F8B63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Слабые раздражения мало изменяют общее количество лейкоцитов и чаще узнаются по небольшому левому сдвигу нейтрофилов. Средней силы раздражения ведут к выраженному сдвигу нейтрофилов влево к лейкоцитозу. Сильный той же природы раздражитель может вызвать лейкопению. Так, септические процессы чаще всего вызывают лейкоцитоз, тяжелый сепсис дает лейкопению. Левый сдвиг нейтрофилов в последнем случае бывает гораздо резче выраженным, происходит вымывание мало диференцированных клеток костного мозга.</w:t>
      </w:r>
    </w:p>
    <w:p w14:paraId="2B431C60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Одной и той же силы раздражитель в одном организме вызывает лейкоцитоз и сдвиг нейтрофилов, в другом — с полноценным хорошо функционирующим костным мозгом — не дает отклонений нейтрофилов в периферической крови. Острый аппе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дицит, возникший у физически крепкого человека, может не вызвать в первые сутки ни лейкоцитоза, ни сдвига нейтрофилов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(Е.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А. Хрущева).</w:t>
      </w:r>
    </w:p>
    <w:p w14:paraId="48A44652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Изменения количества эозинофилов и нейтрофилов протекают далеко не параллельно, хотя эти клетки лежат перемешанными в одной и той же материнской ткани—костном мозгу. Особенно резкие изменения эозинофилов наблюдаются при аллергических реакциях. Доказана способность эозинофилов скапливаться в алле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гических очагах воспаления (эозинофильная инфильтрация). В костном мозгу в этот момент обычно наблюдается повышенное образование эозинофилов и сдвиг их вл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во. Количество же эозинофилов в крови зависит не только от степени возбуждения костного мозга, но и от интенсивности гибели эозинофилов на периферии, в очагах воспаления.</w:t>
      </w:r>
    </w:p>
    <w:p w14:paraId="612AA183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Поэтому параллелизм между количеством эозинофилов в костном мозгу и в 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риферической крови далеко не полный. Сильный выход эозинофилов из костного мозга и видимое истощение его могут сопровождаться эозинофилией крови. При гиперпродукции эозинофилов в костном мозгу может наблюдаться не только увел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чение, но и уменьшение их количества в периферической крови. В последнем сл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чае при первых признаках улучшения, т. е. когда снижается эмиграция эозинофилов из кровяного русла и уменьшается гибель в очагах воспаления, в крови число эоз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нофилов быстро возрастает, превышая норму. Увеличение количества эозинофилов поэтому нередко сочетается с улучшением состояния больного.</w:t>
      </w:r>
    </w:p>
    <w:p w14:paraId="3B8303BE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Тяжелый период большинства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болезней протекает с резким уменьшением (п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нием или полным исчезновением эозинофилов из крови. Однако при некоторых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инфекциях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наблюдается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своеобразная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окраска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гемограммы. Так, при скарлатине первому периоду болезни соответствует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гемограмма j острого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септического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заб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левания,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однако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 увеличением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количества эозинофилов.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Большой эозинофил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ей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сопровождаются некоторые тяжелые, даже смертельные аллергические реакции.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Поэтому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изолированно и взятый симптом гиперэозинофилии не может расцен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ваться как благоприятный.</w:t>
      </w:r>
    </w:p>
    <w:p w14:paraId="2C33721B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Инфекции, протекающие с возбуждением системы макрофагов (ретикуло-эндотелиальной системы), с самого начала сопровождаются моноцитозом. Де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ствующий агент может быть самым различными моноцитоз можно наблюдать при сепсисе, протозойных заболеваниях туберкулезе, но только в одной из фаз болезни. Так, при туберкулезе моноцитоз отмечается только в период гематогенной дисс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минации.</w:t>
      </w:r>
    </w:p>
    <w:p w14:paraId="4CAD46BB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Тот же агент, но более сильно действующий, может вызвать угнетение сист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мы макрофагов, подавление ее пролиферативных возможностей и усиленную г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бель элементов этой системы; поэтому начало некоторых особенно тяжело прот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кающих инфекций сопровождается монопенией. Преодоление тяжелого перио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да болезни по общебиологическом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закону скажется гиперпродукцией клеток системы макрофагов и мотоцитозом в крови.</w:t>
      </w:r>
    </w:p>
    <w:p w14:paraId="2E7F545E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Изменения количества лимфоцитов связаны со специфический свойствами агента и фазы его действия на лимфопоэз. Первичный туберкулез при гиперплазии лимфаденоидной ткани сопровождается лимфоцитозом, а при казеозе лимфатич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ских узлов — лимфопенией.</w:t>
      </w:r>
    </w:p>
    <w:p w14:paraId="65D46B38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Общее количество лейкоцитов редко значительно изменяется за счет лимфоц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тов. Лишь выраженные лимфоцитарные реакции сопровождаются лейкоцитозом, в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званным увеличением лимфоцитов (А. И. Гаваш, Е. И. Крашенинникова). Причина лимфоцитарных реакций неясна, поэтому, когда они наблюдаются у туберкулезных больных, трудно сказать, какую роль при этом играет туберкулез.</w:t>
      </w:r>
    </w:p>
    <w:p w14:paraId="212231B7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Первичный туберкулез. Момент первичного заражения туберкулезом редко может быть определен клинически. Первичные заболевания обычно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возникают после длительного латентного пребывания инфекции в организме, характеризуются различной степенью поражения отдельных систем организма. Поэтому при перви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ном туберкулезе наблюдаются различные реакции крови.</w:t>
      </w:r>
    </w:p>
    <w:p w14:paraId="37DA0250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Экспериментальные данные показывают, что первичное заражение сопрово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дается, как правило, гиперпластической реакцией лимфаденоидной ткани и лимф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цитозом в крови (Н.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А. Шмелев). При клиническом наблюдении иногда можно отм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тить тяжело протекающие формы первичного туберкулеза, при которых количество лимфоцитов несоответственно 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высоко (Е.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Д. Тимашева). Следует знать эту особе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ность и при оценке гемограммы связывать высокий лимфоцитоз в тяжелых случаях первичного туберкулеза с остатками реактивности раннего периода первичной 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фекции.</w:t>
      </w:r>
    </w:p>
    <w:p w14:paraId="41977FD1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Длительно протекающие формы первичного туберкулеза, наоборот, чаще 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провождаются лимфопенией. Стойкая и выраженная лимфопения наблюдается в случаях более или менее генерализованного поражения лимфатических узлов. На процент лимфоцитов крови влияет, во-первых, казеозная деструкция лимфаденои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ной ткани и, во-вторых, реактивное угнетение лимфопоэза.</w:t>
      </w:r>
    </w:p>
    <w:p w14:paraId="6C0F5D13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Моноциты крови также значительно резче реагируют при первичном туберк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лезе, чем при вторичном. Экспериментальные и клинические данные свидетел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ствуют о том, что в фазе первичной диссеминации туберкулеза и раздражения рет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куло-эндотелиальной системы в крови наблюдается моноцитоз. При первичном 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беркулезе длительность моноцитоза может измеряться не только неделями, но и 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сяцами (Н.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А. Шмелев).</w:t>
      </w:r>
    </w:p>
    <w:p w14:paraId="24728E2D" w14:textId="77777777" w:rsidR="002E1C6F" w:rsidRPr="00BD769E" w:rsidRDefault="00A430C7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По экспериментальным данным 3.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А. Лебедевой, В.И. Пузик,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А.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Н. Чистовича, при первичном заражении поражается не только лимфатическая система, но и кос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ный мозг, селезенка и печень. В этих органах репаративная способность велика и очажки через несколько месяцев исчезают. Но при этом происходит необычайно широкое раздражение ретикуло-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эндотелиальной системы, следствием которого я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2E1C6F" w:rsidRPr="00BD769E">
        <w:rPr>
          <w:rFonts w:ascii="Times New Roman" w:hAnsi="Times New Roman"/>
          <w:noProof/>
          <w:color w:val="000000"/>
          <w:sz w:val="28"/>
          <w:szCs w:val="28"/>
        </w:rPr>
        <w:t>ляется длительный моноцитоз в крови.</w:t>
      </w:r>
    </w:p>
    <w:p w14:paraId="59C519F4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тяжелом течении первичного туберкулеза в крови наблюдается моноп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ния. По данным 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Д. Тимашевой, это наиболее стойкий признак тяжелых форм первичного туберкулеза. Казеозно-пневмонические очаги вторичных форм туберк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леза также действуют угнетающе на ретикуло-эндотелиальную систему и вызывают монопению. Однако выраженная монопения чаще наблюдается при первичном 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беркулезе.</w:t>
      </w:r>
    </w:p>
    <w:p w14:paraId="79819C06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Особого упоминания заслуживают те формы туберкулеза, при которых дисс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минация развивается по органам ретикуло-эндотелиальной системы — костному мозгу, селезенке, печени, минуя легкие. Как показали наши наблюдения последних лет, в этих случаях можно найти резкие и разнообразные изменения крови.</w:t>
      </w:r>
    </w:p>
    <w:p w14:paraId="7C4B9214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Большинство из них можно связать с миэлолиенальным синдромом, с рефле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торным воздействием селезенки на костный мозг через центральную нервную 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стему. Морфологические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исследования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костного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мозга при этом показывают 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чти полную его сохранность. Изменения крови связаны с функциональными нар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шениями — созревания и выхода клеток костного мозга в сосудистое русло. Для 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беркулеза селезенки, даже без видимого непосредственного вовлечения в туберк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лезный процесс костного мозга характерны лейкопения, тромбоцитопения и анемия в различных сочетаниях.</w:t>
      </w:r>
    </w:p>
    <w:p w14:paraId="7A300BDD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Помимо гипопластических реакций, 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Μ. Тареевым описаны картины крови при туберкулезе, подобные лейкозу и лейканемии.</w:t>
      </w:r>
    </w:p>
    <w:p w14:paraId="20440E34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Глубокие нарушения в кроветворной системе вызывает острый туберкулезный сепсис, т. е. милиарное образование гнойничков, содержащих туберкулезные мик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бактерии, при отсутствии продуктивной тканевой реакции. При этом остросептич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ском страдании наблюдаются изменения как красной, так и белой крови (перници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зоподобная анемия с геморрагическим диатезом, полицитемия, лейкемоидные ка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тины крови, чаще всего нейтропения, граничащая с агранулоцитозом).</w:t>
      </w:r>
    </w:p>
    <w:p w14:paraId="6DE1B089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Особо следует отметить, что в первые дни туберкулезного менингита в гемограмме может не быть сколько-нибудь выраженных изменений. Защитные 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ханизмы соединительной ткани и связанной с ней крови медленно приводятся в действие при этом заболевании.</w:t>
      </w:r>
    </w:p>
    <w:p w14:paraId="063E7B33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дальнейшем течении туберкулезного менингита возникают значительные изменения в гемограмме в виде увеличения процента палочкоядерных и снижения лимфоцитов.</w:t>
      </w:r>
    </w:p>
    <w:p w14:paraId="2608F7B8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подостром и хроническом гематогенно диссеминированном туберкулезе наиболее специфической чертой гемограм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мы является моноцитоз (Н.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А. Шмелев). Моноцитоз сопровождает не все течение болезни, а лишь фазы ди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семинации, период формирования бугорков при преимущественно продуктивной тканевой реакции. Казеозное перерождение очажков, перифокальная инфильтрация с расплавлением ткани уже не сопровождаются моноцитозом. Поэтому в тяжелый 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риод болезни на смену моноцитоза постепенно приходит монопения.</w:t>
      </w:r>
    </w:p>
    <w:p w14:paraId="41141D6B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формировании продуктивных бугорков, сопровождающемся моноцитозом, обычно наблюдается умеренный сдвиг нейтрофилов влево и количество лимфоцитов у нижней границы нормы. Лимфоцитоз, сопутствующий моноцитозу, наблюдается сравнительно редко, при хорошей способности к заживлению. При прогрессирующем течении почти всегда развивается лимфопения.</w:t>
      </w:r>
    </w:p>
    <w:p w14:paraId="3BB967F7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Для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туберкулезного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легочного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инфильтрата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наиболее важной чертой гематологической характеристики является число палочкоядерных. Явления воспаления и тканевой деструкции наиболее заметным образом связаны с гибелью нейтрофилов на периферии и нарушением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их формирования. Остальные элементы гемограммы при этой форме редко претерпевают изменения.</w:t>
      </w:r>
    </w:p>
    <w:p w14:paraId="52D63D41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Сдвиг ядра нейтрофилов влево особенно выражен при появлении Н01вых 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фильтративно-пневмонических участков и свежего расплавления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ткани. Степень сдвига, как правило, определяется активностью и тяжестью процесса.</w:t>
      </w:r>
    </w:p>
    <w:p w14:paraId="7FF8CE3C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Наряду с изменениями ядра, в нейтрофилах наблюдаются изменения прот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плазмы. Вместо обычной тонкой зернистости в нейтрофилах может появиться более грубая. При сдвиге реакции краски (смеси азура и эозина по Романовскому) в ки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лую сторону, до рН = 5,4, обычные нейтрофильные зерна перестают выявляться, протоплазма нейтрофилов кажется гомогенной, патологические же зерна продо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жают вырисовываться (Моммзен). Это явление позволяет сосчитывать нейтрофилы с патологически зернистой протоплазмой, наряду с подсчетом палочкоядерных. </w:t>
      </w:r>
      <w:r w:rsidRPr="00BD769E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Так,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если на 100 лейкоцитов ори определении лейкоцитарной формулы, встретилось 68 нейтрофилов, среди них в норме определяется 4—6% палочкоядерных и 0—6% пат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логически зернистых нейтрофилов. Отклонения в сторону повышения могут быть весьма значительными, иногда все нейтрофилы за единичными исключениями 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держат патологические зерна. Если общее число нейтрофилов равно 68%, число 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тологически зернистых будет выражаться 50—60% (чтобы не считать отдельно 100 нейтрофилов, мы определяем патологическую зернистость по отношению к нейтр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филам, встретившимся в данной лейкоцитарной формуле).</w:t>
      </w:r>
    </w:p>
    <w:p w14:paraId="070CDC05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Нарастание патологической зернистости нейтрофилов свидетельствует об 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менениях, происшедших в формировании нейтрофилов. Обычно нейтрофилы обр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зуются из зрелых, нейтрофильных по зернистости миэлоцитов. В костном мозгу вс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гда поддерживается путем деления значительное количество таких нейтрофильных миэлоцитов. При усиленном же образовании и гибели нейтрофилов наблюдается истощение запаса зрелых нейтрофильных миэлоцитов и усиленное деление более прими</w:t>
      </w:r>
      <w:r w:rsidRPr="00BD769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: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тивных клеток с азурофильной зернистостью (промиэлоцитов или грануло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ластов). Ускоренное созревание этих клеток и переход в нейтрофилы ведет к тому, что в протоплазме последних часть зернистости остается азурофильной и определ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ется как пат</w:t>
      </w:r>
      <w:r w:rsidR="00846048">
        <w:rPr>
          <w:rFonts w:ascii="Times New Roman" w:hAnsi="Times New Roman"/>
          <w:noProof/>
          <w:color w:val="000000"/>
          <w:sz w:val="28"/>
          <w:szCs w:val="28"/>
        </w:rPr>
        <w:t>ологическая или токсическая (Н.А. Шмелев, 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А.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Хрущева). Клинич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ски этот симптом говорит, во-первых, об известной длительности процесса, так как свежие воспалительные явления любой этиологии не сопровождаются патологич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ской зернистостью, во-вторых, о значительных изменениях реактивности организма, так как небольшие патологические явления в устойчивом организме не оставляют после себя расстройств в образовании нейтрофилов.</w:t>
      </w:r>
    </w:p>
    <w:p w14:paraId="136167FD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Патологическая зернистость является весьма ценным симптомом при определ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нии неполной компенсации процесса и особое значение может иметь в клинике хронических болезней как для определения первых симптомов надвигающегося обострения, так и неполного затихания вспышки.</w:t>
      </w:r>
    </w:p>
    <w:p w14:paraId="1ADF02EB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очаговых формах легочного туберкулеза гемограмма особенно связана с фазой процесса. При вспышке наблюдается небольшой сдвиг нейтрофилов влево. Стабильные очаговые формы нередко сопровождаются некоторым повышением процента лимфоцитов. Снижение лимфоцитов ниже нормы является в этих случаях предвестником вспышки.</w:t>
      </w:r>
    </w:p>
    <w:p w14:paraId="787FB913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Хронический фиброзно-кавернозный туберкулез легких предста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лен большим разнообразием морфологических и особенно клинических проявлений. В связи с этим наблюдается большой диапазон изменений в гемограмме. Каверна у больных с хорошей компенсацией, работоспособных в течение ряда лет, может не вызывать никаких изменений в картине крови.</w:t>
      </w:r>
    </w:p>
    <w:p w14:paraId="56EC0796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Расплавление ткани и образование каверны всегда сопровождается сдвигом влево нейтрофилов и нередко небольшим лейкоцитозом; лимфопения в этих случаях дает основание охарактеризовать состояние как тяжелое.</w:t>
      </w:r>
    </w:p>
    <w:p w14:paraId="37EBDEBC" w14:textId="77777777" w:rsidR="002E1C6F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Как правильно отметил 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Η.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Η. Бобров, на изменения крови более влияет фаза процесса, а не форма. Поэтому даже при выраженных формах туберкулеза отсу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ствие свежих воспалительных явлений и хорошая компенсация могут сопрово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даться нормальной картиной крови, при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вспышке же всегда наблюдается изменение правильного соотношения клеток крови.</w:t>
      </w:r>
    </w:p>
    <w:p w14:paraId="6ECC9295" w14:textId="77777777" w:rsidR="00B11584" w:rsidRPr="00BD769E" w:rsidRDefault="002E1C6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Особенности патологического процесса накладывают свой отпечаток на изм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B11584" w:rsidRPr="00BD769E">
        <w:rPr>
          <w:rFonts w:ascii="Times New Roman" w:hAnsi="Times New Roman"/>
          <w:noProof/>
          <w:color w:val="000000"/>
          <w:sz w:val="28"/>
          <w:szCs w:val="28"/>
        </w:rPr>
        <w:t>нение гемограммы. Известна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11584" w:rsidRPr="00BD769E">
        <w:rPr>
          <w:rFonts w:ascii="Times New Roman" w:hAnsi="Times New Roman"/>
          <w:noProof/>
          <w:color w:val="000000"/>
          <w:sz w:val="28"/>
          <w:szCs w:val="28"/>
        </w:rPr>
        <w:t>эозинофилия при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аллергических</w:t>
      </w:r>
      <w:r w:rsidR="00B11584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реакциях, моноцитоз при свежей гематогенной диссеминации, лимфопения при плохом течении проце</w:t>
      </w:r>
      <w:r w:rsidR="00B11584" w:rsidRPr="00BD769E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B11584" w:rsidRPr="00BD769E">
        <w:rPr>
          <w:rFonts w:ascii="Times New Roman" w:hAnsi="Times New Roman"/>
          <w:noProof/>
          <w:color w:val="000000"/>
          <w:sz w:val="28"/>
          <w:szCs w:val="28"/>
        </w:rPr>
        <w:t>сов заживления.</w:t>
      </w:r>
    </w:p>
    <w:p w14:paraId="3920587D" w14:textId="77777777" w:rsidR="00B11584" w:rsidRPr="00BD769E" w:rsidRDefault="00B11584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Неспецифические воспалительные явления, встречающиеся при осложнении 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у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беркулеза, дают более значительные изменения крови, чем это свойственно тубе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кулезу. Разница нередко видна уже из цифры общего количества лейкоцитов. Тубе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кулез даже в период острой вспышки весьма редко сопровождается лейкоцитозом выше 12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000.</w:t>
      </w:r>
    </w:p>
    <w:p w14:paraId="28EF7EB7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06DCFB04" w14:textId="77777777" w:rsidR="00DE3AFF" w:rsidRPr="00BD769E" w:rsidRDefault="00A430C7" w:rsidP="00A430C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b/>
          <w:noProof/>
          <w:color w:val="000000"/>
          <w:sz w:val="28"/>
          <w:szCs w:val="28"/>
        </w:rPr>
        <w:t>Красная кровь</w:t>
      </w:r>
    </w:p>
    <w:p w14:paraId="66967555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5203684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Нередко количественные показатели красной крови рассматривают как общий показатель здоровья. Между тем снижение эритроцитов не всегда говорит о слаб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сти костного мозга, повышение же — об улучшении состояния. Количество эритр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цитов увеличивается при большом выключении дыхательной поверхности. К эри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роцитозу ведут также нарушения сердечнососудистой системы. Особенно необход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мо учитывать изменения количества эритроцитов, зависящие от сгущения и разж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жения крови. На водном балансе сказываются различные нейрогуморальные то быстро преходящие, то стойкие факторы. Наиболее явная зависимость от водного обмена выступает при поражении почек и тканевом отеке; депонирование крови нарушается при гепатолиенальных заболеваниях.</w:t>
      </w:r>
    </w:p>
    <w:p w14:paraId="2FD82A5D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Анализ всех элементов гемограммы, характеризующих красную кровь, помог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ет расшифровать смысл происходящих колебаний эритроцитов на ранних стадиях, еще не переходящих в грубую патологию.</w:t>
      </w:r>
    </w:p>
    <w:p w14:paraId="12DE0569" w14:textId="77777777" w:rsidR="00A430C7" w:rsidRPr="00BD769E" w:rsidRDefault="00A430C7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6A823587" w14:textId="77777777" w:rsidR="00DE3AFF" w:rsidRPr="00BD769E" w:rsidRDefault="00B17CBE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17C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C7D74BD" wp14:editId="53F44B54">
            <wp:extent cx="4905375" cy="1952625"/>
            <wp:effectExtent l="0" t="0" r="0" b="0"/>
            <wp:docPr id="1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C7893" w14:textId="77777777" w:rsidR="00A430C7" w:rsidRPr="00BD769E" w:rsidRDefault="00A430C7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30BA74E6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В первом примере снижение количества эритроцитов сопровождается! пов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шением содержания в них гемоглобина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(см. цветной показатель) и некоторым сн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жением процента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ретикулоцитов, т. е. уменьшением раздражающих кроветворение моментов. Во втором примере снижение </w:t>
      </w:r>
      <w:r w:rsidRPr="00BD769E">
        <w:rPr>
          <w:rFonts w:ascii="Times New Roman" w:hAnsi="Times New Roman"/>
          <w:bCs/>
          <w:noProof/>
          <w:color w:val="000000"/>
          <w:sz w:val="28"/>
          <w:szCs w:val="28"/>
        </w:rPr>
        <w:t>ко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личества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эритроцитов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сопровождается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обеднением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гемоглобином (см. цветной показатель); снижение это происходит при слабом усиления, регенерации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(небольшое и временное увеличение ретикул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цитов)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 является свидетельством некоторой слабости костного мозга. В первом же случае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снижение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эритроцитов — благоприятный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симптом,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отражающие улучш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ние, во-первых, гемодинамики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и, во-вторых, функции костного мозга.</w:t>
      </w:r>
    </w:p>
    <w:p w14:paraId="7C2358B1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730E86E4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b/>
          <w:noProof/>
          <w:color w:val="000000"/>
          <w:sz w:val="28"/>
          <w:szCs w:val="28"/>
        </w:rPr>
        <w:t>А</w:t>
      </w:r>
      <w:r w:rsidR="00A430C7" w:rsidRPr="00BD769E">
        <w:rPr>
          <w:rFonts w:ascii="Times New Roman" w:hAnsi="Times New Roman"/>
          <w:b/>
          <w:noProof/>
          <w:color w:val="000000"/>
          <w:sz w:val="28"/>
          <w:szCs w:val="28"/>
        </w:rPr>
        <w:t>нтибактериальные препараты и гемограмма</w:t>
      </w:r>
    </w:p>
    <w:p w14:paraId="0F59DE21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05AB50DD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анализе действия антибактериальных препаратов следует различать два я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ления: изменения в гемограмме, связанные с улучшением или ухудшением состо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ния больного, и изменения, вызванные непосредственным влиянием препаратов.</w:t>
      </w:r>
    </w:p>
    <w:p w14:paraId="1849DC98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К изменениям, возникающим в связи с прямым действием препаратов, в первую очередь относится эозинофилия. Эозинофилия наблюдается при лечении любым антибактериальным препаратом. Возникновение ее объясняется аллергич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ской настроенностью, общей или очень узкой по отношению только к одному преп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рату.</w:t>
      </w:r>
    </w:p>
    <w:p w14:paraId="64A0706F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Количество эозинофилов и при лечении стрептомицином, и при лечении ПАСК может доходить до 30%.</w:t>
      </w:r>
    </w:p>
    <w:p w14:paraId="7A063B85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Нередко наблюдается, что эозинофилия крови снижается, несмотря на продо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жающееся лечение. В этих случаях возникновение эозинофилии не сопровождается патологическими сдвигами других элементов гемограммы.</w:t>
      </w:r>
    </w:p>
    <w:p w14:paraId="5C265E6B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Однако эозинофилия может быть предвестницей других расстройств, связанных с непереносимостью препарата. Поэтому при появлении эозинофилии следует не увеличивать дозы препарата и провести десенсибилизирующую терапию.</w:t>
      </w:r>
    </w:p>
    <w:p w14:paraId="47010783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лечении стрептомицином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Η.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Η. Бобров отметил тенденцию к лейкопении и монопении; лимфоциты редко возрастали выше исходных величин. По патоморфол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гическим данным стрептомицин слабо стимулирует с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истему соединительной ткани (В.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И. Пузик), гематологические наблюдения указывают, что несколько угнетается и связанная с ней система крови.</w:t>
      </w:r>
    </w:p>
    <w:p w14:paraId="0D8A01DD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лечении ПАСК наблюдается, наоборот, тенденция к стимуляции лимфоп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эза. 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Д. Тимашева отметила в процессе лечения ПАСК волнообразные увеличения лимфоцитов и тенденцию моноцитов к возрастанию.</w:t>
      </w:r>
    </w:p>
    <w:p w14:paraId="02762387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Фтивазид быстрее предыдущих препаратов ведет к нормализации палочк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ядерного сдвига. В остальном он мало изменяет гемограмму за исключением прех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дящей эозинофилия.</w:t>
      </w:r>
    </w:p>
    <w:p w14:paraId="093D93EA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Изредка при лечении бактериальными препаратами у больных наблюдаются тяж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лые осложнения. В крови в этих случаях наблюдается эозин о фильно-лимфоидная картина. Характерно для нее то, что, наряду с увеличением числа эозинофилов, количество нейтрофилов уменьшается иногда до агранулоцитоза; ли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фоидная, же часть крови обычно возрастает.</w:t>
      </w:r>
    </w:p>
    <w:p w14:paraId="1A602F63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При лечении ПАСК лимфоидно-клеточная стимуляция может не сопрово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даться угнетением нейтрофилов и сопровождаться повышением общего количества лейкоцитов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 (Е.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Д. Тимашева).</w:t>
      </w:r>
    </w:p>
    <w:p w14:paraId="770695FC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lastRenderedPageBreak/>
        <w:t>Для пояснения своеобразной реакции крови приведем следующую картину крови: лейкоцитоз 23400, эозинофилов 19,5%, базофилов 0,5%, нейтрофилов 27% (из них 17,5% палочкоядерных), лимфоцитов 18,5%, моноцитов 2%, плазмоцитов 12,5% и лимфоидно-ретикулярных клеток 20%.</w:t>
      </w:r>
    </w:p>
    <w:p w14:paraId="52B4DBDF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Более длительное расстройство кроветворения наблюдается при лимфоидно-клеточных реакциях, сопровождаемых одновременным угнетением нейтрофилов, и различных картинах агранулоцитоза.</w:t>
      </w:r>
    </w:p>
    <w:p w14:paraId="7F63CADB" w14:textId="77777777" w:rsidR="00DE3AFF" w:rsidRPr="00BD769E" w:rsidRDefault="00DE3AFF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Тяжелые реакции крови нельзя считать свойственными только специфическим противотуберкулезным препаратам, они наблюдаются и при применении других фармакологических средств.</w:t>
      </w:r>
    </w:p>
    <w:p w14:paraId="326A3363" w14:textId="77777777" w:rsidR="009003E0" w:rsidRPr="00BD769E" w:rsidRDefault="009003E0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2F42324F" w14:textId="77777777" w:rsidR="00A430C7" w:rsidRPr="00BD769E" w:rsidRDefault="00A430C7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14:paraId="1990D645" w14:textId="77777777" w:rsidR="0033746E" w:rsidRPr="00BA01A4" w:rsidRDefault="0033746E" w:rsidP="00A430C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A01A4">
        <w:rPr>
          <w:rFonts w:ascii="Times New Roman" w:hAnsi="Times New Roman"/>
          <w:b/>
          <w:noProof/>
          <w:color w:val="000000"/>
          <w:sz w:val="28"/>
          <w:szCs w:val="28"/>
        </w:rPr>
        <w:lastRenderedPageBreak/>
        <w:t>Использованная литература</w:t>
      </w:r>
    </w:p>
    <w:p w14:paraId="6478D92D" w14:textId="77777777" w:rsidR="0033746E" w:rsidRPr="00BD769E" w:rsidRDefault="0033746E" w:rsidP="00A430C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14:paraId="0B307176" w14:textId="77777777" w:rsidR="0033746E" w:rsidRPr="00BD769E" w:rsidRDefault="0033746E" w:rsidP="00A430C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D769E">
        <w:rPr>
          <w:rFonts w:ascii="Times New Roman" w:hAnsi="Times New Roman"/>
          <w:noProof/>
          <w:color w:val="000000"/>
          <w:sz w:val="28"/>
          <w:szCs w:val="28"/>
        </w:rPr>
        <w:t>1. Внутренние болезни / Под. р</w:t>
      </w:r>
      <w:r w:rsidR="00A430C7" w:rsidRPr="00BD769E">
        <w:rPr>
          <w:rFonts w:ascii="Times New Roman" w:hAnsi="Times New Roman"/>
          <w:noProof/>
          <w:color w:val="000000"/>
          <w:sz w:val="28"/>
          <w:szCs w:val="28"/>
        </w:rPr>
        <w:t>ед. проф. Г.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И. Бурчинского. ― 4-е изд., пер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BD769E">
        <w:rPr>
          <w:rFonts w:ascii="Times New Roman" w:hAnsi="Times New Roman"/>
          <w:noProof/>
          <w:color w:val="000000"/>
          <w:sz w:val="28"/>
          <w:szCs w:val="28"/>
        </w:rPr>
        <w:t xml:space="preserve">раб. и доп. ― К.: Вища шк. Головное изд-во, 2000. ― 656 с. </w:t>
      </w:r>
    </w:p>
    <w:sectPr w:rsidR="0033746E" w:rsidRPr="00BD769E" w:rsidSect="00A430C7"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0687" w14:textId="77777777" w:rsidR="004F31B4" w:rsidRDefault="004F31B4" w:rsidP="00B11584">
      <w:pPr>
        <w:spacing w:after="0" w:line="240" w:lineRule="auto"/>
      </w:pPr>
      <w:r>
        <w:separator/>
      </w:r>
    </w:p>
  </w:endnote>
  <w:endnote w:type="continuationSeparator" w:id="0">
    <w:p w14:paraId="52560F55" w14:textId="77777777" w:rsidR="004F31B4" w:rsidRDefault="004F31B4" w:rsidP="00B1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296D" w14:textId="77777777" w:rsidR="00B11584" w:rsidRDefault="00F2298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048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2F19" w14:textId="77777777" w:rsidR="004F31B4" w:rsidRDefault="004F31B4" w:rsidP="00B11584">
      <w:pPr>
        <w:spacing w:after="0" w:line="240" w:lineRule="auto"/>
      </w:pPr>
      <w:r>
        <w:separator/>
      </w:r>
    </w:p>
  </w:footnote>
  <w:footnote w:type="continuationSeparator" w:id="0">
    <w:p w14:paraId="3D2A57A9" w14:textId="77777777" w:rsidR="004F31B4" w:rsidRDefault="004F31B4" w:rsidP="00B11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4A"/>
    <w:rsid w:val="001A4EF4"/>
    <w:rsid w:val="002E1C6F"/>
    <w:rsid w:val="0033746E"/>
    <w:rsid w:val="00476F58"/>
    <w:rsid w:val="004F31B4"/>
    <w:rsid w:val="00560796"/>
    <w:rsid w:val="0071164A"/>
    <w:rsid w:val="00846048"/>
    <w:rsid w:val="009003E0"/>
    <w:rsid w:val="00A430C7"/>
    <w:rsid w:val="00B11584"/>
    <w:rsid w:val="00B17CBE"/>
    <w:rsid w:val="00BA01A4"/>
    <w:rsid w:val="00BD769E"/>
    <w:rsid w:val="00C260C7"/>
    <w:rsid w:val="00C746B1"/>
    <w:rsid w:val="00DE3AFF"/>
    <w:rsid w:val="00F2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3C232"/>
  <w14:defaultImageDpi w14:val="0"/>
  <w15:docId w15:val="{7B525453-D3BA-4885-98B0-D06E3103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4A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164A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71164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1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6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1158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B11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5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2956</Words>
  <Characters>16853</Characters>
  <Application>Microsoft Office Word</Application>
  <DocSecurity>0</DocSecurity>
  <Lines>140</Lines>
  <Paragraphs>39</Paragraphs>
  <ScaleCrop>false</ScaleCrop>
  <Company>Microsoft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2025-02-20T10:15:00Z</dcterms:created>
  <dcterms:modified xsi:type="dcterms:W3CDTF">2025-02-20T10:15:00Z</dcterms:modified>
</cp:coreProperties>
</file>