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E0B3" w14:textId="77777777"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AEA061F" w14:textId="77777777"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EF9BDF5" w14:textId="77777777"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DF95305" w14:textId="77777777"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0F2B9B0" w14:textId="77777777"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ACA6ABC" w14:textId="77777777"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26D60F4" w14:textId="77777777" w:rsid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92D1C07" w14:textId="77777777" w:rsidR="00A423FB" w:rsidRPr="002B2F04" w:rsidRDefault="00A423FB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2F04">
        <w:rPr>
          <w:b/>
          <w:sz w:val="28"/>
          <w:szCs w:val="28"/>
        </w:rPr>
        <w:t>Витамин D (кальциферолы)</w:t>
      </w:r>
    </w:p>
    <w:p w14:paraId="2298F28A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609D623C" w14:textId="77777777" w:rsidR="002B2F04" w:rsidRPr="002B2F04" w:rsidRDefault="00BB2570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Content"/>
      <w:bookmarkEnd w:id="0"/>
      <w:r w:rsidRPr="002B2F04">
        <w:rPr>
          <w:sz w:val="28"/>
          <w:szCs w:val="28"/>
        </w:rPr>
        <w:br w:type="page"/>
      </w:r>
      <w:r w:rsidR="002B2F04" w:rsidRPr="002B2F04">
        <w:rPr>
          <w:b/>
          <w:sz w:val="28"/>
          <w:szCs w:val="28"/>
        </w:rPr>
        <w:lastRenderedPageBreak/>
        <w:t>План</w:t>
      </w:r>
    </w:p>
    <w:p w14:paraId="10CE8A4A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5E9C0156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Описание </w:t>
      </w:r>
    </w:p>
    <w:p w14:paraId="21EC32E2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Единицы измерения </w:t>
      </w:r>
    </w:p>
    <w:p w14:paraId="7D68DE7E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Источники </w:t>
      </w:r>
    </w:p>
    <w:p w14:paraId="3B2C722C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Действие </w:t>
      </w:r>
    </w:p>
    <w:p w14:paraId="3324D921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Суточная потребность </w:t>
      </w:r>
    </w:p>
    <w:p w14:paraId="27AA83FB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Симптомы гиповитаминоза </w:t>
      </w:r>
    </w:p>
    <w:p w14:paraId="5396087A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Показания </w:t>
      </w:r>
    </w:p>
    <w:p w14:paraId="3DD0176C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Дозировки </w:t>
      </w:r>
    </w:p>
    <w:p w14:paraId="731F61AC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Безопасность </w:t>
      </w:r>
    </w:p>
    <w:p w14:paraId="15F302B7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Признаки гипервитаминоза </w:t>
      </w:r>
    </w:p>
    <w:p w14:paraId="26BBEA71" w14:textId="77777777" w:rsidR="00A423FB" w:rsidRPr="002B2F04" w:rsidRDefault="00A423FB" w:rsidP="002B2F04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B2F04">
        <w:rPr>
          <w:sz w:val="28"/>
          <w:szCs w:val="28"/>
        </w:rPr>
        <w:t xml:space="preserve">Взаимодействие </w:t>
      </w:r>
    </w:p>
    <w:p w14:paraId="121DC13A" w14:textId="77777777" w:rsidR="00A423FB" w:rsidRPr="002B2F04" w:rsidRDefault="00BB2570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Description"/>
      <w:bookmarkEnd w:id="1"/>
      <w:r w:rsidRPr="002B2F04">
        <w:rPr>
          <w:b/>
          <w:sz w:val="28"/>
          <w:szCs w:val="28"/>
        </w:rPr>
        <w:br w:type="page"/>
      </w:r>
      <w:r w:rsidR="002B2F04">
        <w:rPr>
          <w:b/>
          <w:sz w:val="28"/>
          <w:szCs w:val="28"/>
        </w:rPr>
        <w:lastRenderedPageBreak/>
        <w:t xml:space="preserve">1. </w:t>
      </w:r>
      <w:r w:rsidR="00A423FB" w:rsidRPr="002B2F04">
        <w:rPr>
          <w:b/>
          <w:sz w:val="28"/>
          <w:szCs w:val="28"/>
        </w:rPr>
        <w:t>Описание</w:t>
      </w:r>
    </w:p>
    <w:p w14:paraId="1A8A8F30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50A3D1FE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Витамины группы D образуются под действием ультрафиолета в тканях животных и растений из стеринов.</w:t>
      </w:r>
    </w:p>
    <w:p w14:paraId="37BBE7E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К витаминам группы D относятся:</w:t>
      </w:r>
    </w:p>
    <w:p w14:paraId="3EBC283D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2</w:t>
      </w:r>
      <w:r w:rsidRPr="002B2F04">
        <w:rPr>
          <w:sz w:val="28"/>
          <w:szCs w:val="28"/>
        </w:rPr>
        <w:t xml:space="preserve"> - эргокальциферол; выделен из дрожжей, его провитамином является эргостерин; </w:t>
      </w:r>
    </w:p>
    <w:p w14:paraId="5360832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- холекальциферол; выделен из тканей животных, его провитамин - 7-дегидрохолестерин; </w:t>
      </w:r>
    </w:p>
    <w:p w14:paraId="3894449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4</w:t>
      </w:r>
      <w:r w:rsidRPr="002B2F04">
        <w:rPr>
          <w:sz w:val="28"/>
          <w:szCs w:val="28"/>
        </w:rPr>
        <w:t xml:space="preserve"> - 22, 23-дигидро-эргокальциферол; </w:t>
      </w:r>
    </w:p>
    <w:p w14:paraId="2B180B08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5</w:t>
      </w:r>
      <w:r w:rsidRPr="002B2F04">
        <w:rPr>
          <w:sz w:val="28"/>
          <w:szCs w:val="28"/>
        </w:rPr>
        <w:t xml:space="preserve"> - 24-этилхолекальциферол (ситокальциферол); выделен из масел пшеницы; </w:t>
      </w:r>
    </w:p>
    <w:p w14:paraId="546BF1E5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6</w:t>
      </w:r>
      <w:r w:rsidRPr="002B2F04">
        <w:rPr>
          <w:sz w:val="28"/>
          <w:szCs w:val="28"/>
        </w:rPr>
        <w:t xml:space="preserve"> - 22-дигидроэтилкальциферол (стигма-кальциферол). </w:t>
      </w:r>
    </w:p>
    <w:p w14:paraId="4C2BBCAD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Сегодня витамином D называют два витамина - D</w:t>
      </w:r>
      <w:r w:rsidRPr="002B2F04">
        <w:rPr>
          <w:sz w:val="28"/>
          <w:szCs w:val="28"/>
          <w:vertAlign w:val="subscript"/>
        </w:rPr>
        <w:t>2</w:t>
      </w:r>
      <w:r w:rsidRPr="002B2F04">
        <w:rPr>
          <w:sz w:val="28"/>
          <w:szCs w:val="28"/>
        </w:rPr>
        <w:t xml:space="preserve"> и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- эргокальциферол и холекальциферол - это кристаллы без цвета и запаха, устойчивые в воздействию высоких температур. Эти витамины являются жирорастворимыми, т.е. растворяются в жирах и органических соединениях и нерастворимы в воде.</w:t>
      </w:r>
    </w:p>
    <w:p w14:paraId="44F2148F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Активность препаратов витамина D выражается в международных единицах (ME): 1 ME содержит 0,000025 мг (0,025 мгк) химически чистого витамина D. 1 мкг = 40 МЕ</w:t>
      </w:r>
    </w:p>
    <w:p w14:paraId="160B9861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55E18054" w14:textId="77777777"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Units"/>
      <w:bookmarkEnd w:id="2"/>
      <w:r>
        <w:rPr>
          <w:b/>
          <w:sz w:val="28"/>
          <w:szCs w:val="28"/>
        </w:rPr>
        <w:t xml:space="preserve">2. </w:t>
      </w:r>
      <w:r w:rsidR="00A423FB" w:rsidRPr="002B2F04">
        <w:rPr>
          <w:b/>
          <w:sz w:val="28"/>
          <w:szCs w:val="28"/>
        </w:rPr>
        <w:t>Единицы измерения</w:t>
      </w:r>
    </w:p>
    <w:p w14:paraId="4704EE1B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232F689D" w14:textId="77777777" w:rsidR="00A423FB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Количество витамина D измеряется в международных единицах (МЕ).</w:t>
      </w:r>
    </w:p>
    <w:p w14:paraId="6CCD0A9A" w14:textId="77777777" w:rsidR="008226E2" w:rsidRPr="002B2F04" w:rsidRDefault="008226E2" w:rsidP="00BB257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48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1003"/>
        <w:gridCol w:w="3481"/>
      </w:tblGrid>
      <w:tr w:rsidR="008226E2" w:rsidRPr="008226E2" w14:paraId="3A5535CD" w14:textId="77777777" w:rsidTr="008226E2">
        <w:trPr>
          <w:trHeight w:val="21"/>
        </w:trPr>
        <w:tc>
          <w:tcPr>
            <w:tcW w:w="0" w:type="auto"/>
            <w:shd w:val="clear" w:color="auto" w:fill="FFFFFF" w:themeFill="background1"/>
          </w:tcPr>
          <w:p w14:paraId="111C9F4C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1 МЕ</w:t>
            </w:r>
          </w:p>
        </w:tc>
        <w:tc>
          <w:tcPr>
            <w:tcW w:w="0" w:type="auto"/>
            <w:shd w:val="clear" w:color="auto" w:fill="FFFFFF" w:themeFill="background1"/>
          </w:tcPr>
          <w:p w14:paraId="1217E913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0,025 мкг холекальциферола</w:t>
            </w:r>
          </w:p>
        </w:tc>
      </w:tr>
      <w:tr w:rsidR="008226E2" w:rsidRPr="008226E2" w14:paraId="09F47676" w14:textId="77777777" w:rsidTr="008226E2">
        <w:trPr>
          <w:trHeight w:val="13"/>
        </w:trPr>
        <w:tc>
          <w:tcPr>
            <w:tcW w:w="0" w:type="auto"/>
            <w:shd w:val="clear" w:color="auto" w:fill="FFFFFF" w:themeFill="background1"/>
          </w:tcPr>
          <w:p w14:paraId="71FDC047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40 МЕ</w:t>
            </w:r>
          </w:p>
        </w:tc>
        <w:tc>
          <w:tcPr>
            <w:tcW w:w="0" w:type="auto"/>
            <w:shd w:val="clear" w:color="auto" w:fill="FFFFFF" w:themeFill="background1"/>
          </w:tcPr>
          <w:p w14:paraId="2EC65696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1 мкг холекальциферола</w:t>
            </w:r>
          </w:p>
        </w:tc>
      </w:tr>
    </w:tbl>
    <w:p w14:paraId="027148AA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ources"/>
      <w:bookmarkEnd w:id="3"/>
    </w:p>
    <w:p w14:paraId="4EFD5349" w14:textId="77777777"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3. </w:t>
      </w:r>
      <w:r w:rsidR="00A423FB" w:rsidRPr="002B2F04">
        <w:rPr>
          <w:b/>
          <w:sz w:val="28"/>
          <w:szCs w:val="28"/>
        </w:rPr>
        <w:t>Источники</w:t>
      </w:r>
    </w:p>
    <w:p w14:paraId="6770F3D5" w14:textId="77777777" w:rsidR="00BB2570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2083"/>
        <w:gridCol w:w="3105"/>
        <w:gridCol w:w="4156"/>
      </w:tblGrid>
      <w:tr w:rsidR="008226E2" w:rsidRPr="008226E2" w14:paraId="4D68301B" w14:textId="77777777" w:rsidTr="008226E2">
        <w:trPr>
          <w:trHeight w:val="21"/>
        </w:trPr>
        <w:tc>
          <w:tcPr>
            <w:tcW w:w="0" w:type="auto"/>
            <w:shd w:val="clear" w:color="auto" w:fill="FFFFFF" w:themeFill="background1"/>
          </w:tcPr>
          <w:p w14:paraId="73471AD3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rStyle w:val="blueheader1"/>
                <w:b/>
                <w:bCs/>
                <w:color w:val="auto"/>
                <w:sz w:val="20"/>
                <w:szCs w:val="20"/>
              </w:rPr>
              <w:t>растительные</w:t>
            </w:r>
          </w:p>
        </w:tc>
        <w:tc>
          <w:tcPr>
            <w:tcW w:w="0" w:type="auto"/>
            <w:shd w:val="clear" w:color="auto" w:fill="FFFFFF" w:themeFill="background1"/>
          </w:tcPr>
          <w:p w14:paraId="09DD18CD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rStyle w:val="blueheader1"/>
                <w:b/>
                <w:bCs/>
                <w:color w:val="auto"/>
                <w:sz w:val="20"/>
                <w:szCs w:val="20"/>
              </w:rPr>
              <w:t>животные</w:t>
            </w:r>
          </w:p>
        </w:tc>
        <w:tc>
          <w:tcPr>
            <w:tcW w:w="0" w:type="auto"/>
            <w:shd w:val="clear" w:color="auto" w:fill="FFFFFF" w:themeFill="background1"/>
          </w:tcPr>
          <w:p w14:paraId="020D259A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rStyle w:val="blueheader1"/>
                <w:b/>
                <w:bCs/>
                <w:color w:val="auto"/>
                <w:sz w:val="20"/>
                <w:szCs w:val="20"/>
              </w:rPr>
              <w:t>синтез в организме</w:t>
            </w:r>
          </w:p>
        </w:tc>
      </w:tr>
      <w:tr w:rsidR="008226E2" w:rsidRPr="008226E2" w14:paraId="03516D59" w14:textId="77777777" w:rsidTr="008226E2">
        <w:tc>
          <w:tcPr>
            <w:tcW w:w="0" w:type="auto"/>
            <w:shd w:val="clear" w:color="auto" w:fill="FFFFFF" w:themeFill="background1"/>
          </w:tcPr>
          <w:p w14:paraId="310A4744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люцерна, хвощ, крапива, петрушка</w:t>
            </w:r>
          </w:p>
        </w:tc>
        <w:tc>
          <w:tcPr>
            <w:tcW w:w="0" w:type="auto"/>
            <w:shd w:val="clear" w:color="auto" w:fill="FFFFFF" w:themeFill="background1"/>
          </w:tcPr>
          <w:p w14:paraId="725CC2CF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яичный желток, сливочное масло, сыр, рыбий жир, икра, молочные продукты</w:t>
            </w:r>
          </w:p>
        </w:tc>
        <w:tc>
          <w:tcPr>
            <w:tcW w:w="0" w:type="auto"/>
            <w:shd w:val="clear" w:color="auto" w:fill="FFFFFF" w:themeFill="background1"/>
          </w:tcPr>
          <w:p w14:paraId="6BAA677F" w14:textId="77777777" w:rsidR="008226E2" w:rsidRPr="008226E2" w:rsidRDefault="008226E2" w:rsidP="008226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26E2">
              <w:rPr>
                <w:sz w:val="20"/>
                <w:szCs w:val="20"/>
              </w:rPr>
              <w:t>холекалъциферол образуется в коже под воздействием ультрафиолетовых лучей солнечного света</w:t>
            </w:r>
          </w:p>
        </w:tc>
      </w:tr>
    </w:tbl>
    <w:p w14:paraId="65DCACB2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5DDA1FCD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образуется в коже под действием солнечных лучей из провитаминов. Провитамины, в свою очередь, частично поступают в организме в готовом виде из растений (эргостерин, стигмастерин и ситостерин), а частично образуются в тканях их холестерина (7-дегидрохолестерин (провитамин витамина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>).</w:t>
      </w:r>
    </w:p>
    <w:p w14:paraId="1402E4FA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условии, что организм получает достаточное количество ультрафиолетового излучения, потребность в витамине D компенсируется полностью. Однако количество витамина D, синтезируемого под действием солнечного света зависит от таких факторов как:</w:t>
      </w:r>
    </w:p>
    <w:p w14:paraId="4E16F4B4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длина волны света (наиболее эффективен средний спектр волн, который мы получаем утром и на закате); </w:t>
      </w:r>
    </w:p>
    <w:p w14:paraId="61B68BD5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исходная пигментация кожи и (темнее кожа, тем меньше витамина D вырабатывается под действием солнечного света); </w:t>
      </w:r>
    </w:p>
    <w:p w14:paraId="331F608B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возраст (стареющая кожа теряет свою способность синтезировать витамин D); </w:t>
      </w:r>
    </w:p>
    <w:p w14:paraId="55C77921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уровень загрязненности атмосферы (промышленные выбросы и пыль не пропускают спектр ультрафиолетовых лучей, потенцирующих синтез витамина D, этим объясняется, в частности, высокая распространенность рахита у детей, проживающих в Африке и Азии в промышленных городах). </w:t>
      </w:r>
    </w:p>
    <w:p w14:paraId="607ECF83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Дополнительными пищевыми источниками витамина D являются молочные продукты, рыбий жир, яичный желток. Однако на практике молоко и молочные продукты далеко не всегда содержат витамин D или содержит лишь следовые (незначительные) количества (например, </w:t>
      </w:r>
      <w:smartTag w:uri="urn:schemas-microsoft-com:office:smarttags" w:element="metricconverter">
        <w:smartTagPr>
          <w:attr w:name="ProductID" w:val="100 г"/>
        </w:smartTagPr>
        <w:r w:rsidRPr="002B2F04">
          <w:rPr>
            <w:sz w:val="28"/>
            <w:szCs w:val="28"/>
          </w:rPr>
          <w:t>100 г</w:t>
        </w:r>
      </w:smartTag>
      <w:r w:rsidRPr="002B2F04">
        <w:rPr>
          <w:sz w:val="28"/>
          <w:szCs w:val="28"/>
        </w:rPr>
        <w:t xml:space="preserve"> коровьего молока содержит всего 0,05 мг витамина D), поэтому их потребление, к </w:t>
      </w:r>
      <w:r w:rsidRPr="002B2F04">
        <w:rPr>
          <w:sz w:val="28"/>
          <w:szCs w:val="28"/>
        </w:rPr>
        <w:lastRenderedPageBreak/>
        <w:t>сожалению, не может гарантировать покрытие нашей потребности в этом витамине. Кроме того, в молоке содержится большое количество фосфора, который препятствует усвоению витамина D.</w:t>
      </w:r>
    </w:p>
    <w:p w14:paraId="7BEBBD56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Effect"/>
      <w:bookmarkEnd w:id="4"/>
    </w:p>
    <w:p w14:paraId="1DCB89E6" w14:textId="77777777"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A423FB" w:rsidRPr="002B2F04">
        <w:rPr>
          <w:b/>
          <w:sz w:val="28"/>
          <w:szCs w:val="28"/>
        </w:rPr>
        <w:t>Действие</w:t>
      </w:r>
    </w:p>
    <w:p w14:paraId="2476078F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5F0CCBF8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Основная функция витамина D - обеспечение нормального роста и развития костей, предупреждение рахита и остеопороза. Он регулирует минеральный обмен и способствует отложению кальция в костной ткани и дентине, таким образом, препятствуя остеомаляции (размягчению) костей.</w:t>
      </w:r>
    </w:p>
    <w:p w14:paraId="08F9CCD4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Поступая в организм, витамин D всасывается в проксимальном отделе тонкого кишечника, причем обязательно в присутствии желчи. Часть его абсорбируется в средних отделах тонкой кишки, незначительная часть - в подвздошной. После всасывания кальциферол обнаруживается в составе хиломикронов в свободном виде и лишь частично в форме эфира. Биодоступность составляет 60-90%.</w:t>
      </w:r>
    </w:p>
    <w:p w14:paraId="72338B6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влияет на общий обмен веществ при метаболизме Ca2+ и фосфата (НРО2-4). Прежде всего, он стимулирует всасывание из кишечника кальция, фосфатов и магния. Важным эффектом витамина при этом процессе является повышение проницаемости эпителия кишечника для Ca2+ и Р.</w:t>
      </w:r>
    </w:p>
    <w:p w14:paraId="3E78A718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является уникальным - это единственный витамин, действующий и как витамин, и как гормон. Как витамин он поддерживает уровень неорганического Р и Са в плазме крови выше порогового значения и повышает всасывание Са в тонкой кишке.</w:t>
      </w:r>
    </w:p>
    <w:p w14:paraId="35AF1D1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качестве гормона действует активный метаболит витамина D - 1,25-диоксихолекациферол, образующийся в почках. Он оказывает влияние на клетки кишечника, почек и мышц: в кишечнике стимулирует выработку белка-носителя, необходимого для транспорта кальция, а в почках и мышцах усиливает реабсорбцию Ca++.</w:t>
      </w:r>
    </w:p>
    <w:p w14:paraId="19FC896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lastRenderedPageBreak/>
        <w:t>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влияет на ядра клеток-мишеней и стимулирует транскрипцию ДНК и РНК, что сопровождается усилением синтеза специфических протеидов.</w:t>
      </w:r>
    </w:p>
    <w:p w14:paraId="082FD9D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Однако роль витамина D не ограничивается защитой костей, от него зависит восприимчивость организма к кожным заболеваниям, болезням сердца и раку. В географических областях, где пища бедна витамином D, повышена заболеваемость атеросклерозом, артритами, диабетом, особенно юношеским.</w:t>
      </w:r>
    </w:p>
    <w:p w14:paraId="2EC3A62E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Он предупреждает слабость мускулов, повышает иммунитет (уровень витамина D в крови служит одним из критериев оценки ожидаемой продолжительной жизни больных СПИДом), необходим для функционирования щитовидной железы и нормальной свертываемости крови.</w:t>
      </w:r>
    </w:p>
    <w:p w14:paraId="22CAED3B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Так, при наружном применении витамина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уменьшается характерная для псориаза чешуйчатость кожи.</w:t>
      </w:r>
    </w:p>
    <w:p w14:paraId="5DFBC4F4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Есть данные, что, улучшая усвоение кальция и магния, витамин D помогает организму восстанавливать защитные оболочки, окружающие нервы, поэтому он включается в комплексную терапию рассеянного склероза.</w:t>
      </w:r>
    </w:p>
    <w:p w14:paraId="1EBF9A49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участвует в регуляции артериального давления (в частности, при гипертонии у беременных) и сердцебиения.</w:t>
      </w:r>
    </w:p>
    <w:p w14:paraId="378EAD99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препятствует росту раковых и клеток, что делает его эффективным в профилактике и лечении рака груди, яичников, предстательной железы, головного мозга, а также лейкимии.</w:t>
      </w:r>
    </w:p>
    <w:p w14:paraId="77A6A091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DailyNecessity"/>
      <w:bookmarkEnd w:id="5"/>
    </w:p>
    <w:p w14:paraId="4E6AE0A6" w14:textId="77777777"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423FB" w:rsidRPr="002B2F04">
        <w:rPr>
          <w:b/>
          <w:sz w:val="28"/>
          <w:szCs w:val="28"/>
        </w:rPr>
        <w:t>Суточная потребность</w:t>
      </w:r>
    </w:p>
    <w:p w14:paraId="75391173" w14:textId="77777777" w:rsidR="00BB2570" w:rsidRPr="002B2F04" w:rsidRDefault="00BB2570" w:rsidP="00BB2570">
      <w:pPr>
        <w:spacing w:line="360" w:lineRule="auto"/>
        <w:ind w:firstLine="709"/>
        <w:jc w:val="both"/>
        <w:rPr>
          <w:rStyle w:val="blueheader1"/>
          <w:i/>
          <w:iCs/>
          <w:color w:val="auto"/>
          <w:sz w:val="28"/>
          <w:szCs w:val="28"/>
        </w:rPr>
      </w:pPr>
    </w:p>
    <w:p w14:paraId="295F5E1E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rStyle w:val="blueheader1"/>
          <w:i/>
          <w:iCs/>
          <w:color w:val="auto"/>
          <w:sz w:val="28"/>
          <w:szCs w:val="28"/>
        </w:rPr>
        <w:t>Рекомендуемая суточная потребность в витамине D в зависимости от возраста в России, Великобритании и США (мкг)</w:t>
      </w:r>
      <w:r w:rsidRPr="002B2F04">
        <w:rPr>
          <w:sz w:val="28"/>
          <w:szCs w:val="28"/>
        </w:rPr>
        <w:t xml:space="preserve"> </w:t>
      </w:r>
    </w:p>
    <w:p w14:paraId="4AAA69C2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06A80E8C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  <w:sectPr w:rsidR="002B2F04" w:rsidSect="00BB25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52"/>
        <w:gridCol w:w="422"/>
        <w:gridCol w:w="635"/>
        <w:gridCol w:w="376"/>
        <w:gridCol w:w="416"/>
        <w:gridCol w:w="416"/>
        <w:gridCol w:w="430"/>
        <w:gridCol w:w="430"/>
        <w:gridCol w:w="430"/>
        <w:gridCol w:w="430"/>
        <w:gridCol w:w="416"/>
        <w:gridCol w:w="430"/>
        <w:gridCol w:w="430"/>
        <w:gridCol w:w="430"/>
        <w:gridCol w:w="430"/>
        <w:gridCol w:w="416"/>
        <w:gridCol w:w="1044"/>
        <w:gridCol w:w="911"/>
      </w:tblGrid>
      <w:tr w:rsidR="007D3A85" w:rsidRPr="007D3A85" w14:paraId="2163C371" w14:textId="77777777" w:rsidTr="007D3A85">
        <w:tc>
          <w:tcPr>
            <w:tcW w:w="0" w:type="auto"/>
            <w:shd w:val="clear" w:color="auto" w:fill="FFFFFF" w:themeFill="background1"/>
          </w:tcPr>
          <w:p w14:paraId="7842C6E1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</w:tcPr>
          <w:p w14:paraId="34D4A485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Грудные дети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5CB842AE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Дети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23E2E82D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Мужчины</w:t>
            </w:r>
          </w:p>
        </w:tc>
        <w:tc>
          <w:tcPr>
            <w:tcW w:w="0" w:type="auto"/>
            <w:gridSpan w:val="7"/>
            <w:shd w:val="clear" w:color="auto" w:fill="FFFFFF" w:themeFill="background1"/>
          </w:tcPr>
          <w:p w14:paraId="52F1CD74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Женщины</w:t>
            </w:r>
          </w:p>
        </w:tc>
      </w:tr>
      <w:tr w:rsidR="007D3A85" w:rsidRPr="007D3A85" w14:paraId="6E2FF3DE" w14:textId="77777777" w:rsidTr="007D3A85">
        <w:tc>
          <w:tcPr>
            <w:tcW w:w="0" w:type="auto"/>
            <w:shd w:val="clear" w:color="auto" w:fill="FFFFFF" w:themeFill="background1"/>
          </w:tcPr>
          <w:p w14:paraId="0B4D99E6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auto" w:fill="FFFFFF" w:themeFill="background1"/>
          </w:tcPr>
          <w:p w14:paraId="3B15C9D9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0-1/2</w:t>
            </w:r>
          </w:p>
        </w:tc>
        <w:tc>
          <w:tcPr>
            <w:tcW w:w="0" w:type="auto"/>
            <w:shd w:val="clear" w:color="auto" w:fill="FFFFFF" w:themeFill="background1"/>
          </w:tcPr>
          <w:p w14:paraId="4DED53A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1/2</w:t>
            </w:r>
          </w:p>
        </w:tc>
        <w:tc>
          <w:tcPr>
            <w:tcW w:w="0" w:type="auto"/>
            <w:shd w:val="clear" w:color="auto" w:fill="FFFFFF" w:themeFill="background1"/>
          </w:tcPr>
          <w:p w14:paraId="24AE6AD5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shd w:val="clear" w:color="auto" w:fill="FFFFFF" w:themeFill="background1"/>
          </w:tcPr>
          <w:p w14:paraId="52454651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4-6</w:t>
            </w:r>
          </w:p>
        </w:tc>
        <w:tc>
          <w:tcPr>
            <w:tcW w:w="0" w:type="auto"/>
            <w:shd w:val="clear" w:color="auto" w:fill="FFFFFF" w:themeFill="background1"/>
          </w:tcPr>
          <w:p w14:paraId="46A78291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7-10</w:t>
            </w:r>
          </w:p>
        </w:tc>
        <w:tc>
          <w:tcPr>
            <w:tcW w:w="0" w:type="auto"/>
            <w:shd w:val="clear" w:color="auto" w:fill="FFFFFF" w:themeFill="background1"/>
          </w:tcPr>
          <w:p w14:paraId="2348D928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 w:themeFill="background1"/>
          </w:tcPr>
          <w:p w14:paraId="3CBF9D4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shd w:val="clear" w:color="auto" w:fill="FFFFFF" w:themeFill="background1"/>
          </w:tcPr>
          <w:p w14:paraId="1E00E2FE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19-59</w:t>
            </w:r>
          </w:p>
        </w:tc>
        <w:tc>
          <w:tcPr>
            <w:tcW w:w="0" w:type="auto"/>
            <w:shd w:val="clear" w:color="auto" w:fill="FFFFFF" w:themeFill="background1"/>
          </w:tcPr>
          <w:p w14:paraId="2310E0F9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60-74</w:t>
            </w:r>
          </w:p>
        </w:tc>
        <w:tc>
          <w:tcPr>
            <w:tcW w:w="0" w:type="auto"/>
            <w:shd w:val="clear" w:color="auto" w:fill="FFFFFF" w:themeFill="background1"/>
          </w:tcPr>
          <w:p w14:paraId="59937ADC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75</w:t>
            </w:r>
          </w:p>
        </w:tc>
        <w:tc>
          <w:tcPr>
            <w:tcW w:w="0" w:type="auto"/>
            <w:shd w:val="clear" w:color="auto" w:fill="FFFFFF" w:themeFill="background1"/>
          </w:tcPr>
          <w:p w14:paraId="09DD31ED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 w:themeFill="background1"/>
          </w:tcPr>
          <w:p w14:paraId="05D1091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shd w:val="clear" w:color="auto" w:fill="FFFFFF" w:themeFill="background1"/>
          </w:tcPr>
          <w:p w14:paraId="3F55C551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19-59</w:t>
            </w:r>
          </w:p>
        </w:tc>
        <w:tc>
          <w:tcPr>
            <w:tcW w:w="0" w:type="auto"/>
            <w:shd w:val="clear" w:color="auto" w:fill="FFFFFF" w:themeFill="background1"/>
          </w:tcPr>
          <w:p w14:paraId="587F7CB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60-74</w:t>
            </w:r>
          </w:p>
        </w:tc>
        <w:tc>
          <w:tcPr>
            <w:tcW w:w="0" w:type="auto"/>
            <w:shd w:val="clear" w:color="auto" w:fill="FFFFFF" w:themeFill="background1"/>
          </w:tcPr>
          <w:p w14:paraId="2DE0F6A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75</w:t>
            </w:r>
          </w:p>
        </w:tc>
        <w:tc>
          <w:tcPr>
            <w:tcW w:w="0" w:type="auto"/>
            <w:shd w:val="clear" w:color="auto" w:fill="FFFFFF" w:themeFill="background1"/>
          </w:tcPr>
          <w:p w14:paraId="2A62A9D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беременные</w:t>
            </w:r>
          </w:p>
        </w:tc>
        <w:tc>
          <w:tcPr>
            <w:tcW w:w="0" w:type="auto"/>
            <w:shd w:val="clear" w:color="auto" w:fill="FFFFFF" w:themeFill="background1"/>
          </w:tcPr>
          <w:p w14:paraId="261AD37C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кормящие</w:t>
            </w:r>
          </w:p>
        </w:tc>
      </w:tr>
      <w:tr w:rsidR="007D3A85" w:rsidRPr="007D3A85" w14:paraId="5EDB3217" w14:textId="77777777" w:rsidTr="007D3A85">
        <w:tc>
          <w:tcPr>
            <w:tcW w:w="0" w:type="auto"/>
            <w:shd w:val="clear" w:color="auto" w:fill="FFFFFF" w:themeFill="background1"/>
          </w:tcPr>
          <w:p w14:paraId="40AB71D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FFFFFF" w:themeFill="background1"/>
          </w:tcPr>
          <w:p w14:paraId="0C3B88BF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62F9C4F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23069080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4DE244A2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7C6FD549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69565AF0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30EB881F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56D1EC6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4E67B8EF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7C2E9086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216B4D82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2C892C3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25716E4E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0BA16EA5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4B1E6E48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  <w:shd w:val="clear" w:color="auto" w:fill="FFFFFF" w:themeFill="background1"/>
          </w:tcPr>
          <w:p w14:paraId="69799EC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79CD9507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</w:tr>
      <w:tr w:rsidR="007D3A85" w:rsidRPr="007D3A85" w14:paraId="4D13C9CF" w14:textId="77777777" w:rsidTr="007D3A85">
        <w:tc>
          <w:tcPr>
            <w:tcW w:w="0" w:type="auto"/>
            <w:shd w:val="clear" w:color="auto" w:fill="FFFFFF" w:themeFill="background1"/>
          </w:tcPr>
          <w:p w14:paraId="1A1D82A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auto" w:fill="FFFFFF" w:themeFill="background1"/>
          </w:tcPr>
          <w:p w14:paraId="7929585D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0-1/2</w:t>
            </w:r>
          </w:p>
        </w:tc>
        <w:tc>
          <w:tcPr>
            <w:tcW w:w="0" w:type="auto"/>
            <w:shd w:val="clear" w:color="auto" w:fill="FFFFFF" w:themeFill="background1"/>
          </w:tcPr>
          <w:p w14:paraId="422FEDF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1/2-1</w:t>
            </w:r>
          </w:p>
        </w:tc>
        <w:tc>
          <w:tcPr>
            <w:tcW w:w="0" w:type="auto"/>
            <w:shd w:val="clear" w:color="auto" w:fill="FFFFFF" w:themeFill="background1"/>
          </w:tcPr>
          <w:p w14:paraId="43C99C50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1-3</w:t>
            </w:r>
          </w:p>
        </w:tc>
        <w:tc>
          <w:tcPr>
            <w:tcW w:w="0" w:type="auto"/>
            <w:shd w:val="clear" w:color="auto" w:fill="FFFFFF" w:themeFill="background1"/>
          </w:tcPr>
          <w:p w14:paraId="287E72A5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4-6</w:t>
            </w:r>
          </w:p>
        </w:tc>
        <w:tc>
          <w:tcPr>
            <w:tcW w:w="0" w:type="auto"/>
            <w:shd w:val="clear" w:color="auto" w:fill="FFFFFF" w:themeFill="background1"/>
          </w:tcPr>
          <w:p w14:paraId="1600E5A8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7-10</w:t>
            </w:r>
          </w:p>
        </w:tc>
        <w:tc>
          <w:tcPr>
            <w:tcW w:w="0" w:type="auto"/>
            <w:shd w:val="clear" w:color="auto" w:fill="FFFFFF" w:themeFill="background1"/>
          </w:tcPr>
          <w:p w14:paraId="3B771CF9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 w:themeFill="background1"/>
          </w:tcPr>
          <w:p w14:paraId="639F461C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shd w:val="clear" w:color="auto" w:fill="FFFFFF" w:themeFill="background1"/>
          </w:tcPr>
          <w:p w14:paraId="70518F37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19-24</w:t>
            </w:r>
          </w:p>
        </w:tc>
        <w:tc>
          <w:tcPr>
            <w:tcW w:w="0" w:type="auto"/>
            <w:shd w:val="clear" w:color="auto" w:fill="FFFFFF" w:themeFill="background1"/>
          </w:tcPr>
          <w:p w14:paraId="03F0122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25-50</w:t>
            </w:r>
          </w:p>
        </w:tc>
        <w:tc>
          <w:tcPr>
            <w:tcW w:w="0" w:type="auto"/>
            <w:shd w:val="clear" w:color="auto" w:fill="FFFFFF" w:themeFill="background1"/>
          </w:tcPr>
          <w:p w14:paraId="2BF59F5D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51</w:t>
            </w:r>
          </w:p>
        </w:tc>
        <w:tc>
          <w:tcPr>
            <w:tcW w:w="0" w:type="auto"/>
            <w:shd w:val="clear" w:color="auto" w:fill="FFFFFF" w:themeFill="background1"/>
          </w:tcPr>
          <w:p w14:paraId="08EF7EE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11-14</w:t>
            </w:r>
          </w:p>
        </w:tc>
        <w:tc>
          <w:tcPr>
            <w:tcW w:w="0" w:type="auto"/>
            <w:shd w:val="clear" w:color="auto" w:fill="FFFFFF" w:themeFill="background1"/>
          </w:tcPr>
          <w:p w14:paraId="66E49F76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15-18</w:t>
            </w:r>
          </w:p>
        </w:tc>
        <w:tc>
          <w:tcPr>
            <w:tcW w:w="0" w:type="auto"/>
            <w:shd w:val="clear" w:color="auto" w:fill="FFFFFF" w:themeFill="background1"/>
          </w:tcPr>
          <w:p w14:paraId="6BC66481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19-24</w:t>
            </w:r>
          </w:p>
        </w:tc>
        <w:tc>
          <w:tcPr>
            <w:tcW w:w="0" w:type="auto"/>
            <w:shd w:val="clear" w:color="auto" w:fill="FFFFFF" w:themeFill="background1"/>
          </w:tcPr>
          <w:p w14:paraId="350AA59F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25-50</w:t>
            </w:r>
          </w:p>
        </w:tc>
        <w:tc>
          <w:tcPr>
            <w:tcW w:w="0" w:type="auto"/>
            <w:shd w:val="clear" w:color="auto" w:fill="FFFFFF" w:themeFill="background1"/>
          </w:tcPr>
          <w:p w14:paraId="748088DE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&gt; 51</w:t>
            </w:r>
          </w:p>
        </w:tc>
        <w:tc>
          <w:tcPr>
            <w:tcW w:w="0" w:type="auto"/>
            <w:shd w:val="clear" w:color="auto" w:fill="FFFFFF" w:themeFill="background1"/>
          </w:tcPr>
          <w:p w14:paraId="020FB120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беременные</w:t>
            </w:r>
          </w:p>
        </w:tc>
        <w:tc>
          <w:tcPr>
            <w:tcW w:w="0" w:type="auto"/>
            <w:shd w:val="clear" w:color="auto" w:fill="FFFFFF" w:themeFill="background1"/>
          </w:tcPr>
          <w:p w14:paraId="2F0AD17F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кормящие</w:t>
            </w:r>
          </w:p>
        </w:tc>
      </w:tr>
      <w:tr w:rsidR="007D3A85" w:rsidRPr="007D3A85" w14:paraId="70EAE6CB" w14:textId="77777777" w:rsidTr="007D3A85">
        <w:tc>
          <w:tcPr>
            <w:tcW w:w="0" w:type="auto"/>
            <w:shd w:val="clear" w:color="auto" w:fill="FFFFFF" w:themeFill="background1"/>
          </w:tcPr>
          <w:p w14:paraId="0B31DE6C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Велико-британия</w:t>
            </w:r>
          </w:p>
        </w:tc>
        <w:tc>
          <w:tcPr>
            <w:tcW w:w="0" w:type="auto"/>
            <w:shd w:val="clear" w:color="auto" w:fill="FFFFFF" w:themeFill="background1"/>
          </w:tcPr>
          <w:p w14:paraId="132E8F02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C30F4EC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8,5 (от 6 мес.)7 (от 7 мес.)</w:t>
            </w:r>
          </w:p>
        </w:tc>
        <w:tc>
          <w:tcPr>
            <w:tcW w:w="0" w:type="auto"/>
            <w:shd w:val="clear" w:color="auto" w:fill="FFFFFF" w:themeFill="background1"/>
          </w:tcPr>
          <w:p w14:paraId="7D310096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5BF0684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30DCB03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1D616B67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3D620916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75037372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2070D02E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22EF409E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4F8EA0F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2DC162E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14:paraId="6EFCA6A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6D91B02D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09209D05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4334873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5134C809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</w:tr>
      <w:tr w:rsidR="007D3A85" w:rsidRPr="007D3A85" w14:paraId="007FC4E9" w14:textId="77777777" w:rsidTr="007D3A85">
        <w:tc>
          <w:tcPr>
            <w:tcW w:w="0" w:type="auto"/>
            <w:shd w:val="clear" w:color="auto" w:fill="FFFFFF" w:themeFill="background1"/>
          </w:tcPr>
          <w:p w14:paraId="7EA4FEA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США</w:t>
            </w:r>
          </w:p>
        </w:tc>
        <w:tc>
          <w:tcPr>
            <w:tcW w:w="0" w:type="auto"/>
            <w:shd w:val="clear" w:color="auto" w:fill="FFFFFF" w:themeFill="background1"/>
          </w:tcPr>
          <w:p w14:paraId="1ACAC8F4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FFFFFF" w:themeFill="background1"/>
          </w:tcPr>
          <w:p w14:paraId="708C0298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464C65C6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7BE92DC6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3B8E04C2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52595BD2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49245CD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130B2809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2E0B9905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0DFA0DB1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4CEBED9B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120736E4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39D18BAA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36E7D37F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76A987B3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60C7D2B0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</w:tcPr>
          <w:p w14:paraId="6CEAA318" w14:textId="77777777" w:rsidR="007D3A85" w:rsidRPr="007D3A85" w:rsidRDefault="007D3A85" w:rsidP="007D3A85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7D3A85">
              <w:rPr>
                <w:sz w:val="20"/>
                <w:szCs w:val="20"/>
              </w:rPr>
              <w:t>10</w:t>
            </w:r>
          </w:p>
        </w:tc>
      </w:tr>
    </w:tbl>
    <w:p w14:paraId="40B1D56B" w14:textId="77777777" w:rsidR="007D3A85" w:rsidRDefault="007D3A85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01553B4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Повышена потребность в витамине D выше у людей, испытывающих недостаток ультрафиолетового облучения:</w:t>
      </w:r>
    </w:p>
    <w:p w14:paraId="3DCEA8DE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проживающих в высоких широтах, </w:t>
      </w:r>
    </w:p>
    <w:p w14:paraId="3C312358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жителей регионов с повышенной загрязненностью атмосферы, </w:t>
      </w:r>
    </w:p>
    <w:p w14:paraId="4425ABFA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работающих в ночную смену или просто ведущих ночной образ жизни, </w:t>
      </w:r>
    </w:p>
    <w:p w14:paraId="74437AD2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лежачим больных, не бывающим на открытом воздухе. </w:t>
      </w:r>
    </w:p>
    <w:p w14:paraId="5BCBC4C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У людей с темной кожей (негроидная раса, загорелые люди) синтез витамина D в коже снижается. То же можно сказать о пожилых людях (у них способность преобразовывать провитамины в витамин D снижается вдвое) и тех, кто придерживается вегетарианской диеты или употребляет в пищу недостаточное количество жиров.</w:t>
      </w:r>
    </w:p>
    <w:p w14:paraId="33499F5A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Отрицательно влияют на усвоение витамина D расстройства кишечника и печени, дисфункция желчного пузыря.</w:t>
      </w:r>
    </w:p>
    <w:p w14:paraId="2A72FFF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У беременных и кормящих женщин потребность в витамине D повышается, т.к. необходимо дополнительное количество его для предупреждения рахита у детей.</w:t>
      </w:r>
    </w:p>
    <w:p w14:paraId="18D33A8B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HypovitaminosisSymptom"/>
      <w:bookmarkEnd w:id="6"/>
      <w:r w:rsidRPr="002B2F04">
        <w:rPr>
          <w:sz w:val="28"/>
          <w:szCs w:val="28"/>
        </w:rPr>
        <w:t xml:space="preserve">Дефицит этого витамина приводит к развитию рахита. Начальными признаками рахита являются изменения со стороны нервной системы. Ребенок становится раздражительным, часто плачет, потеет. У него долго не зарастают роднички, наблюдается размягчение костей черепа, ребер, грудина выступает вперед. На местах соединения ребер с реберными хрящами появляются рахитические четки. В результате грудная клетка деформируется. </w:t>
      </w:r>
    </w:p>
    <w:p w14:paraId="7A79B1B9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Одним из следствий деформации грудной клетки отмечаются застойные явления в печени и воротной вене, которые приводят к ухудшению всасывания в кишечнике, развитию метеоризма, энтероколита. Увеличиваются размеры живота. Вследствие дефицита витамина D нарушается всасывание через стенку кишечника кальция. Снижение уровня кальция в крови стимулирует функцию паращитовидных желез и усиление секреции гормона этой железы, который способствует разрушению белковой основы костной ткани и выведению из костей солей кальция, магния, фосфора, натрия и других элементов. Костная ткань становится ломкой, и наряду с рахитом у детей и у взрослых возникает остеопороз (рассасывание костей). </w:t>
      </w:r>
    </w:p>
    <w:p w14:paraId="29A3EE22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Большое количество витамина D сосредоточено в печени морских рыб, в сливочном масле, молоке, яичном желтке, икре рыб. Богаты витамином D дрожжи. В качестве источника витамина D используется витаминизированный рыбий жир.</w:t>
      </w:r>
    </w:p>
    <w:p w14:paraId="10F365C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настоящее время выделена эндогенная (образующаяся в коже и почках) форма витамина D. Активность эндогенного витамина D повышается под влиянием ультрафиолетового облучения.</w:t>
      </w:r>
    </w:p>
    <w:p w14:paraId="6494F59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Суточная потребность в витамине D для ребенка составляет 500 - 1000 МЕ (международных единиц).</w:t>
      </w:r>
    </w:p>
    <w:p w14:paraId="419F4BD8" w14:textId="77777777" w:rsidR="007D3A85" w:rsidRDefault="007D3A85" w:rsidP="00BB2570">
      <w:pPr>
        <w:spacing w:line="360" w:lineRule="auto"/>
        <w:ind w:firstLine="709"/>
        <w:jc w:val="center"/>
        <w:rPr>
          <w:sz w:val="28"/>
          <w:szCs w:val="28"/>
        </w:rPr>
      </w:pPr>
    </w:p>
    <w:p w14:paraId="172D8612" w14:textId="77777777"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423FB" w:rsidRPr="002B2F04">
        <w:rPr>
          <w:b/>
          <w:sz w:val="28"/>
          <w:szCs w:val="28"/>
        </w:rPr>
        <w:t>Симптомы гиповитаминоза</w:t>
      </w:r>
    </w:p>
    <w:p w14:paraId="487D29E5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04BD095E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Основным признаком недостаточности витамина D является рахит и размягчение костей (остеомаляция).</w:t>
      </w:r>
    </w:p>
    <w:p w14:paraId="631D001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Более легкие формы дефицита витамина D проявляются такими симптомами как:</w:t>
      </w:r>
    </w:p>
    <w:p w14:paraId="6A993AE2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потеря аппетита, снижение веса, </w:t>
      </w:r>
    </w:p>
    <w:p w14:paraId="1374E9B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ощущение жжения во рту и в горле, </w:t>
      </w:r>
    </w:p>
    <w:p w14:paraId="0736BD64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бессонница, </w:t>
      </w:r>
    </w:p>
    <w:p w14:paraId="5A0C69BD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ухудшение зрения. </w:t>
      </w:r>
    </w:p>
    <w:p w14:paraId="29414B48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Symptoms"/>
      <w:bookmarkEnd w:id="7"/>
    </w:p>
    <w:p w14:paraId="48F1D7E8" w14:textId="77777777" w:rsidR="00A423FB" w:rsidRPr="002B2F04" w:rsidRDefault="002B2F04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A423FB" w:rsidRPr="002B2F04">
        <w:rPr>
          <w:b/>
          <w:sz w:val="28"/>
          <w:szCs w:val="28"/>
        </w:rPr>
        <w:t>Показания</w:t>
      </w:r>
    </w:p>
    <w:p w14:paraId="00F4B574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46E1D245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Показаниями к приему витамина D являются:</w:t>
      </w:r>
    </w:p>
    <w:p w14:paraId="604C8492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гипо- и авитаминоз D (рахит) </w:t>
      </w:r>
    </w:p>
    <w:p w14:paraId="7286C2BB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переломы костей </w:t>
      </w:r>
    </w:p>
    <w:p w14:paraId="36E97D24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остеопороз, сенильный и на фоне приема кортикостероидов </w:t>
      </w:r>
    </w:p>
    <w:p w14:paraId="367295A3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гипокальциемия, гипофосфатемия </w:t>
      </w:r>
    </w:p>
    <w:p w14:paraId="64E35399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остеомиелит (воспаление костного мозга) </w:t>
      </w:r>
    </w:p>
    <w:p w14:paraId="000AF611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остеомаляция </w:t>
      </w:r>
    </w:p>
    <w:p w14:paraId="3F8EA9B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замедленное образование костной мозоли </w:t>
      </w:r>
    </w:p>
    <w:p w14:paraId="5F11AC85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остеодистрофия почечного генеза </w:t>
      </w:r>
    </w:p>
    <w:p w14:paraId="4414460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гипопаратиреоз и гиперпаратиреоз с остеомаляцией </w:t>
      </w:r>
    </w:p>
    <w:p w14:paraId="58CF60F8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красная волчанка с преимущественным поражением кожи </w:t>
      </w:r>
    </w:p>
    <w:p w14:paraId="26C7EF8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хронический гастрит с ахлоргидрией </w:t>
      </w:r>
    </w:p>
    <w:p w14:paraId="5F3DA573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хронический энтерит с синдромом мальабсорбции (в т.ч. глютеновая энтеропатия, болезнь Уиппла, болезнь Крона, радиационный энтерит) </w:t>
      </w:r>
    </w:p>
    <w:p w14:paraId="5B011394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энтероколит, протекающий с остеопорозом </w:t>
      </w:r>
    </w:p>
    <w:p w14:paraId="5358F6B2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хронический панкреатит с секреторной недостаточностью </w:t>
      </w:r>
    </w:p>
    <w:p w14:paraId="16FCF404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туберкулез </w:t>
      </w:r>
    </w:p>
    <w:p w14:paraId="0129FFC5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Также целесообразно применение при:</w:t>
      </w:r>
    </w:p>
    <w:p w14:paraId="4345D28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артритах, </w:t>
      </w:r>
    </w:p>
    <w:p w14:paraId="68AA541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геморрагическом диатезе, </w:t>
      </w:r>
    </w:p>
    <w:p w14:paraId="6968F3D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поллинозах, </w:t>
      </w:r>
    </w:p>
    <w:p w14:paraId="7A60224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псориазе, </w:t>
      </w:r>
    </w:p>
    <w:p w14:paraId="550FD21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тетании, вызванной нарушением функции паращитовидных желез, </w:t>
      </w:r>
    </w:p>
    <w:p w14:paraId="5AFB7D2B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 пери- и постменопаузе, </w:t>
      </w:r>
    </w:p>
    <w:p w14:paraId="7CFDB90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для повышения иммунных свойств организма. </w:t>
      </w:r>
    </w:p>
    <w:p w14:paraId="2CB03CA7" w14:textId="77777777" w:rsidR="00A423FB" w:rsidRPr="002B2F04" w:rsidRDefault="007D3A85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Dosage"/>
      <w:bookmarkEnd w:id="8"/>
      <w:r>
        <w:rPr>
          <w:sz w:val="28"/>
          <w:szCs w:val="28"/>
        </w:rPr>
        <w:br w:type="page"/>
      </w:r>
      <w:r w:rsidR="002B2F04">
        <w:rPr>
          <w:b/>
          <w:sz w:val="28"/>
          <w:szCs w:val="28"/>
        </w:rPr>
        <w:t xml:space="preserve">8. </w:t>
      </w:r>
      <w:r w:rsidR="00A423FB" w:rsidRPr="002B2F04">
        <w:rPr>
          <w:b/>
          <w:sz w:val="28"/>
          <w:szCs w:val="28"/>
        </w:rPr>
        <w:t>Дозировки</w:t>
      </w:r>
    </w:p>
    <w:p w14:paraId="001396EF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0A91EE2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</w:t>
      </w:r>
      <w:r w:rsidRPr="002B2F04">
        <w:rPr>
          <w:sz w:val="28"/>
          <w:szCs w:val="28"/>
          <w:vertAlign w:val="subscript"/>
        </w:rPr>
        <w:t>2</w:t>
      </w:r>
      <w:r w:rsidRPr="002B2F04">
        <w:rPr>
          <w:sz w:val="28"/>
          <w:szCs w:val="28"/>
        </w:rPr>
        <w:t xml:space="preserve"> (эргокальциферол) назначают беременным женщинам для предупреждения рахита у детей на 30-32-й неделях беременности дробными дозами в течение 10 дней, всего на курс 400000-600000 ME; кормящим матерям - по 500 ME ежедневно с первых дней кормления до начала применения препарата у ребенка.</w:t>
      </w:r>
    </w:p>
    <w:p w14:paraId="1B69D87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целях профилактики рахита детям начинают давать эргокальциферол с трехнедельного возраста, общая доза на курс - 300000 ME.</w:t>
      </w:r>
    </w:p>
    <w:p w14:paraId="46A0FD6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Для лечения рахита назначают 2000-5000 ME ежедневно в течение 30-45 дней.</w:t>
      </w:r>
    </w:p>
    <w:p w14:paraId="292608F9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лечении большими дозами препаратов витамина D рекомендуется одновременно назначать витамин А, а также аскорбиновую кислоту и витамины группы В.</w:t>
      </w:r>
    </w:p>
    <w:p w14:paraId="333306E8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 целях профилактики обычно назначают витамин D</w:t>
      </w:r>
      <w:r w:rsidRPr="002B2F04">
        <w:rPr>
          <w:sz w:val="28"/>
          <w:szCs w:val="28"/>
          <w:vertAlign w:val="subscript"/>
        </w:rPr>
        <w:t>3</w:t>
      </w:r>
      <w:r w:rsidRPr="002B2F04">
        <w:rPr>
          <w:sz w:val="28"/>
          <w:szCs w:val="28"/>
        </w:rPr>
        <w:t xml:space="preserve"> (холекальциферол) обычно в дозе 300-500 ME в сутки.</w:t>
      </w:r>
    </w:p>
    <w:p w14:paraId="479CD2F0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Safety"/>
      <w:bookmarkEnd w:id="9"/>
    </w:p>
    <w:p w14:paraId="6655272A" w14:textId="77777777" w:rsidR="00A423FB" w:rsidRPr="002B2F04" w:rsidRDefault="002B2F04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B2F04">
        <w:rPr>
          <w:b/>
          <w:sz w:val="28"/>
          <w:szCs w:val="28"/>
        </w:rPr>
        <w:t xml:space="preserve">9. </w:t>
      </w:r>
      <w:r w:rsidR="00A423FB" w:rsidRPr="002B2F04">
        <w:rPr>
          <w:b/>
          <w:sz w:val="28"/>
          <w:szCs w:val="28"/>
        </w:rPr>
        <w:t>Безопасность</w:t>
      </w:r>
    </w:p>
    <w:p w14:paraId="6BCC5843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1962F2A9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Витамин D является жирорастворимым и, следовательно, накапливается в организме, поэтому при его передозировке могут возникнуть серьезные проблемы.</w:t>
      </w:r>
    </w:p>
    <w:p w14:paraId="0403FBAA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Поскольку витамин D повышает содержание кальция в крови, его избыточное потребление может привести к избыточной концентрации кальция. При этом кальций может проникать в стенки сосудов и провоцировать образование атеросклеротических бляшек. Этот процесс может ускоряться при дефиците в организме магния.</w:t>
      </w:r>
    </w:p>
    <w:p w14:paraId="27DA5A1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Препараты витамина D противопоказаны при таких заболеваниях как:</w:t>
      </w:r>
    </w:p>
    <w:p w14:paraId="7EBDDF3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гиперкальциемия, </w:t>
      </w:r>
    </w:p>
    <w:p w14:paraId="5529452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туберкулез легких (активные формы), </w:t>
      </w:r>
    </w:p>
    <w:p w14:paraId="2B4ED2E5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язвенная болезнь желудка и двенадцатиперстной кишки, </w:t>
      </w:r>
    </w:p>
    <w:p w14:paraId="09FD59FC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острые и хронические заболевания печени и почек, </w:t>
      </w:r>
    </w:p>
    <w:p w14:paraId="5771D443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органические поражения сердца. </w:t>
      </w:r>
    </w:p>
    <w:p w14:paraId="44E905A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Не рекомендуется принимать витамин D без кальция.</w:t>
      </w:r>
    </w:p>
    <w:p w14:paraId="3A89AB8F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HypervitaminosisSymptom"/>
      <w:bookmarkEnd w:id="10"/>
    </w:p>
    <w:p w14:paraId="4E875E05" w14:textId="77777777" w:rsidR="00A423FB" w:rsidRPr="002B2F04" w:rsidRDefault="002B2F04" w:rsidP="002B2F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2F04">
        <w:rPr>
          <w:b/>
          <w:sz w:val="28"/>
          <w:szCs w:val="28"/>
        </w:rPr>
        <w:t xml:space="preserve">10. </w:t>
      </w:r>
      <w:r w:rsidR="00A423FB" w:rsidRPr="002B2F04">
        <w:rPr>
          <w:b/>
          <w:sz w:val="28"/>
          <w:szCs w:val="28"/>
        </w:rPr>
        <w:t>Признаки гипервитаминоза</w:t>
      </w:r>
    </w:p>
    <w:p w14:paraId="3A2ED430" w14:textId="77777777" w:rsidR="002B2F04" w:rsidRDefault="002B2F04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318EFE45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применении неадекватных доз витамина D и продолжительном лечении развивается острое или хроническое отравление (D-гипервитаминозы).</w:t>
      </w:r>
    </w:p>
    <w:p w14:paraId="55BD65D2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При передозировке витамина D наблюдается:</w:t>
      </w:r>
    </w:p>
    <w:p w14:paraId="5DF8117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слабость, потеря аппетита, тошнота, рвота, запоры, диарея, </w:t>
      </w:r>
    </w:p>
    <w:p w14:paraId="10C1E1F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резкие боли в суставах, головные и мышечные боли, </w:t>
      </w:r>
    </w:p>
    <w:p w14:paraId="79065FE6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лихорадка, повышение артериального давления, судороги, замедление пульса, затруднение дыхания. </w:t>
      </w:r>
    </w:p>
    <w:p w14:paraId="0499E9FA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>Длительное применение витамина D в повышенных дозах или использование его в сверхвысоких дозах может вызвать:</w:t>
      </w:r>
    </w:p>
    <w:p w14:paraId="1FB1D332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рассасывание стромы костей, развитие остеопороза, деминерализацию костей, </w:t>
      </w:r>
    </w:p>
    <w:p w14:paraId="03FFE18F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увеличение синтеза мукополисахаридов в мягких тканях (сосуды, клапаны сердца и т.д.) с последующей их кальцификацией; </w:t>
      </w:r>
    </w:p>
    <w:p w14:paraId="0A7CEDDD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отложение солей Ca++ в почках, сосудах, в сердце, в легких, кишечнике, приводящее к значительным нарушениям функции этих органов (астенизация, головная боль, головокружение, тошнота, рвота, нарушение сна, жажда, полиурия, оссалгии и артралгии). </w:t>
      </w:r>
    </w:p>
    <w:p w14:paraId="75BDF2A0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Interaction"/>
      <w:bookmarkEnd w:id="11"/>
    </w:p>
    <w:p w14:paraId="1311DEEF" w14:textId="77777777" w:rsidR="00A423FB" w:rsidRPr="002B2F04" w:rsidRDefault="002B2F04" w:rsidP="00BB25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A423FB" w:rsidRPr="002B2F04">
        <w:rPr>
          <w:b/>
          <w:sz w:val="28"/>
          <w:szCs w:val="28"/>
        </w:rPr>
        <w:t>Взаимодействие</w:t>
      </w:r>
    </w:p>
    <w:p w14:paraId="2FA24593" w14:textId="77777777" w:rsidR="00BB2570" w:rsidRPr="002B2F04" w:rsidRDefault="00BB2570" w:rsidP="00BB2570">
      <w:pPr>
        <w:spacing w:line="360" w:lineRule="auto"/>
        <w:ind w:firstLine="709"/>
        <w:jc w:val="both"/>
        <w:rPr>
          <w:sz w:val="28"/>
          <w:szCs w:val="28"/>
        </w:rPr>
      </w:pPr>
    </w:p>
    <w:p w14:paraId="7F53EE91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При приеме препаратов, понижающих уровень холестерина, нужно принимать во внимание, что они могут нарушать всасывание жиров и жирорастворимых витаминов, поэтому прием витамина D должен осуществляться в разное время с гиперлипидемическими средствами. </w:t>
      </w:r>
    </w:p>
    <w:p w14:paraId="51F42C88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Прием минеральных слабительных средств препятствует всасыванию витамина D, а синтетические слабительные могут нарушать обмен витамина D и кальция. </w:t>
      </w:r>
    </w:p>
    <w:p w14:paraId="1F5D40FD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Кортикостероидные гормоны способствуют выведению витамина D из организма, а также нарушают всасывание и обмен кальция. </w:t>
      </w:r>
    </w:p>
    <w:p w14:paraId="5792ECBF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Барбитураты и дифенин также нарушают нормальный обмен витамина D, вследствие чего может развиться рахит и остеомаляция у взрослых. </w:t>
      </w:r>
    </w:p>
    <w:p w14:paraId="3A91362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Некоторые противотуберкулезные препараты (парааминосалицилат) могут изменять обмен витамина D и нарушать баланс кальция и фосфора. </w:t>
      </w:r>
    </w:p>
    <w:p w14:paraId="6FD64230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Витамин D может снижать эффективность сердечных гликозидов. </w:t>
      </w:r>
    </w:p>
    <w:p w14:paraId="09B6201B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Антациды и стероидные гормоны (кортизон) также влияют на всасывание витамина D. </w:t>
      </w:r>
    </w:p>
    <w:p w14:paraId="2AFA583E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Прием витамина D в значительных дозах может приводить к дефициту железа. Это объясняется тем, что витамина D стимулирует поглощение кальция в кишечнике, кальций конкурирует за всасываемость с железом. </w:t>
      </w:r>
    </w:p>
    <w:p w14:paraId="61181159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Витамин D стимулирует всасывание в кишечнике магния, а также не позволяет терять с мочой фосфаты. </w:t>
      </w:r>
    </w:p>
    <w:p w14:paraId="735E6077" w14:textId="77777777" w:rsidR="00A423FB" w:rsidRPr="002B2F04" w:rsidRDefault="00A423FB" w:rsidP="00BB2570">
      <w:pPr>
        <w:spacing w:line="360" w:lineRule="auto"/>
        <w:ind w:firstLine="709"/>
        <w:jc w:val="both"/>
        <w:rPr>
          <w:sz w:val="28"/>
          <w:szCs w:val="28"/>
        </w:rPr>
      </w:pPr>
      <w:r w:rsidRPr="002B2F04">
        <w:rPr>
          <w:sz w:val="28"/>
          <w:szCs w:val="28"/>
        </w:rPr>
        <w:t xml:space="preserve">Нормальный метаболизм витамина D в печени (где активируются предшествующие формы) невозможен при недостатке витамина Е. </w:t>
      </w:r>
    </w:p>
    <w:sectPr w:rsidR="00A423FB" w:rsidRPr="002B2F04" w:rsidSect="00BB25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345D"/>
    <w:multiLevelType w:val="multilevel"/>
    <w:tmpl w:val="07CE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B5244"/>
    <w:multiLevelType w:val="multilevel"/>
    <w:tmpl w:val="902E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52C74"/>
    <w:multiLevelType w:val="multilevel"/>
    <w:tmpl w:val="3E1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92242"/>
    <w:multiLevelType w:val="multilevel"/>
    <w:tmpl w:val="D416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F13E3"/>
    <w:multiLevelType w:val="multilevel"/>
    <w:tmpl w:val="644A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F5B58"/>
    <w:multiLevelType w:val="hybridMultilevel"/>
    <w:tmpl w:val="F3FA7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92976AD"/>
    <w:multiLevelType w:val="multilevel"/>
    <w:tmpl w:val="15C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87221F"/>
    <w:multiLevelType w:val="multilevel"/>
    <w:tmpl w:val="492C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732D9"/>
    <w:multiLevelType w:val="multilevel"/>
    <w:tmpl w:val="E90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558C0"/>
    <w:multiLevelType w:val="multilevel"/>
    <w:tmpl w:val="F7DC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22758"/>
    <w:multiLevelType w:val="multilevel"/>
    <w:tmpl w:val="31E0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2F23A7"/>
    <w:multiLevelType w:val="multilevel"/>
    <w:tmpl w:val="FF1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FB"/>
    <w:rsid w:val="000317E5"/>
    <w:rsid w:val="002B2F04"/>
    <w:rsid w:val="005B662A"/>
    <w:rsid w:val="006E5B18"/>
    <w:rsid w:val="007D3A85"/>
    <w:rsid w:val="00800B6D"/>
    <w:rsid w:val="008226E2"/>
    <w:rsid w:val="00856102"/>
    <w:rsid w:val="00A423FB"/>
    <w:rsid w:val="00B175B4"/>
    <w:rsid w:val="00BB2570"/>
    <w:rsid w:val="00D93857"/>
    <w:rsid w:val="00DC3A6A"/>
    <w:rsid w:val="00FE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363C2"/>
  <w14:defaultImageDpi w14:val="0"/>
  <w15:docId w15:val="{43B95AE0-E14B-4826-AE0C-A7472939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423FB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23FB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A423FB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A423FB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blueheader1">
    <w:name w:val="blueheader1"/>
    <w:basedOn w:val="a0"/>
    <w:rsid w:val="00A423FB"/>
    <w:rPr>
      <w:rFonts w:cs="Times New Roman"/>
      <w:color w:val="146CBA"/>
    </w:rPr>
  </w:style>
  <w:style w:type="table" w:styleId="a5">
    <w:name w:val="Table Grid"/>
    <w:basedOn w:val="a1"/>
    <w:uiPriority w:val="59"/>
    <w:rsid w:val="00BB25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6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6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2101</Words>
  <Characters>11979</Characters>
  <Application>Microsoft Office Word</Application>
  <DocSecurity>0</DocSecurity>
  <Lines>99</Lines>
  <Paragraphs>28</Paragraphs>
  <ScaleCrop>false</ScaleCrop>
  <Company/>
  <LinksUpToDate>false</LinksUpToDate>
  <CharactersWithSpaces>14052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D (кальциферолы)</dc:title>
  <dc:subject/>
  <dc:creator>mari</dc:creator>
  <cp:keywords/>
  <dc:description/>
  <cp:lastModifiedBy>Igor</cp:lastModifiedBy>
  <cp:revision>3</cp:revision>
  <dcterms:created xsi:type="dcterms:W3CDTF">2025-02-17T23:19:00Z</dcterms:created>
  <dcterms:modified xsi:type="dcterms:W3CDTF">2025-02-17T23:19:00Z</dcterms:modified>
</cp:coreProperties>
</file>