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25F0E1" w14:textId="77777777" w:rsidR="00EA5F28" w:rsidRDefault="0058540E" w:rsidP="00EA5F28">
      <w:pPr>
        <w:pStyle w:val="af8"/>
      </w:pPr>
      <w:r w:rsidRPr="00EA5F28">
        <w:t>БЕЛОРУССКИЙ ГОСУДАРСТВЕННЫЙ МЕДИЦИНСКИЙ УНИВЕРСИТЕТ</w:t>
      </w:r>
    </w:p>
    <w:p w14:paraId="6D96E9BD" w14:textId="77777777" w:rsidR="00EA5F28" w:rsidRDefault="00EA5F28" w:rsidP="00EA5F28">
      <w:pPr>
        <w:pStyle w:val="af8"/>
      </w:pPr>
    </w:p>
    <w:p w14:paraId="5191D731" w14:textId="77777777" w:rsidR="00EA5F28" w:rsidRDefault="00EA5F28" w:rsidP="00EA5F28">
      <w:pPr>
        <w:pStyle w:val="af8"/>
      </w:pPr>
    </w:p>
    <w:p w14:paraId="62F9636B" w14:textId="77777777" w:rsidR="00EA5F28" w:rsidRDefault="00EA5F28" w:rsidP="00EA5F28">
      <w:pPr>
        <w:pStyle w:val="af8"/>
      </w:pPr>
    </w:p>
    <w:p w14:paraId="1467D9F0" w14:textId="77777777" w:rsidR="00EA5F28" w:rsidRDefault="00EA5F28" w:rsidP="00EA5F28">
      <w:pPr>
        <w:pStyle w:val="af8"/>
      </w:pPr>
    </w:p>
    <w:p w14:paraId="6F208C66" w14:textId="77777777" w:rsidR="00EA5F28" w:rsidRDefault="00EA5F28" w:rsidP="00EA5F28">
      <w:pPr>
        <w:pStyle w:val="af8"/>
      </w:pPr>
    </w:p>
    <w:p w14:paraId="4EB71872" w14:textId="77777777" w:rsidR="00EA5F28" w:rsidRDefault="00EA5F28" w:rsidP="00EA5F28">
      <w:pPr>
        <w:pStyle w:val="af8"/>
      </w:pPr>
    </w:p>
    <w:p w14:paraId="61319CC3" w14:textId="77777777" w:rsidR="00EA5F28" w:rsidRDefault="00EA5F28" w:rsidP="00EA5F28">
      <w:pPr>
        <w:pStyle w:val="af8"/>
      </w:pPr>
    </w:p>
    <w:p w14:paraId="4757CC64" w14:textId="77777777" w:rsidR="00EA5F28" w:rsidRDefault="00EA5F28" w:rsidP="00EA5F28">
      <w:pPr>
        <w:pStyle w:val="af8"/>
      </w:pPr>
    </w:p>
    <w:p w14:paraId="0E48F338" w14:textId="77777777" w:rsidR="00EA5F28" w:rsidRDefault="00EA5F28" w:rsidP="00EA5F28">
      <w:pPr>
        <w:pStyle w:val="af8"/>
      </w:pPr>
    </w:p>
    <w:p w14:paraId="1FA76B7C" w14:textId="77777777" w:rsidR="00EA5F28" w:rsidRPr="00EA5F28" w:rsidRDefault="00EA5F28" w:rsidP="00EA5F28">
      <w:pPr>
        <w:pStyle w:val="af8"/>
      </w:pPr>
    </w:p>
    <w:p w14:paraId="74D33A1A" w14:textId="77777777" w:rsidR="0058540E" w:rsidRPr="00EA5F28" w:rsidRDefault="0058540E" w:rsidP="00EA5F28">
      <w:pPr>
        <w:pStyle w:val="af8"/>
      </w:pPr>
      <w:r w:rsidRPr="00EA5F28">
        <w:t>РЕФЕРАТ</w:t>
      </w:r>
    </w:p>
    <w:p w14:paraId="6668F147" w14:textId="77777777" w:rsidR="0058540E" w:rsidRPr="00EA5F28" w:rsidRDefault="0058540E" w:rsidP="00EA5F28">
      <w:pPr>
        <w:pStyle w:val="af8"/>
      </w:pPr>
      <w:r w:rsidRPr="00EA5F28">
        <w:t>На тему</w:t>
      </w:r>
      <w:r w:rsidR="00EA5F28" w:rsidRPr="00EA5F28">
        <w:t xml:space="preserve">: </w:t>
      </w:r>
    </w:p>
    <w:p w14:paraId="62FD181E" w14:textId="77777777" w:rsidR="00EA5F28" w:rsidRDefault="0058540E" w:rsidP="00EA5F28">
      <w:pPr>
        <w:pStyle w:val="af8"/>
      </w:pPr>
      <w:r w:rsidRPr="00EA5F28">
        <w:t>«</w:t>
      </w:r>
      <w:r w:rsidR="00715F1B" w:rsidRPr="00EA5F28">
        <w:t>Ампутации и хирургические методы коррекции гиперлипидемии</w:t>
      </w:r>
      <w:r w:rsidR="00EA5F28" w:rsidRPr="00EA5F28">
        <w:t xml:space="preserve">. </w:t>
      </w:r>
      <w:r w:rsidR="00715F1B" w:rsidRPr="00EA5F28">
        <w:t>Нозологические формы ХОЗАНК</w:t>
      </w:r>
      <w:r w:rsidRPr="00EA5F28">
        <w:t>»</w:t>
      </w:r>
    </w:p>
    <w:p w14:paraId="2293233F" w14:textId="77777777" w:rsidR="00EA5F28" w:rsidRDefault="00EA5F28" w:rsidP="00EA5F28">
      <w:pPr>
        <w:pStyle w:val="af8"/>
      </w:pPr>
    </w:p>
    <w:p w14:paraId="01BBF465" w14:textId="77777777" w:rsidR="0058540E" w:rsidRDefault="0058540E" w:rsidP="00EA5F28">
      <w:pPr>
        <w:pStyle w:val="af8"/>
      </w:pPr>
    </w:p>
    <w:p w14:paraId="229B6544" w14:textId="77777777" w:rsidR="00EA5F28" w:rsidRDefault="00EA5F28" w:rsidP="00EA5F28">
      <w:pPr>
        <w:pStyle w:val="af8"/>
      </w:pPr>
    </w:p>
    <w:p w14:paraId="3E889961" w14:textId="77777777" w:rsidR="00EA5F28" w:rsidRDefault="00EA5F28" w:rsidP="00EA5F28">
      <w:pPr>
        <w:pStyle w:val="af8"/>
      </w:pPr>
    </w:p>
    <w:p w14:paraId="1970E725" w14:textId="77777777" w:rsidR="00EA5F28" w:rsidRDefault="00EA5F28" w:rsidP="00EA5F28">
      <w:pPr>
        <w:pStyle w:val="af8"/>
      </w:pPr>
    </w:p>
    <w:p w14:paraId="1B60462B" w14:textId="77777777" w:rsidR="00EA5F28" w:rsidRDefault="00EA5F28" w:rsidP="00EA5F28">
      <w:pPr>
        <w:pStyle w:val="af8"/>
      </w:pPr>
    </w:p>
    <w:p w14:paraId="57709D49" w14:textId="77777777" w:rsidR="00EA5F28" w:rsidRDefault="00EA5F28" w:rsidP="00EA5F28">
      <w:pPr>
        <w:pStyle w:val="af8"/>
      </w:pPr>
    </w:p>
    <w:p w14:paraId="164EE62B" w14:textId="77777777" w:rsidR="00EA5F28" w:rsidRDefault="00EA5F28" w:rsidP="00EA5F28">
      <w:pPr>
        <w:pStyle w:val="af8"/>
      </w:pPr>
    </w:p>
    <w:p w14:paraId="6BE0C1A1" w14:textId="77777777" w:rsidR="00EA5F28" w:rsidRDefault="00EA5F28" w:rsidP="00EA5F28">
      <w:pPr>
        <w:pStyle w:val="af8"/>
      </w:pPr>
    </w:p>
    <w:p w14:paraId="28713EAB" w14:textId="77777777" w:rsidR="00EA5F28" w:rsidRDefault="00EA5F28" w:rsidP="00EA5F28">
      <w:pPr>
        <w:pStyle w:val="af8"/>
      </w:pPr>
    </w:p>
    <w:p w14:paraId="1B7DDF4B" w14:textId="77777777" w:rsidR="00EA5F28" w:rsidRDefault="00EA5F28" w:rsidP="00EA5F28">
      <w:pPr>
        <w:pStyle w:val="af8"/>
      </w:pPr>
    </w:p>
    <w:p w14:paraId="46EC0A6D" w14:textId="77777777" w:rsidR="00EA5F28" w:rsidRPr="00EA5F28" w:rsidRDefault="00EA5F28" w:rsidP="00EA5F28">
      <w:pPr>
        <w:pStyle w:val="af8"/>
      </w:pPr>
    </w:p>
    <w:p w14:paraId="6858CAB1" w14:textId="77777777" w:rsidR="0058540E" w:rsidRPr="00EA5F28" w:rsidRDefault="0058540E" w:rsidP="00EA5F28">
      <w:pPr>
        <w:pStyle w:val="af8"/>
      </w:pPr>
      <w:r w:rsidRPr="00EA5F28">
        <w:t>МИНСК, 2008</w:t>
      </w:r>
    </w:p>
    <w:p w14:paraId="3164D300" w14:textId="77777777" w:rsidR="00715F1B" w:rsidRPr="00EA5F28" w:rsidRDefault="0058540E" w:rsidP="00EA5F28">
      <w:pPr>
        <w:widowControl w:val="0"/>
        <w:autoSpaceDE w:val="0"/>
        <w:autoSpaceDN w:val="0"/>
        <w:adjustRightInd w:val="0"/>
        <w:ind w:firstLine="709"/>
      </w:pPr>
      <w:r w:rsidRPr="00EA5F28">
        <w:br w:type="page"/>
      </w:r>
      <w:r w:rsidR="00715F1B" w:rsidRPr="00EA5F28">
        <w:lastRenderedPageBreak/>
        <w:t>Ампутации</w:t>
      </w:r>
      <w:r w:rsidR="00EA5F28" w:rsidRPr="00EA5F28">
        <w:t xml:space="preserve"> - </w:t>
      </w:r>
      <w:r w:rsidR="00715F1B" w:rsidRPr="00EA5F28">
        <w:t>это вынужденные вмешательства у больных, страдающих ХОЗАНК, с наличием гнойно-некротически измененных тканей НК и/или болей в покое, когда операции реваскуляризации оказались неэффективными и невозможными в силу общих противопоказаний и инкурабельности артериального поражения</w:t>
      </w:r>
      <w:r w:rsidR="00EA5F28" w:rsidRPr="00EA5F28">
        <w:t xml:space="preserve">. </w:t>
      </w:r>
      <w:r w:rsidR="00715F1B" w:rsidRPr="00EA5F28">
        <w:t>Целью их является сохранение жизни пациента</w:t>
      </w:r>
      <w:r w:rsidR="00EA5F28" w:rsidRPr="00EA5F28">
        <w:t xml:space="preserve">. </w:t>
      </w:r>
      <w:r w:rsidR="00715F1B" w:rsidRPr="00EA5F28">
        <w:t>С одной стороны это достигается удалением нежизнеспособного сегмента конечности как источника поступления в организм опасных продуктов распада и инфекции, с другой</w:t>
      </w:r>
      <w:r w:rsidR="00EA5F28" w:rsidRPr="00EA5F28">
        <w:t xml:space="preserve"> - </w:t>
      </w:r>
      <w:r w:rsidR="00715F1B" w:rsidRPr="00EA5F28">
        <w:t>ампутация прерывает болевой синдром, удлинение или усугубление которого может спровоцировать инфаркт миокарда или мозга</w:t>
      </w:r>
      <w:r w:rsidR="00EA5F28" w:rsidRPr="00EA5F28">
        <w:t xml:space="preserve">. </w:t>
      </w:r>
      <w:r w:rsidR="00715F1B" w:rsidRPr="00EA5F28">
        <w:t>Ампутации могут быть первичными и вторичными, дополняя другие вмешательства</w:t>
      </w:r>
      <w:r w:rsidR="00EA5F28" w:rsidRPr="00EA5F28">
        <w:t xml:space="preserve">. </w:t>
      </w:r>
    </w:p>
    <w:p w14:paraId="03FF73A8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Несомненно, ампутация является калечащей больного операцией, изменяя его психический, бытовой и социальный статус</w:t>
      </w:r>
      <w:r w:rsidR="00EA5F28" w:rsidRPr="00EA5F28">
        <w:t xml:space="preserve">. </w:t>
      </w:r>
      <w:r w:rsidRPr="00EA5F28">
        <w:t>По статистике еще 15 лет назад количество ампутаций соответствовало числу успешных реконструктивных вмешательств</w:t>
      </w:r>
      <w:r w:rsidR="00EA5F28" w:rsidRPr="00EA5F28">
        <w:t xml:space="preserve">. </w:t>
      </w:r>
      <w:r w:rsidRPr="00EA5F28">
        <w:t>При этом было замечено, что чем выше уровень их (на уровне бедра или тазобедренного сустава</w:t>
      </w:r>
      <w:r w:rsidR="00EA5F28" w:rsidRPr="00EA5F28">
        <w:t>),</w:t>
      </w:r>
      <w:r w:rsidRPr="00EA5F28">
        <w:t xml:space="preserve"> тем выше летальность из-за существенной травматизации организма</w:t>
      </w:r>
      <w:r w:rsidR="00EA5F28" w:rsidRPr="00EA5F28">
        <w:t xml:space="preserve">. </w:t>
      </w:r>
      <w:r w:rsidRPr="00EA5F28">
        <w:t>В последнее время имеется четкая тенденция к сокращению их количества в связи с разработкой новых лечебных мероприятий и более эффективных лекарственных средств</w:t>
      </w:r>
      <w:r w:rsidR="00EA5F28" w:rsidRPr="00EA5F28">
        <w:t xml:space="preserve">. </w:t>
      </w:r>
      <w:r w:rsidRPr="00EA5F28">
        <w:t>Сейчас необходимость ампутации рассматривается, прежде всего, в ситуациях, когда все имеющиеся на вооружении лечебные средства оказались неэффективными</w:t>
      </w:r>
      <w:r w:rsidR="00EA5F28" w:rsidRPr="00EA5F28">
        <w:t xml:space="preserve">. </w:t>
      </w:r>
      <w:r w:rsidRPr="00EA5F28">
        <w:t>При этом для лучшей реабилитации пациента стараются сохранить большую часть пораженной конечности</w:t>
      </w:r>
      <w:r w:rsidR="00EA5F28" w:rsidRPr="00EA5F28">
        <w:t xml:space="preserve">. </w:t>
      </w:r>
      <w:r w:rsidRPr="00EA5F28">
        <w:t>Здесь уместен следующий принцип</w:t>
      </w:r>
      <w:r w:rsidR="00EA5F28" w:rsidRPr="00EA5F28">
        <w:t xml:space="preserve"> - </w:t>
      </w:r>
      <w:r w:rsidRPr="00EA5F28">
        <w:t>не «удобный» уровень ампутации для протезирования, а «удобный» протез для ампутированной конечности</w:t>
      </w:r>
      <w:r w:rsidR="00EA5F28" w:rsidRPr="00EA5F28">
        <w:t xml:space="preserve">. </w:t>
      </w:r>
    </w:p>
    <w:p w14:paraId="7A04A089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Современные принципы ампутаций у больных с ХОЗАНК</w:t>
      </w:r>
      <w:r w:rsidR="00EA5F28" w:rsidRPr="00EA5F28">
        <w:t xml:space="preserve">: </w:t>
      </w:r>
    </w:p>
    <w:p w14:paraId="1E8FA3EE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ампутации следует рассматривать с учетом особенностей до</w:t>
      </w:r>
      <w:r w:rsidR="00EA5F28" w:rsidRPr="00EA5F28">
        <w:t xml:space="preserve"> - </w:t>
      </w:r>
      <w:r w:rsidRPr="00EA5F28">
        <w:t>и послеоперационного периода с привлечением сосудистых хирургов, реабилитационного персонала, протезистов и психолога</w:t>
      </w:r>
      <w:r w:rsidR="00EA5F28" w:rsidRPr="00EA5F28">
        <w:t xml:space="preserve">; </w:t>
      </w:r>
    </w:p>
    <w:p w14:paraId="07909431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 xml:space="preserve">максимально щадящее обращение с тканями, находящимися в </w:t>
      </w:r>
      <w:r w:rsidRPr="00EA5F28">
        <w:lastRenderedPageBreak/>
        <w:t>состоянии ишемии, во избежание ее усугубления</w:t>
      </w:r>
      <w:r w:rsidR="00EA5F28" w:rsidRPr="00EA5F28">
        <w:t xml:space="preserve">; </w:t>
      </w:r>
    </w:p>
    <w:p w14:paraId="5091CE27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ампутации должны рассматриваться не как синоним удаления части конечности, а как реконструктивио-пластические операции с целью возможно большего сохранения тканей и ранней реабилитации больного (к сожалению, они часто так не рассматриваются и становятся уделом молодых и менее опытных хирургов</w:t>
      </w:r>
      <w:r w:rsidR="00EA5F28" w:rsidRPr="00EA5F28">
        <w:t xml:space="preserve">); </w:t>
      </w:r>
    </w:p>
    <w:p w14:paraId="049E8A69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выбор уровня ампутации должен основываться не на принципе «безопасности» в плане рецидива ишемии, а на адекватности кровоснабжения тканей</w:t>
      </w:r>
      <w:r w:rsidR="00EA5F28" w:rsidRPr="00EA5F28">
        <w:t xml:space="preserve">. </w:t>
      </w:r>
    </w:p>
    <w:p w14:paraId="51308242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На выбор уровня ампутации НК влияют как локальные, так и общие факторы</w:t>
      </w:r>
      <w:r w:rsidR="00EA5F28" w:rsidRPr="00EA5F28">
        <w:t xml:space="preserve">. </w:t>
      </w:r>
    </w:p>
    <w:p w14:paraId="4D020CF2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Локальные факторы</w:t>
      </w:r>
      <w:r w:rsidR="00EA5F28" w:rsidRPr="00EA5F28">
        <w:t xml:space="preserve">: </w:t>
      </w:r>
    </w:p>
    <w:p w14:paraId="62B77A20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распространенность гангрены, наличие или отсутствие линии демаркации (наличие таковой свидетельствует о локализованности гангрены, а отсутствие</w:t>
      </w:r>
      <w:r w:rsidR="00EA5F28" w:rsidRPr="00EA5F28">
        <w:t xml:space="preserve"> - </w:t>
      </w:r>
      <w:r w:rsidRPr="00EA5F28">
        <w:t>о более высоком ее распространении</w:t>
      </w:r>
      <w:r w:rsidR="00EA5F28" w:rsidRPr="00EA5F28">
        <w:t xml:space="preserve">); </w:t>
      </w:r>
    </w:p>
    <w:p w14:paraId="33D51224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инфекция, которая обычно сочетается с наличием некрозов (типична для диабетиков, при ее быстром распространении и присоединении поражения лимфатических путей</w:t>
      </w:r>
      <w:r w:rsidR="00EA5F28" w:rsidRPr="00EA5F28">
        <w:t xml:space="preserve"> - </w:t>
      </w:r>
      <w:r w:rsidRPr="00EA5F28">
        <w:t>лимфангитов показана срочная высокая ампутация с целью предупреждения сепсиса, особенно это актуально, когда присоединяется анаэробная инфекция</w:t>
      </w:r>
      <w:r w:rsidR="00EA5F28" w:rsidRPr="00EA5F28">
        <w:t xml:space="preserve">); </w:t>
      </w:r>
    </w:p>
    <w:p w14:paraId="1025B3DE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окраска кожи (цианоз кожи проксимальнее гангрены свидетельствует о ее прогрессировании и невозможности локальной ампутации</w:t>
      </w:r>
      <w:r w:rsidR="00EA5F28" w:rsidRPr="00EA5F28">
        <w:t xml:space="preserve">); </w:t>
      </w:r>
    </w:p>
    <w:p w14:paraId="1171F563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трофические изменения тканей (тонкая кожа и отсутствие подкожной клетчатки говорят о неадекватном кровоснабжении тканей и невозможности операции на этом уровне</w:t>
      </w:r>
      <w:r w:rsidR="00EA5F28" w:rsidRPr="00EA5F28">
        <w:t xml:space="preserve">); </w:t>
      </w:r>
    </w:p>
    <w:p w14:paraId="5BDF911C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наличие отека при отсутствии кардио-респираторной недостаточности (диктует необходимость более высокого уровня ампутации</w:t>
      </w:r>
      <w:r w:rsidR="00EA5F28" w:rsidRPr="00EA5F28">
        <w:t xml:space="preserve">); </w:t>
      </w:r>
    </w:p>
    <w:p w14:paraId="2ACEB737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 xml:space="preserve">степень нарушения кровоснабжения тканей, которая до операции может быть оценена с помощью дуплексного сканирования и ангиографии (как правило, хорошо компенсируется кровоснабжение на бедре даже при </w:t>
      </w:r>
      <w:r w:rsidRPr="00EA5F28">
        <w:lastRenderedPageBreak/>
        <w:t>закрытых подвздошных артериях и плохо на голени и стопе при обтурации их артерий</w:t>
      </w:r>
      <w:r w:rsidR="00EA5F28" w:rsidRPr="00EA5F28">
        <w:t xml:space="preserve">; </w:t>
      </w:r>
      <w:r w:rsidRPr="00EA5F28">
        <w:t>если имеется возможность включения в кровоток глубокой бедренной артерии при окклюзии подвздошных, поверхностной бедренной и берцовых артерий иногда удается ограничиться более низким уровнем ампутации</w:t>
      </w:r>
      <w:r w:rsidR="00EA5F28" w:rsidRPr="00EA5F28">
        <w:t xml:space="preserve">); </w:t>
      </w:r>
    </w:p>
    <w:p w14:paraId="57577CDD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болевой синдром (если он распространяется выше уровня голеностопного сустава и не может быть адекватно купирован медикаментозно</w:t>
      </w:r>
      <w:r w:rsidR="00EA5F28" w:rsidRPr="00EA5F28">
        <w:t xml:space="preserve"> - </w:t>
      </w:r>
      <w:r w:rsidRPr="00EA5F28">
        <w:t>ампутация на уровне голени и стопы невозможна, необходим более высокий ее уровень</w:t>
      </w:r>
      <w:r w:rsidR="00EA5F28" w:rsidRPr="00EA5F28">
        <w:t xml:space="preserve">) </w:t>
      </w:r>
      <w:r w:rsidRPr="00EA5F28">
        <w:t>Отмеченные признаки, несомненно, влияют на выбор уровня ампутации, однако решающее значение играют интраоперационные данные</w:t>
      </w:r>
      <w:r w:rsidR="00EA5F28" w:rsidRPr="00EA5F28">
        <w:t xml:space="preserve">: </w:t>
      </w:r>
      <w:r w:rsidRPr="00EA5F28">
        <w:t>степень кровоточивости тканей, развитость коллатералей, состояние мышц</w:t>
      </w:r>
      <w:r w:rsidR="00EA5F28" w:rsidRPr="00EA5F28">
        <w:t xml:space="preserve"> - </w:t>
      </w:r>
      <w:r w:rsidRPr="00EA5F28">
        <w:t>их цвет, сократимость, степень поражения клетчаточных пространств</w:t>
      </w:r>
      <w:r w:rsidR="00EA5F28" w:rsidRPr="00EA5F28">
        <w:t xml:space="preserve">. </w:t>
      </w:r>
    </w:p>
    <w:p w14:paraId="525E19DA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К общим факторам относятся</w:t>
      </w:r>
      <w:r w:rsidR="00EA5F28" w:rsidRPr="00EA5F28">
        <w:t xml:space="preserve">: </w:t>
      </w:r>
      <w:r w:rsidRPr="00EA5F28">
        <w:t>возраст, степень декомпенсации диабета, состояние миокарда, степень интоксикации, состояние почечной функции и водно-электролитный баланс, которые должны быть по возможности скорректированы</w:t>
      </w:r>
      <w:r w:rsidR="00EA5F28" w:rsidRPr="00EA5F28">
        <w:t xml:space="preserve">. </w:t>
      </w:r>
    </w:p>
    <w:p w14:paraId="7F12ABCA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Принципиально существует шесть возможных уровней ампутации</w:t>
      </w:r>
      <w:r w:rsidR="00EA5F28" w:rsidRPr="00EA5F28">
        <w:t xml:space="preserve">: </w:t>
      </w:r>
      <w:r w:rsidRPr="00EA5F28">
        <w:t>пальцы, стопа (дистальная по Шарпу</w:t>
      </w:r>
      <w:r w:rsidR="00EA5F28" w:rsidRPr="00EA5F28">
        <w:t xml:space="preserve"> - </w:t>
      </w:r>
      <w:r w:rsidRPr="00EA5F28">
        <w:t>на уровне плюсневых костей, по Шафару</w:t>
      </w:r>
      <w:r w:rsidR="00EA5F28" w:rsidRPr="00EA5F28">
        <w:t xml:space="preserve"> - </w:t>
      </w:r>
      <w:r w:rsidRPr="00EA5F28">
        <w:t>на уровне костей предплюсны</w:t>
      </w:r>
      <w:r w:rsidR="00EA5F28" w:rsidRPr="00EA5F28">
        <w:t>),</w:t>
      </w:r>
      <w:r w:rsidRPr="00EA5F28">
        <w:t xml:space="preserve"> голеностопный сустав, нижняя треть голени, средняя треть голени и уровень бедра</w:t>
      </w:r>
      <w:r w:rsidR="00EA5F28" w:rsidRPr="00EA5F28">
        <w:t xml:space="preserve">. </w:t>
      </w:r>
      <w:r w:rsidRPr="00EA5F28">
        <w:t>В случаях присоединения анаэробной инфекции возможно проведение экзартикуляции конечности в тазобедренном суставе</w:t>
      </w:r>
      <w:r w:rsidR="00EA5F28" w:rsidRPr="00EA5F28">
        <w:t xml:space="preserve">. </w:t>
      </w:r>
    </w:p>
    <w:p w14:paraId="0A555E4B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При выполнении ампутаций возможны ситуации, которые могут повлечь за собой несостоятельность культи и опасные для жизни состояния</w:t>
      </w:r>
      <w:r w:rsidR="00EA5F28" w:rsidRPr="00EA5F28">
        <w:t xml:space="preserve">: </w:t>
      </w:r>
    </w:p>
    <w:p w14:paraId="080F2B1B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неправильный выбор уровня ампутации (оставление тканей с исходно неадекватным кровоснабжением</w:t>
      </w:r>
      <w:r w:rsidR="00EA5F28" w:rsidRPr="00EA5F28">
        <w:t xml:space="preserve">); </w:t>
      </w:r>
    </w:p>
    <w:p w14:paraId="48F565B4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технические ошибки (а</w:t>
      </w:r>
      <w:r w:rsidR="00EA5F28" w:rsidRPr="00EA5F28">
        <w:t xml:space="preserve"> - </w:t>
      </w:r>
      <w:r w:rsidRPr="00EA5F28">
        <w:t>длинная культя кости способствует травматизации мягких тканей и образованию пролежней, б</w:t>
      </w:r>
      <w:r w:rsidR="00EA5F28" w:rsidRPr="00EA5F28">
        <w:t xml:space="preserve"> - </w:t>
      </w:r>
      <w:r w:rsidRPr="00EA5F28">
        <w:t>недостаток мягких тканей может повлечь за</w:t>
      </w:r>
      <w:r w:rsidR="00EA5F28" w:rsidRPr="00EA5F28">
        <w:t xml:space="preserve">; </w:t>
      </w:r>
      <w:r w:rsidRPr="00EA5F28">
        <w:t xml:space="preserve">собой появление болевого синдрома и </w:t>
      </w:r>
      <w:r w:rsidRPr="00EA5F28">
        <w:lastRenderedPageBreak/>
        <w:t>невозможности ношения протеза, в</w:t>
      </w:r>
      <w:r w:rsidR="00EA5F28" w:rsidRPr="00EA5F28">
        <w:t xml:space="preserve"> - </w:t>
      </w:r>
      <w:r w:rsidRPr="00EA5F28">
        <w:t>неадекватный гемостаз влечет за собой образование гематом, которые затем обычно нагнаиваются г</w:t>
      </w:r>
      <w:r w:rsidR="00EA5F28" w:rsidRPr="00EA5F28">
        <w:t xml:space="preserve"> - </w:t>
      </w:r>
      <w:r w:rsidRPr="00EA5F28">
        <w:t>плохое сопоставление кожных краев раны способствуют появлению келоидных рубцов, которые при ношении протеза часто травмируются</w:t>
      </w:r>
      <w:r w:rsidR="00EA5F28" w:rsidRPr="00EA5F28">
        <w:t xml:space="preserve"> - </w:t>
      </w:r>
      <w:r w:rsidRPr="00EA5F28">
        <w:t>поэтому целесообразнее всего при зашивании раны использовать монофиламентные нити</w:t>
      </w:r>
      <w:r w:rsidR="00EA5F28" w:rsidRPr="00EA5F28">
        <w:t xml:space="preserve">); </w:t>
      </w:r>
    </w:p>
    <w:p w14:paraId="094B7B64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неадекватная профилактика инфекции может привести к нагноению, несостоятельности раны культи и даже к сепсису (после операции в обязательном порядке необходима антибиотикотерапия в течение 7-10 дней</w:t>
      </w:r>
      <w:r w:rsidR="00EA5F28" w:rsidRPr="00EA5F28">
        <w:t xml:space="preserve">); </w:t>
      </w:r>
      <w:r w:rsidRPr="00EA5F28">
        <w:t>венозный тромбоз с вероятной тромбоэмболией легочной артерии (необходимо назначение антикоагулянтов в первые 12 часов после операции, наблюдение за состоянием больного на предмет возможного болевого синдрома в грудной клетке, а также безотлагательная проксимальная перевязка вен после установления факта ТЭЛА</w:t>
      </w:r>
      <w:r w:rsidR="00EA5F28" w:rsidRPr="00EA5F28">
        <w:t xml:space="preserve">); - </w:t>
      </w:r>
      <w:r w:rsidRPr="00EA5F28">
        <w:t>неадекватная иммобилизация культи НК, что особенно актуально после ампутации на уровне голени (развитие сгибательной контрактуры</w:t>
      </w:r>
      <w:r w:rsidR="00EA5F28" w:rsidRPr="00EA5F28">
        <w:t xml:space="preserve"> - </w:t>
      </w:r>
      <w:r w:rsidRPr="00EA5F28">
        <w:t>для ее профилактики культя голени должна находиться в разогнутом состоянии в течение 2-3 нед после операции путем использования шины или гипсовой лангеты</w:t>
      </w:r>
      <w:r w:rsidR="00EA5F28" w:rsidRPr="00EA5F28">
        <w:t xml:space="preserve">). </w:t>
      </w:r>
      <w:r w:rsidRPr="00EA5F28">
        <w:t>К ранним осложнениям после ампутаций относят</w:t>
      </w:r>
      <w:r w:rsidR="00EA5F28" w:rsidRPr="00EA5F28">
        <w:t xml:space="preserve">: </w:t>
      </w:r>
      <w:r w:rsidRPr="00EA5F28">
        <w:t>инфекцию культи</w:t>
      </w:r>
      <w:r w:rsidR="00EA5F28" w:rsidRPr="00EA5F28">
        <w:t xml:space="preserve">; </w:t>
      </w:r>
      <w:r w:rsidRPr="00EA5F28">
        <w:t>ее несостоятельность</w:t>
      </w:r>
      <w:r w:rsidR="00EA5F28" w:rsidRPr="00EA5F28">
        <w:t xml:space="preserve">; </w:t>
      </w:r>
      <w:r w:rsidRPr="00EA5F28">
        <w:t>боли в культе</w:t>
      </w:r>
      <w:r w:rsidR="00EA5F28" w:rsidRPr="00EA5F28">
        <w:t xml:space="preserve">; </w:t>
      </w:r>
      <w:r w:rsidRPr="00EA5F28">
        <w:t>фантомные ощущения и пролежни от применения шины (лангеты</w:t>
      </w:r>
      <w:r w:rsidR="00EA5F28" w:rsidRPr="00EA5F28">
        <w:t xml:space="preserve">). </w:t>
      </w:r>
      <w:r w:rsidRPr="00EA5F28">
        <w:t>Поздние осложнения включают в себя</w:t>
      </w:r>
      <w:r w:rsidR="00EA5F28" w:rsidRPr="00EA5F28">
        <w:t xml:space="preserve">: </w:t>
      </w:r>
      <w:r w:rsidRPr="00EA5F28">
        <w:t>фантомные боли, сгибательную контрактуру и гангрену культи</w:t>
      </w:r>
      <w:r w:rsidR="00EA5F28" w:rsidRPr="00EA5F28">
        <w:t xml:space="preserve">. </w:t>
      </w:r>
    </w:p>
    <w:p w14:paraId="2FC96C5E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При благоприятном исходе ампутации возможность протезирования конечности обычно рассматривают при условии ее функциональной состоятельности спустя 6-8 мес</w:t>
      </w:r>
      <w:r w:rsidR="00EA5F28">
        <w:t>.</w:t>
      </w:r>
      <w:r w:rsidRPr="00EA5F28">
        <w:t xml:space="preserve"> после вмешательства, когда произойдет полное заживление культи и окрепнет кожный рубец</w:t>
      </w:r>
      <w:r w:rsidR="00EA5F28" w:rsidRPr="00EA5F28">
        <w:t xml:space="preserve">. </w:t>
      </w:r>
    </w:p>
    <w:p w14:paraId="5D4F1F19" w14:textId="77777777" w:rsidR="00EA5F28" w:rsidRDefault="00EA5F28" w:rsidP="00EA5F28">
      <w:pPr>
        <w:widowControl w:val="0"/>
        <w:autoSpaceDE w:val="0"/>
        <w:autoSpaceDN w:val="0"/>
        <w:adjustRightInd w:val="0"/>
        <w:ind w:firstLine="709"/>
      </w:pPr>
    </w:p>
    <w:p w14:paraId="3F68F0D4" w14:textId="77777777" w:rsidR="00715F1B" w:rsidRPr="00EA5F28" w:rsidRDefault="00EA5F28" w:rsidP="00EA5F28">
      <w:pPr>
        <w:pStyle w:val="2"/>
      </w:pPr>
      <w:r>
        <w:br w:type="page"/>
      </w:r>
      <w:r w:rsidR="00715F1B" w:rsidRPr="00EA5F28">
        <w:lastRenderedPageBreak/>
        <w:t>Хирургические методы коррекции гиперлипидемии</w:t>
      </w:r>
    </w:p>
    <w:p w14:paraId="37EBBA53" w14:textId="77777777" w:rsidR="00EA5F28" w:rsidRDefault="00EA5F28" w:rsidP="00EA5F28">
      <w:pPr>
        <w:widowControl w:val="0"/>
        <w:autoSpaceDE w:val="0"/>
        <w:autoSpaceDN w:val="0"/>
        <w:adjustRightInd w:val="0"/>
        <w:ind w:firstLine="709"/>
      </w:pPr>
    </w:p>
    <w:p w14:paraId="6957DCAA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Это особая группа вмешательств у больных с ХОЗАНК, направленных на профилактику дальнейшего прогрессирования заболеваний, в основе которых лежит стойкое повышение липопротеидов низкой плотности (атеросклероз, сахарный диабет</w:t>
      </w:r>
      <w:r w:rsidR="00EA5F28" w:rsidRPr="00EA5F28">
        <w:t xml:space="preserve">). </w:t>
      </w:r>
      <w:r w:rsidRPr="00EA5F28">
        <w:t>Неудовлетворенность результатами медикаментозной терапии гиперлипидемии, которая у ряда больных оказывалась не всегда успешной, давала осложнения и не исключала рецидивов нарушения обмена, привела к необходимости разработки хирургических методов ее коррекции</w:t>
      </w:r>
      <w:r w:rsidR="00EA5F28" w:rsidRPr="00EA5F28">
        <w:t xml:space="preserve">. </w:t>
      </w:r>
      <w:r w:rsidRPr="00EA5F28">
        <w:t>К ним относятся</w:t>
      </w:r>
      <w:r w:rsidR="00EA5F28" w:rsidRPr="00EA5F28">
        <w:t xml:space="preserve">: </w:t>
      </w:r>
      <w:r w:rsidRPr="00EA5F28">
        <w:t>экстракорпоральные методы воздействия (плазмаферез и гемосорбция</w:t>
      </w:r>
      <w:r w:rsidR="00EA5F28" w:rsidRPr="00EA5F28">
        <w:t>),</w:t>
      </w:r>
      <w:r w:rsidRPr="00EA5F28">
        <w:t xml:space="preserve"> портокавальное шунтирование, трансплантация печени и частично илеошунтирование</w:t>
      </w:r>
      <w:r w:rsidR="00EA5F28" w:rsidRPr="00EA5F28">
        <w:t xml:space="preserve">. </w:t>
      </w:r>
      <w:r w:rsidRPr="00EA5F28">
        <w:t>Ввиду большой дороговизны и многочисленных осложнений, характерных для первых трех методов, наиболее приемлемой является операция частичного илиошунтирования, впервые выполненная в США Н</w:t>
      </w:r>
      <w:r w:rsidR="00EA5F28" w:rsidRPr="00EA5F28">
        <w:t xml:space="preserve">. </w:t>
      </w:r>
      <w:r w:rsidRPr="00EA5F28">
        <w:rPr>
          <w:lang w:val="en-US"/>
        </w:rPr>
        <w:t>Buchwald</w:t>
      </w:r>
      <w:r w:rsidRPr="00EA5F28">
        <w:t xml:space="preserve"> и</w:t>
      </w:r>
      <w:r w:rsidR="00EA5F28" w:rsidRPr="00EA5F28">
        <w:t xml:space="preserve"> </w:t>
      </w:r>
      <w:r w:rsidRPr="00EA5F28">
        <w:rPr>
          <w:lang w:val="en-US"/>
        </w:rPr>
        <w:t>R</w:t>
      </w:r>
      <w:r w:rsidR="00EA5F28" w:rsidRPr="00EA5F28">
        <w:t xml:space="preserve">. </w:t>
      </w:r>
      <w:r w:rsidRPr="00EA5F28">
        <w:rPr>
          <w:lang w:val="en-US"/>
        </w:rPr>
        <w:t>Vargn</w:t>
      </w:r>
      <w:r w:rsidRPr="00EA5F28">
        <w:t xml:space="preserve"> (1963</w:t>
      </w:r>
      <w:r w:rsidR="00EA5F28" w:rsidRPr="00EA5F28">
        <w:t xml:space="preserve">). </w:t>
      </w:r>
      <w:r w:rsidRPr="00EA5F28">
        <w:t>Суть ее заключается в выключении из пищеварения части подвздошной кишки, в которой происходит наиболее активное всасывание липидов</w:t>
      </w:r>
      <w:r w:rsidR="00EA5F28" w:rsidRPr="00EA5F28">
        <w:t xml:space="preserve">. </w:t>
      </w:r>
      <w:r w:rsidRPr="00EA5F28">
        <w:t>Достоинствами являются постоянный гиполипидемический эффект и относительная безопасность (летальность 0,8-1,6%</w:t>
      </w:r>
      <w:r w:rsidR="00EA5F28" w:rsidRPr="00EA5F28">
        <w:t xml:space="preserve">). </w:t>
      </w:r>
      <w:r w:rsidRPr="00EA5F28">
        <w:t>Возникающая после операции диарея купируется у большинства больных в первые месяцы</w:t>
      </w:r>
      <w:r w:rsidR="00EA5F28" w:rsidRPr="00EA5F28">
        <w:t xml:space="preserve">. </w:t>
      </w:r>
      <w:r w:rsidRPr="00EA5F28">
        <w:t>С разработкой лапароскопического варианта ее выполнения она стала более привлекательной</w:t>
      </w:r>
      <w:r w:rsidR="00EA5F28" w:rsidRPr="00EA5F28">
        <w:t xml:space="preserve">. </w:t>
      </w:r>
    </w:p>
    <w:p w14:paraId="6AB94FC7" w14:textId="77777777" w:rsidR="00EA5F28" w:rsidRDefault="00EA5F28" w:rsidP="00EA5F28">
      <w:pPr>
        <w:pStyle w:val="2"/>
      </w:pPr>
    </w:p>
    <w:p w14:paraId="62368651" w14:textId="77777777" w:rsidR="00715F1B" w:rsidRPr="00EA5F28" w:rsidRDefault="00715F1B" w:rsidP="00EA5F28">
      <w:pPr>
        <w:pStyle w:val="2"/>
      </w:pPr>
      <w:r w:rsidRPr="00EA5F28">
        <w:t>Нозологические формы ХОЗАНК</w:t>
      </w:r>
    </w:p>
    <w:p w14:paraId="60CBC962" w14:textId="77777777" w:rsidR="00EA5F28" w:rsidRDefault="00EA5F28" w:rsidP="00EA5F28">
      <w:pPr>
        <w:widowControl w:val="0"/>
        <w:autoSpaceDE w:val="0"/>
        <w:autoSpaceDN w:val="0"/>
        <w:adjustRightInd w:val="0"/>
        <w:ind w:firstLine="709"/>
      </w:pPr>
    </w:p>
    <w:p w14:paraId="04F9AD64" w14:textId="77777777" w:rsidR="00715F1B" w:rsidRPr="00EA5F28" w:rsidRDefault="00715F1B" w:rsidP="00EA5F28">
      <w:pPr>
        <w:pStyle w:val="2"/>
      </w:pPr>
      <w:r w:rsidRPr="00EA5F28">
        <w:t>Атеросклероз</w:t>
      </w:r>
    </w:p>
    <w:p w14:paraId="797D814F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Атеросклероз является ведущей причиной заболеваемости и смертности населения в экономически развитых странах (в 2 раза больше, чем рак, и в 10 раз больше, чем несчастные случаи</w:t>
      </w:r>
      <w:r w:rsidR="00EA5F28" w:rsidRPr="00EA5F28">
        <w:t xml:space="preserve">). </w:t>
      </w:r>
      <w:r w:rsidRPr="00EA5F28">
        <w:t xml:space="preserve">Острый инфаркт миокарда и инсульт, обусловленные атеросклерозом коронарных и мозговых </w:t>
      </w:r>
      <w:r w:rsidRPr="00EA5F28">
        <w:lastRenderedPageBreak/>
        <w:t>артерий, остаются «убийцами номер один»</w:t>
      </w:r>
      <w:r w:rsidR="00EA5F28" w:rsidRPr="00EA5F28">
        <w:t xml:space="preserve">. </w:t>
      </w:r>
      <w:r w:rsidRPr="00EA5F28">
        <w:t>Как генерализованный процесс, атеросклероз поражает все артериальные бассейны в большей или меньшей степени</w:t>
      </w:r>
      <w:r w:rsidR="00EA5F28" w:rsidRPr="00EA5F28">
        <w:t xml:space="preserve">. </w:t>
      </w:r>
      <w:r w:rsidRPr="00EA5F28">
        <w:t>В последние годы участились случаи (до 50%</w:t>
      </w:r>
      <w:r w:rsidR="00EA5F28" w:rsidRPr="00EA5F28">
        <w:t xml:space="preserve">) </w:t>
      </w:r>
      <w:r w:rsidRPr="00EA5F28">
        <w:t>так называемого «мультифокального» атеросклероза</w:t>
      </w:r>
      <w:r w:rsidR="00EA5F28" w:rsidRPr="00EA5F28">
        <w:t xml:space="preserve"> - </w:t>
      </w:r>
      <w:r w:rsidRPr="00EA5F28">
        <w:t xml:space="preserve">существенные поражения двух и более артериальных бассейнов (коронарного и НК, мозгового, коронарного и НК и </w:t>
      </w:r>
      <w:r w:rsidR="00EA5F28" w:rsidRPr="00EA5F28">
        <w:t xml:space="preserve">т.д.). </w:t>
      </w:r>
      <w:r w:rsidRPr="00EA5F28">
        <w:t>Атеросклероз является причиной ХОЗАНК в 85-90% всех случаев</w:t>
      </w:r>
      <w:r w:rsidR="00EA5F28" w:rsidRPr="00EA5F28">
        <w:t xml:space="preserve">. </w:t>
      </w:r>
    </w:p>
    <w:p w14:paraId="5ED6A570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 xml:space="preserve">Впервые термин «атеросклероз» ввел в обиход </w:t>
      </w:r>
      <w:r w:rsidRPr="00EA5F28">
        <w:rPr>
          <w:lang w:val="en-US"/>
        </w:rPr>
        <w:t>Marchand</w:t>
      </w:r>
      <w:r w:rsidRPr="00EA5F28">
        <w:t xml:space="preserve"> в 1904 г</w:t>
      </w:r>
      <w:r w:rsidR="00EA5F28" w:rsidRPr="00EA5F28">
        <w:t xml:space="preserve">. </w:t>
      </w:r>
      <w:r w:rsidRPr="00EA5F28">
        <w:t xml:space="preserve">на </w:t>
      </w:r>
      <w:r w:rsidRPr="00EA5F28">
        <w:rPr>
          <w:lang w:val="en-US"/>
        </w:rPr>
        <w:t>XXI</w:t>
      </w:r>
      <w:r w:rsidRPr="00EA5F28">
        <w:t xml:space="preserve"> Конгрессе по внутренней медицине в Лейпциге для обозначения заболевания артериальных сосудов</w:t>
      </w:r>
      <w:r w:rsidR="00EA5F28" w:rsidRPr="00EA5F28">
        <w:t xml:space="preserve">. </w:t>
      </w:r>
      <w:r w:rsidRPr="00EA5F28">
        <w:t>При этом он подчеркнул важнейшую роль липидов в его развитии</w:t>
      </w:r>
      <w:r w:rsidR="00EA5F28" w:rsidRPr="00EA5F28">
        <w:t xml:space="preserve">. </w:t>
      </w:r>
      <w:r w:rsidRPr="00EA5F28">
        <w:t>У нас в стране многое для понимания этого процесса сделал Н</w:t>
      </w:r>
      <w:r w:rsidR="00EA5F28">
        <w:t xml:space="preserve">.Н. </w:t>
      </w:r>
      <w:r w:rsidRPr="00EA5F28">
        <w:t>Аничков</w:t>
      </w:r>
      <w:r w:rsidR="00EA5F28" w:rsidRPr="00EA5F28">
        <w:t xml:space="preserve">. </w:t>
      </w:r>
    </w:p>
    <w:p w14:paraId="6B95AFB2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Атеросклероз</w:t>
      </w:r>
      <w:r w:rsidR="00EA5F28" w:rsidRPr="00EA5F28">
        <w:t xml:space="preserve"> - </w:t>
      </w:r>
      <w:r w:rsidRPr="00EA5F28">
        <w:t>хроническое заболевание, возникающее в результате нарушения жиро-белкового обмена, характеризующееся поражением артерий эластического и мышечно-эластического типа</w:t>
      </w:r>
      <w:r w:rsidR="00EA5F28" w:rsidRPr="00EA5F28">
        <w:t xml:space="preserve">. </w:t>
      </w:r>
    </w:p>
    <w:p w14:paraId="68824316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Причина атерогенеза до сих пор не установлена, но известно о нескольких факторах, способствующих развитию этого заболевания</w:t>
      </w:r>
      <w:r w:rsidR="00EA5F28" w:rsidRPr="00EA5F28">
        <w:t xml:space="preserve">: </w:t>
      </w:r>
      <w:r w:rsidRPr="00EA5F28">
        <w:t>табакокурение, гиперлипидемия, гиподинамия, ожирение, артериальная гипертензия, стресс, отягощенная наследственность и пол</w:t>
      </w:r>
      <w:r w:rsidR="00EA5F28" w:rsidRPr="00EA5F28">
        <w:t xml:space="preserve">. </w:t>
      </w:r>
    </w:p>
    <w:p w14:paraId="685493E8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Установлено, что курение способствует</w:t>
      </w:r>
      <w:r w:rsidR="00EA5F28" w:rsidRPr="00EA5F28">
        <w:t xml:space="preserve">: </w:t>
      </w:r>
    </w:p>
    <w:p w14:paraId="0FBB2139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увеличению концентрации свободных жирных кислот и липопротеидов низкой плотности (ЛПНП</w:t>
      </w:r>
      <w:r w:rsidR="00EA5F28" w:rsidRPr="00EA5F28">
        <w:t>),</w:t>
      </w:r>
      <w:r w:rsidRPr="00EA5F28">
        <w:t xml:space="preserve"> а также снижению липопротеидов высокой плотности (ЛПВП</w:t>
      </w:r>
      <w:r w:rsidR="00EA5F28" w:rsidRPr="00EA5F28">
        <w:t xml:space="preserve">); </w:t>
      </w:r>
    </w:p>
    <w:p w14:paraId="18F63770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повышению атерогенпости ЛПНП за счет их окислительной модификации</w:t>
      </w:r>
      <w:r w:rsidR="00EA5F28" w:rsidRPr="00EA5F28">
        <w:t xml:space="preserve">; </w:t>
      </w:r>
    </w:p>
    <w:p w14:paraId="38B99237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токсическому действию на эндотелий, приводящему к снижению синтеза простациклина и увеличению синтеза тромбоксана</w:t>
      </w:r>
      <w:r w:rsidR="00EA5F28" w:rsidRPr="00EA5F28">
        <w:t xml:space="preserve">; </w:t>
      </w:r>
    </w:p>
    <w:p w14:paraId="422B093E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усилению пролиферации гладкомышечных клеток и увеличению синтеза соединительной ткани в сосудистой стенке</w:t>
      </w:r>
      <w:r w:rsidR="00EA5F28" w:rsidRPr="00EA5F28">
        <w:t xml:space="preserve">; </w:t>
      </w:r>
    </w:p>
    <w:p w14:paraId="080E7162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снижению фибринолитической активности крови, повышению уровня фибриногена</w:t>
      </w:r>
      <w:r w:rsidR="00EA5F28" w:rsidRPr="00EA5F28">
        <w:t xml:space="preserve">; </w:t>
      </w:r>
    </w:p>
    <w:p w14:paraId="2D20789F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lastRenderedPageBreak/>
        <w:t>повышению уровня карбоксигемоглобина с ухудшением кислородного обмена</w:t>
      </w:r>
      <w:r w:rsidR="00EA5F28" w:rsidRPr="00EA5F28">
        <w:t xml:space="preserve">; </w:t>
      </w:r>
    </w:p>
    <w:p w14:paraId="51C03232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повышению агрегации тромбоцитов и снижению эффективности тромбоцитарных антиагрегантов</w:t>
      </w:r>
      <w:r w:rsidR="00EA5F28" w:rsidRPr="00EA5F28">
        <w:t xml:space="preserve">. </w:t>
      </w:r>
    </w:p>
    <w:p w14:paraId="5552781D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Гиперлипидемия реализуется в атеросклероз далеко не во всех случаях</w:t>
      </w:r>
      <w:r w:rsidR="00EA5F28" w:rsidRPr="00EA5F28">
        <w:t xml:space="preserve">. </w:t>
      </w:r>
      <w:r w:rsidRPr="00EA5F28">
        <w:t>Например, у лиц старческого возраста она не является фактором риска, кроме того, нередко у лиц с заболеваниями периферических артерий уровень сывороточного холестерина оказывается нормальным</w:t>
      </w:r>
      <w:r w:rsidR="00EA5F28" w:rsidRPr="00EA5F28">
        <w:t xml:space="preserve">. </w:t>
      </w:r>
      <w:r w:rsidRPr="00EA5F28">
        <w:t>Развитию атеросклероза способствуют, прежде всего, множественно-модифицированные ЛПНП</w:t>
      </w:r>
      <w:r w:rsidR="00EA5F28" w:rsidRPr="00EA5F28">
        <w:t xml:space="preserve">. </w:t>
      </w:r>
    </w:p>
    <w:p w14:paraId="57D6C31B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Установлено, что физическая нагрузка способствует повышению содержания в крови антиатерогенных липопротеидов и усилению утилизации ЛПНП</w:t>
      </w:r>
      <w:r w:rsidR="00EA5F28" w:rsidRPr="00EA5F28">
        <w:t xml:space="preserve">. </w:t>
      </w:r>
      <w:r w:rsidRPr="00EA5F28">
        <w:t>Следовательно, гиподинамия является неблагоприятным фактором в развитии атеросклероза, особенно в случаях резкого перехода от активной физической нагрузки к малоподвижному образу жизни</w:t>
      </w:r>
      <w:r w:rsidR="00EA5F28" w:rsidRPr="00EA5F28">
        <w:t xml:space="preserve">. </w:t>
      </w:r>
    </w:p>
    <w:p w14:paraId="6507C317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Связь артериальной гипертензии с атеросклерозом установлена давно</w:t>
      </w:r>
      <w:r w:rsidR="00EA5F28" w:rsidRPr="00EA5F28">
        <w:t xml:space="preserve">. </w:t>
      </w:r>
      <w:r w:rsidRPr="00EA5F28">
        <w:t>Повышение артериального давления способствует адгезии моноцитов к эндотелию артерий и большему проникновению в них ЛПНП</w:t>
      </w:r>
      <w:r w:rsidR="00EA5F28" w:rsidRPr="00EA5F28">
        <w:t xml:space="preserve">. </w:t>
      </w:r>
    </w:p>
    <w:p w14:paraId="75D432DA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Стресс сопровождается повышением уровня холестерина высоким содержанием кортизола, что приводит к гиперинсулинемии</w:t>
      </w:r>
      <w:r w:rsidR="00EA5F28" w:rsidRPr="00EA5F28">
        <w:t xml:space="preserve">. </w:t>
      </w:r>
      <w:r w:rsidRPr="00EA5F28">
        <w:t>Последняя способствует повышению концентрации ЛПНП и стимулирует клеточную пролиферацию в интиме</w:t>
      </w:r>
      <w:r w:rsidR="00EA5F28" w:rsidRPr="00EA5F28">
        <w:t xml:space="preserve">. </w:t>
      </w:r>
    </w:p>
    <w:p w14:paraId="68AFCBCE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Наличие инфарктов миокарда, инсультов и заболеваний периферических артерий у родителей и родственников старших поколений подтверждает роль генетического фактора атерогенеза</w:t>
      </w:r>
      <w:r w:rsidR="00EA5F28" w:rsidRPr="00EA5F28">
        <w:t xml:space="preserve">. </w:t>
      </w:r>
    </w:p>
    <w:p w14:paraId="3B2A8C5B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Установлено, что до 60 лет мужчины страдают атеросклерозом в 10 раз чаще, чем женщины, но в дальнейшем это соотношение выравнивается</w:t>
      </w:r>
      <w:r w:rsidR="00EA5F28" w:rsidRPr="00EA5F28">
        <w:t xml:space="preserve">. </w:t>
      </w:r>
      <w:r w:rsidRPr="00EA5F28">
        <w:t>Полагают, что возможным фактором, предупреждающим развитие атеросклероза у женщин, является активная продукция половых гормонов, которая угасает в постменопаузе</w:t>
      </w:r>
      <w:r w:rsidR="00EA5F28" w:rsidRPr="00EA5F28">
        <w:t xml:space="preserve">. </w:t>
      </w:r>
    </w:p>
    <w:p w14:paraId="6A5755D3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lastRenderedPageBreak/>
        <w:t>Следует отметить, что возраст не является решающим фактором в развитии атеросклероза</w:t>
      </w:r>
      <w:r w:rsidR="00EA5F28" w:rsidRPr="00EA5F28">
        <w:t xml:space="preserve"> - </w:t>
      </w:r>
      <w:r w:rsidRPr="00EA5F28">
        <w:t>заболевание может встречаться в тяжелой форме даже у молодых лиц (30-35 лет</w:t>
      </w:r>
      <w:r w:rsidR="00EA5F28" w:rsidRPr="00EA5F28">
        <w:t>),</w:t>
      </w:r>
      <w:r w:rsidRPr="00EA5F28">
        <w:t xml:space="preserve"> хотя с возрастом оно учащается, особенно после 55 лет</w:t>
      </w:r>
      <w:r w:rsidR="00EA5F28" w:rsidRPr="00EA5F28">
        <w:t xml:space="preserve">. </w:t>
      </w:r>
      <w:r w:rsidRPr="00EA5F28">
        <w:t>После 70 лет темпы развития атеросклероза замедляются</w:t>
      </w:r>
      <w:r w:rsidR="00EA5F28" w:rsidRPr="00EA5F28">
        <w:t xml:space="preserve">. </w:t>
      </w:r>
    </w:p>
    <w:p w14:paraId="33846688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Предложены три гипотезы, объясняющие патогенез атеросклероза</w:t>
      </w:r>
      <w:r w:rsidR="00EA5F28" w:rsidRPr="00EA5F28">
        <w:t xml:space="preserve">. </w:t>
      </w:r>
      <w:r w:rsidRPr="00EA5F28">
        <w:t>Согласно липиднои гипотезе, повышение концентрации ЛПНП в плазме способствует их проникновению в артериальную стенку и накоплению в гладкомышечных клетках и макрофагах</w:t>
      </w:r>
      <w:r w:rsidR="00EA5F28" w:rsidRPr="00EA5F28">
        <w:t xml:space="preserve">. </w:t>
      </w:r>
      <w:r w:rsidRPr="00EA5F28">
        <w:t>ЛПНП усиливает гиперплазию гладкомышечных клеток, в присутствии эндотелиальных клеток они окисляются и приобретают свойства, увеличивающие их атерогенность</w:t>
      </w:r>
      <w:r w:rsidR="00EA5F28" w:rsidRPr="00EA5F28">
        <w:t xml:space="preserve">. </w:t>
      </w:r>
      <w:r w:rsidRPr="00EA5F28">
        <w:t>Согласно гипотезе хронического повреждения, последнее приводит к утрате эндотелия, адгезии тромбоцитов к субэндотелиальному слою, их агрегации, хемотаксису моноцитов и Т-лимфоцитов, а также высвобождению из последних факторов роста</w:t>
      </w:r>
      <w:r w:rsidR="00EA5F28" w:rsidRPr="00EA5F28">
        <w:t xml:space="preserve">. </w:t>
      </w:r>
      <w:r w:rsidRPr="00EA5F28">
        <w:t>Это вызывает миграцию гладкомышечных клеток из медии в интиму, где они размножаются, синтезируют белки соединительной ткани и протеогликаны с образованием фиброзной бляшки</w:t>
      </w:r>
      <w:r w:rsidR="00EA5F28" w:rsidRPr="00EA5F28">
        <w:t xml:space="preserve">. </w:t>
      </w:r>
      <w:r w:rsidRPr="00EA5F28">
        <w:t>Обе гипотезы тесно взаимосвязаны между собой и не исключают друг друга</w:t>
      </w:r>
      <w:r w:rsidR="00EA5F28" w:rsidRPr="00EA5F28">
        <w:t xml:space="preserve">. </w:t>
      </w:r>
      <w:r w:rsidRPr="00EA5F28">
        <w:t>Исследования последних лет способствовали появлению так называемой «кластерной» гипотезы атерогенеза, которая свидетельствует о наличии в эндотелии артерий группы клеток (кластеров</w:t>
      </w:r>
      <w:r w:rsidR="00EA5F28" w:rsidRPr="00EA5F28">
        <w:t>),</w:t>
      </w:r>
      <w:r w:rsidRPr="00EA5F28">
        <w:t xml:space="preserve"> обладающих в большей или меньшей степени «проатерогенными» особенностями метаболизма</w:t>
      </w:r>
      <w:r w:rsidR="00EA5F28" w:rsidRPr="00EA5F28">
        <w:t xml:space="preserve">. </w:t>
      </w:r>
      <w:r w:rsidRPr="00EA5F28">
        <w:t>Среди пусковых механизмов атерогенеза в этих зонах эндотелия в последние годы отДается предпочтение вирусному поражению, а именно семейству цитомегаловирусов</w:t>
      </w:r>
      <w:r w:rsidR="00EA5F28" w:rsidRPr="00EA5F28">
        <w:t xml:space="preserve">. </w:t>
      </w:r>
      <w:r w:rsidRPr="00EA5F28">
        <w:t>В частности, было показано их наличие практически во всех клетках (90% случаев</w:t>
      </w:r>
      <w:r w:rsidR="00EA5F28" w:rsidRPr="00EA5F28">
        <w:t xml:space="preserve">) </w:t>
      </w:r>
      <w:r w:rsidRPr="00EA5F28">
        <w:t>эндотелия зон атеросклеротического поражения</w:t>
      </w:r>
      <w:r w:rsidR="00EA5F28" w:rsidRPr="00EA5F28">
        <w:t xml:space="preserve">. </w:t>
      </w:r>
    </w:p>
    <w:p w14:paraId="795E31F0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Атеросклероз поражает чаще крупные и средние артерии и проявляется в двух формах</w:t>
      </w:r>
      <w:r w:rsidR="00EA5F28" w:rsidRPr="00EA5F28">
        <w:t xml:space="preserve">: </w:t>
      </w:r>
      <w:r w:rsidRPr="00EA5F28">
        <w:t>1</w:t>
      </w:r>
      <w:r w:rsidR="00EA5F28" w:rsidRPr="00EA5F28">
        <w:t xml:space="preserve">) </w:t>
      </w:r>
      <w:r w:rsidRPr="00EA5F28">
        <w:t>преимущественно поражается интима без ослабления средней оболочки</w:t>
      </w:r>
      <w:r w:rsidR="00EA5F28" w:rsidRPr="00EA5F28">
        <w:t xml:space="preserve"> - </w:t>
      </w:r>
      <w:r w:rsidRPr="00EA5F28">
        <w:t>интимальная атерома (фиброзная бляшка, сложная бляшка с изъязвлением, кровоизлиянием, наличием пристеночных тромбов, кальцинозом</w:t>
      </w:r>
      <w:r w:rsidR="00EA5F28" w:rsidRPr="00EA5F28">
        <w:t xml:space="preserve">) </w:t>
      </w:r>
      <w:r w:rsidRPr="00EA5F28">
        <w:t xml:space="preserve">может прогрессировать, вызывая стеноз или локальную </w:t>
      </w:r>
      <w:r w:rsidRPr="00EA5F28">
        <w:lastRenderedPageBreak/>
        <w:t>окклюзию сосуда, а иногда эмболизацию периферического артериального русла частичками тромбов или атероматозными массами (тромбо</w:t>
      </w:r>
      <w:r w:rsidR="00EA5F28" w:rsidRPr="00EA5F28">
        <w:t xml:space="preserve"> - </w:t>
      </w:r>
      <w:r w:rsidRPr="00EA5F28">
        <w:t>и атероэмболия</w:t>
      </w:r>
      <w:r w:rsidR="00EA5F28" w:rsidRPr="00EA5F28">
        <w:t xml:space="preserve">); </w:t>
      </w:r>
      <w:r w:rsidRPr="00EA5F28">
        <w:t>при этом процесс может носить как диффузный, так и локализованный характер</w:t>
      </w:r>
      <w:r w:rsidR="00EA5F28" w:rsidRPr="00EA5F28">
        <w:t xml:space="preserve">; </w:t>
      </w:r>
      <w:r w:rsidRPr="00EA5F28">
        <w:t>2</w:t>
      </w:r>
      <w:r w:rsidR="00EA5F28" w:rsidRPr="00EA5F28">
        <w:t xml:space="preserve">) </w:t>
      </w:r>
      <w:r w:rsidRPr="00EA5F28">
        <w:t>при диффузной деструкции и ослаблении стенки медии развивается расширение и удлинение крупных артерий, однако при локальном прогрессировании процесса может сформироваться аневризма</w:t>
      </w:r>
      <w:r w:rsidR="00EA5F28" w:rsidRPr="00EA5F28">
        <w:t xml:space="preserve">. </w:t>
      </w:r>
      <w:r w:rsidRPr="00EA5F28">
        <w:t>Сама атеросклеротическая бляшка состоит из скопления внутри</w:t>
      </w:r>
      <w:r w:rsidR="00EA5F28" w:rsidRPr="00EA5F28">
        <w:t xml:space="preserve"> - </w:t>
      </w:r>
      <w:r w:rsidRPr="00EA5F28">
        <w:t>и внеклеточных липидов, гладкомышечных клеток, соединительной ткани и гликозамингликанов</w:t>
      </w:r>
      <w:r w:rsidR="00EA5F28" w:rsidRPr="00EA5F28">
        <w:t xml:space="preserve">. </w:t>
      </w:r>
      <w:r w:rsidRPr="00EA5F28">
        <w:t>В зависимости от преобладания компонентов различают фиброзные бляшки и атеромы, первые из которых являются более стабильными образованиями, а вторые потенциально опасны осложнениями в связи со склонность к изъязвлению и разрушению (тромбоз, эмболии</w:t>
      </w:r>
      <w:r w:rsidR="00EA5F28" w:rsidRPr="00EA5F28">
        <w:t xml:space="preserve">). </w:t>
      </w:r>
    </w:p>
    <w:p w14:paraId="2DAECFC8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У лиц пожилого возраста в некоторых случаях отмечается дегенерация гладкой мускулатуры медии (артериосклероз Менкеберга</w:t>
      </w:r>
      <w:r w:rsidR="00EA5F28" w:rsidRPr="00EA5F28">
        <w:t xml:space="preserve">). </w:t>
      </w:r>
    </w:p>
    <w:p w14:paraId="2665EE6B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Атеросклеротический процесс можно разделить на три главных стадии</w:t>
      </w:r>
      <w:r w:rsidR="00EA5F28" w:rsidRPr="00EA5F28">
        <w:t xml:space="preserve">: </w:t>
      </w:r>
    </w:p>
    <w:p w14:paraId="2F7852A4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асимптомная, или латентная, характеризующаяся наличием липидных пятен или фиброзных бляшек</w:t>
      </w:r>
      <w:r w:rsidR="00EA5F28" w:rsidRPr="00EA5F28">
        <w:t xml:space="preserve">; </w:t>
      </w:r>
    </w:p>
    <w:p w14:paraId="36073A44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потенциально симптомная, характеризующаяся осложнениями, такими как кальцификация, кровоизлияния, изъязвление атеросклеротической бляшки и тромбоз артерии</w:t>
      </w:r>
      <w:r w:rsidR="00EA5F28" w:rsidRPr="00EA5F28">
        <w:t xml:space="preserve">; </w:t>
      </w:r>
    </w:p>
    <w:p w14:paraId="4E5310A1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ишемическая, или терминальная, обусловленная окклюзирующим тромбозом с исходом в инфаркт миокарда, инсульт, повреждения других органов или гангрену НК</w:t>
      </w:r>
      <w:r w:rsidR="00EA5F28" w:rsidRPr="00EA5F28">
        <w:t xml:space="preserve">. </w:t>
      </w:r>
    </w:p>
    <w:p w14:paraId="63B1C6BB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Атеросклеротическое поражение имеет склонность находиться в артериальной стенке в определенных местах, нередко в области бифуркации сосудов</w:t>
      </w:r>
      <w:r w:rsidR="00EA5F28" w:rsidRPr="00EA5F28">
        <w:t xml:space="preserve">. </w:t>
      </w:r>
      <w:r w:rsidRPr="00EA5F28">
        <w:t>Такими классическими местами в бассейне артерий НК являются</w:t>
      </w:r>
      <w:r w:rsidR="00EA5F28" w:rsidRPr="00EA5F28">
        <w:t xml:space="preserve">: </w:t>
      </w:r>
      <w:r w:rsidRPr="00EA5F28">
        <w:t>1</w:t>
      </w:r>
      <w:r w:rsidR="00EA5F28" w:rsidRPr="00EA5F28">
        <w:t xml:space="preserve">) </w:t>
      </w:r>
      <w:r w:rsidRPr="00EA5F28">
        <w:t>терминальный отдел аорты и подвздошные артерии на уровне крестцово-подвздошных сочленений</w:t>
      </w:r>
      <w:r w:rsidR="00EA5F28" w:rsidRPr="00EA5F28">
        <w:t xml:space="preserve">; </w:t>
      </w:r>
      <w:r w:rsidRPr="00EA5F28">
        <w:t>2</w:t>
      </w:r>
      <w:r w:rsidR="00EA5F28" w:rsidRPr="00EA5F28">
        <w:t xml:space="preserve">) </w:t>
      </w:r>
      <w:r w:rsidRPr="00EA5F28">
        <w:t>поверхностные бедренные артерии в области гюнтерова канала</w:t>
      </w:r>
      <w:r w:rsidR="00EA5F28" w:rsidRPr="00EA5F28">
        <w:t xml:space="preserve">; </w:t>
      </w:r>
      <w:r w:rsidRPr="00EA5F28">
        <w:t>3</w:t>
      </w:r>
      <w:r w:rsidR="00EA5F28" w:rsidRPr="00EA5F28">
        <w:t xml:space="preserve">) </w:t>
      </w:r>
      <w:r w:rsidRPr="00EA5F28">
        <w:t>подколенные артерии</w:t>
      </w:r>
      <w:r w:rsidR="00EA5F28" w:rsidRPr="00EA5F28">
        <w:t xml:space="preserve">; </w:t>
      </w:r>
      <w:r w:rsidRPr="00EA5F28">
        <w:t>4</w:t>
      </w:r>
      <w:r w:rsidR="00EA5F28" w:rsidRPr="00EA5F28">
        <w:t xml:space="preserve">) </w:t>
      </w:r>
      <w:r w:rsidRPr="00EA5F28">
        <w:t>проксимальные сегменты артерий голеней</w:t>
      </w:r>
      <w:r w:rsidR="00EA5F28" w:rsidRPr="00EA5F28">
        <w:t xml:space="preserve">. </w:t>
      </w:r>
      <w:r w:rsidRPr="00EA5F28">
        <w:t xml:space="preserve">При этом глубокая артерия бедра нередко остается </w:t>
      </w:r>
      <w:r w:rsidRPr="00EA5F28">
        <w:lastRenderedPageBreak/>
        <w:t>проходимой, что позволяет восстановить кровоснабжение НК в большинстве случаев</w:t>
      </w:r>
      <w:r w:rsidR="00EA5F28" w:rsidRPr="00EA5F28">
        <w:t xml:space="preserve">. </w:t>
      </w:r>
      <w:r w:rsidRPr="00EA5F28">
        <w:t>Атеросклеротические изменения артерий НК обычно носят симметричный характер</w:t>
      </w:r>
      <w:r w:rsidR="00EA5F28" w:rsidRPr="00EA5F28">
        <w:t xml:space="preserve">. </w:t>
      </w:r>
      <w:r w:rsidRPr="00EA5F28">
        <w:t>Возможно сочетание окклюзионного и аневризматического поражений</w:t>
      </w:r>
      <w:r w:rsidR="00EA5F28" w:rsidRPr="00EA5F28">
        <w:t xml:space="preserve">. </w:t>
      </w:r>
      <w:r w:rsidRPr="00EA5F28">
        <w:t>Нередки также многоуровневые обструкции (до 30% случаев</w:t>
      </w:r>
      <w:r w:rsidR="00EA5F28" w:rsidRPr="00EA5F28">
        <w:t>),</w:t>
      </w:r>
      <w:r w:rsidRPr="00EA5F28">
        <w:t xml:space="preserve"> при которых наиболее выражены симптомы ишемии тканей НК</w:t>
      </w:r>
      <w:r w:rsidR="00EA5F28" w:rsidRPr="00EA5F28">
        <w:t xml:space="preserve">. </w:t>
      </w:r>
    </w:p>
    <w:p w14:paraId="3621D065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Характерной особенностью атеросклеротического поражения артерий является сегментарность, за счет чего есть условия для развития коллатерального кровоснабжения</w:t>
      </w:r>
      <w:r w:rsidR="00EA5F28" w:rsidRPr="00EA5F28">
        <w:t xml:space="preserve">. </w:t>
      </w:r>
      <w:r w:rsidRPr="00EA5F28">
        <w:t>Существенная роль в его развитии в бассейне НК принадлежит глубокой артерии бедра</w:t>
      </w:r>
      <w:r w:rsidR="00EA5F28" w:rsidRPr="00EA5F28">
        <w:t xml:space="preserve">. </w:t>
      </w:r>
    </w:p>
    <w:p w14:paraId="4A449213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Прогноз атеросклеротического поражения артерий НК относительно благоприятный, особенно в случаях проксимальных поражений</w:t>
      </w:r>
      <w:r w:rsidR="00EA5F28" w:rsidRPr="00EA5F28">
        <w:t xml:space="preserve">. </w:t>
      </w:r>
      <w:r w:rsidRPr="00EA5F28">
        <w:t>У 10% больных наблюдается нарастание степени ишемии и потеря конечности в течение ближайших 10 лет</w:t>
      </w:r>
      <w:r w:rsidR="00EA5F28" w:rsidRPr="00EA5F28">
        <w:t xml:space="preserve">. </w:t>
      </w:r>
      <w:r w:rsidRPr="00EA5F28">
        <w:t>Отдаленная выживаемость таких пациентов составляет 75% в течение ближайших 5 лет и 38% в течение 10-летнего периода</w:t>
      </w:r>
      <w:r w:rsidR="00EA5F28" w:rsidRPr="00EA5F28">
        <w:t xml:space="preserve">. </w:t>
      </w:r>
      <w:r w:rsidRPr="00EA5F28">
        <w:t>Ведущими причинами летальности являются инфаркт миокарда и нарушение мозгового кровообращения</w:t>
      </w:r>
      <w:r w:rsidR="00EA5F28" w:rsidRPr="00EA5F28">
        <w:t xml:space="preserve">. </w:t>
      </w:r>
    </w:p>
    <w:p w14:paraId="43A4C582" w14:textId="77777777" w:rsidR="00EA5F28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Клинически характерно медленное, незаметное развитие ишемии тканей</w:t>
      </w:r>
      <w:r w:rsidR="00EA5F28" w:rsidRPr="00EA5F28">
        <w:t xml:space="preserve">. </w:t>
      </w:r>
      <w:r w:rsidRPr="00EA5F28">
        <w:t>Первый симптом</w:t>
      </w:r>
      <w:r w:rsidR="00EA5F28" w:rsidRPr="00EA5F28">
        <w:t xml:space="preserve"> - </w:t>
      </w:r>
      <w:r w:rsidRPr="00EA5F28">
        <w:t>перемежающаяся хромота, вызываемая недостаточным кровоснабжением работающих мышц</w:t>
      </w:r>
      <w:r w:rsidR="00EA5F28" w:rsidRPr="00EA5F28">
        <w:t xml:space="preserve">. </w:t>
      </w:r>
      <w:r w:rsidRPr="00EA5F28">
        <w:t>Уменьшение расстояния, которое больной может пройти без остановки, свидетельствует о прогрессировании заболевания</w:t>
      </w:r>
      <w:r w:rsidR="00EA5F28" w:rsidRPr="00EA5F28">
        <w:t xml:space="preserve">. </w:t>
      </w:r>
      <w:r w:rsidRPr="00EA5F28">
        <w:t>Область появления симптомов зависит от уровня артериальной окклюзии</w:t>
      </w:r>
      <w:r w:rsidR="00EA5F28" w:rsidRPr="00EA5F28">
        <w:t>:</w:t>
      </w:r>
    </w:p>
    <w:p w14:paraId="2339E791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окклюзия бифуркации аорты (синдром Лериша</w:t>
      </w:r>
      <w:r w:rsidR="00EA5F28" w:rsidRPr="00EA5F28">
        <w:t xml:space="preserve">) </w:t>
      </w:r>
      <w:r w:rsidRPr="00EA5F28">
        <w:t>проявляется болями по типу «высокой» пермежающейся хромоты в обеих НК (ягодичные мышцы, мышцы бедра и голени</w:t>
      </w:r>
      <w:r w:rsidR="00EA5F28" w:rsidRPr="00EA5F28">
        <w:t xml:space="preserve">); </w:t>
      </w:r>
      <w:r w:rsidRPr="00EA5F28">
        <w:t>отсутствием пульса на бедренных и дистальных артериях НК</w:t>
      </w:r>
      <w:r w:rsidR="00EA5F28" w:rsidRPr="00EA5F28">
        <w:t xml:space="preserve">; </w:t>
      </w:r>
      <w:r w:rsidRPr="00EA5F28">
        <w:t>наличием у мужчин эректильной импотенции в связи с недостаточностью кровоснабжения органов малого таза</w:t>
      </w:r>
      <w:r w:rsidR="00EA5F28" w:rsidRPr="00EA5F28">
        <w:t xml:space="preserve">; </w:t>
      </w:r>
    </w:p>
    <w:p w14:paraId="7F756942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юкстаренальные окклюзионные поражения аорты (4-15°/ случаев</w:t>
      </w:r>
      <w:r w:rsidR="00EA5F28" w:rsidRPr="00EA5F28">
        <w:t xml:space="preserve">) - </w:t>
      </w:r>
      <w:r w:rsidRPr="00EA5F28">
        <w:t xml:space="preserve">относительно редкие варианты поражения аорто-подвздошного сегмента, </w:t>
      </w:r>
      <w:r w:rsidRPr="00EA5F28">
        <w:lastRenderedPageBreak/>
        <w:t>характеризующиеся тотальным или стенозирующим восходящим тромбозом инфраренального сегмента аорты до уровня почечных артерий или выше, а также частым поражением висцеральных артерий, что проявляется недостаточностью кровообращения не только НК и органов таза, но и органов желудочно-кишечного тракта почек и мышц поясничной области</w:t>
      </w:r>
      <w:r w:rsidR="00EA5F28" w:rsidRPr="00EA5F28">
        <w:t xml:space="preserve">; </w:t>
      </w:r>
    </w:p>
    <w:p w14:paraId="56540309" w14:textId="77777777" w:rsidR="00715F1B" w:rsidRPr="00EA5F28" w:rsidRDefault="00715F1B" w:rsidP="00EA5F28">
      <w:pPr>
        <w:widowControl w:val="0"/>
        <w:autoSpaceDE w:val="0"/>
        <w:autoSpaceDN w:val="0"/>
        <w:adjustRightInd w:val="0"/>
        <w:ind w:firstLine="709"/>
      </w:pPr>
      <w:r w:rsidRPr="00EA5F28">
        <w:t>окклюзия ведренно подколенного сегмента характеризуется наличием «низкой» перемежающейся хромоты (болями в икроножных мышцах</w:t>
      </w:r>
      <w:r w:rsidR="00EA5F28" w:rsidRPr="00EA5F28">
        <w:t xml:space="preserve">) </w:t>
      </w:r>
      <w:r w:rsidRPr="00EA5F28">
        <w:t>и отсутствием пульсации артерий дистальнее бедренной</w:t>
      </w:r>
      <w:r w:rsidR="00EA5F28" w:rsidRPr="00EA5F28">
        <w:t xml:space="preserve">. </w:t>
      </w:r>
    </w:p>
    <w:p w14:paraId="7005460F" w14:textId="77777777" w:rsidR="00EA5F28" w:rsidRPr="00EA5F28" w:rsidRDefault="0058540E" w:rsidP="00AA3106">
      <w:pPr>
        <w:pStyle w:val="2"/>
      </w:pPr>
      <w:r w:rsidRPr="00EA5F28">
        <w:br w:type="page"/>
      </w:r>
      <w:r w:rsidRPr="00EA5F28">
        <w:lastRenderedPageBreak/>
        <w:t>ЛИТЕРАТУРА</w:t>
      </w:r>
    </w:p>
    <w:p w14:paraId="155DACD5" w14:textId="77777777" w:rsidR="00AA3106" w:rsidRDefault="00AA3106" w:rsidP="00EA5F28">
      <w:pPr>
        <w:widowControl w:val="0"/>
        <w:autoSpaceDE w:val="0"/>
        <w:autoSpaceDN w:val="0"/>
        <w:adjustRightInd w:val="0"/>
        <w:ind w:firstLine="709"/>
      </w:pPr>
    </w:p>
    <w:p w14:paraId="45BC12C3" w14:textId="77777777" w:rsidR="0058540E" w:rsidRPr="00EA5F28" w:rsidRDefault="0058540E" w:rsidP="00AA3106">
      <w:pPr>
        <w:pStyle w:val="a1"/>
        <w:tabs>
          <w:tab w:val="left" w:pos="560"/>
        </w:tabs>
        <w:ind w:firstLine="0"/>
      </w:pPr>
      <w:r w:rsidRPr="00EA5F28">
        <w:t>Кузин М</w:t>
      </w:r>
      <w:r w:rsidR="00EA5F28">
        <w:t xml:space="preserve">.И., </w:t>
      </w:r>
      <w:r w:rsidRPr="00EA5F28">
        <w:t>Чистова М</w:t>
      </w:r>
      <w:r w:rsidR="00EA5F28">
        <w:t xml:space="preserve">.А. </w:t>
      </w:r>
      <w:r w:rsidR="00B1454B" w:rsidRPr="00EA5F28">
        <w:t>Опухоли печени</w:t>
      </w:r>
      <w:r w:rsidRPr="00EA5F28">
        <w:t>, М</w:t>
      </w:r>
      <w:r w:rsidR="00EA5F28" w:rsidRPr="00EA5F28">
        <w:t xml:space="preserve">: </w:t>
      </w:r>
      <w:r w:rsidRPr="00EA5F28">
        <w:t>Медицина, 200</w:t>
      </w:r>
      <w:r w:rsidR="00B1454B" w:rsidRPr="00EA5F28">
        <w:t>3</w:t>
      </w:r>
      <w:r w:rsidRPr="00EA5F28">
        <w:t>г</w:t>
      </w:r>
      <w:r w:rsidR="00EA5F28" w:rsidRPr="00EA5F28">
        <w:t xml:space="preserve">. </w:t>
      </w:r>
    </w:p>
    <w:p w14:paraId="5B28A332" w14:textId="77777777" w:rsidR="0058540E" w:rsidRPr="00EA5F28" w:rsidRDefault="0058540E" w:rsidP="00AA3106">
      <w:pPr>
        <w:pStyle w:val="a1"/>
        <w:tabs>
          <w:tab w:val="left" w:pos="560"/>
        </w:tabs>
        <w:ind w:firstLine="0"/>
      </w:pPr>
      <w:r w:rsidRPr="00EA5F28">
        <w:t>Литман И</w:t>
      </w:r>
      <w:r w:rsidR="00EA5F28" w:rsidRPr="00EA5F28">
        <w:t xml:space="preserve">. </w:t>
      </w:r>
      <w:r w:rsidRPr="00EA5F28">
        <w:t>Оперативная хирургия, Будапешт, 1992г</w:t>
      </w:r>
      <w:r w:rsidR="00EA5F28" w:rsidRPr="00EA5F28">
        <w:t xml:space="preserve">. </w:t>
      </w:r>
    </w:p>
    <w:p w14:paraId="4109A5A2" w14:textId="77777777" w:rsidR="0058540E" w:rsidRPr="00EA5F28" w:rsidRDefault="0058540E" w:rsidP="00AA3106">
      <w:pPr>
        <w:pStyle w:val="a1"/>
        <w:tabs>
          <w:tab w:val="left" w:pos="560"/>
        </w:tabs>
        <w:ind w:firstLine="0"/>
      </w:pPr>
      <w:r w:rsidRPr="00EA5F28">
        <w:t>Шалимов А</w:t>
      </w:r>
      <w:r w:rsidR="00EA5F28">
        <w:t xml:space="preserve">.А., </w:t>
      </w:r>
      <w:r w:rsidRPr="00EA5F28">
        <w:t>Полупан В</w:t>
      </w:r>
      <w:r w:rsidR="00EA5F28">
        <w:t xml:space="preserve">.Н., </w:t>
      </w:r>
      <w:r w:rsidRPr="00EA5F28">
        <w:t>Операции на желудке и двенадцатиперстной кишке, М</w:t>
      </w:r>
      <w:r w:rsidR="00EA5F28" w:rsidRPr="00EA5F28">
        <w:t xml:space="preserve">.: </w:t>
      </w:r>
      <w:r w:rsidRPr="00EA5F28">
        <w:t>Медицина, 2002г</w:t>
      </w:r>
      <w:r w:rsidR="00EA5F28" w:rsidRPr="00EA5F28">
        <w:t xml:space="preserve">. </w:t>
      </w:r>
    </w:p>
    <w:sectPr w:rsidR="0058540E" w:rsidRPr="00EA5F28" w:rsidSect="00EA5F28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EF1C8" w14:textId="77777777" w:rsidR="003853C9" w:rsidRDefault="003853C9">
      <w:pPr>
        <w:widowControl w:val="0"/>
        <w:autoSpaceDE w:val="0"/>
        <w:autoSpaceDN w:val="0"/>
        <w:adjustRightInd w:val="0"/>
        <w:ind w:firstLine="709"/>
      </w:pPr>
      <w:r>
        <w:separator/>
      </w:r>
    </w:p>
  </w:endnote>
  <w:endnote w:type="continuationSeparator" w:id="0">
    <w:p w14:paraId="02EDD011" w14:textId="77777777" w:rsidR="003853C9" w:rsidRDefault="003853C9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nsolas">
    <w:altName w:val="Lucida Console"/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5209E" w14:textId="77777777" w:rsidR="00AA3106" w:rsidRDefault="00AA3106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CC95FC" w14:textId="77777777" w:rsidR="00AA3106" w:rsidRDefault="00AA3106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C680E" w14:textId="77777777" w:rsidR="003853C9" w:rsidRDefault="003853C9">
      <w:pPr>
        <w:widowControl w:val="0"/>
        <w:autoSpaceDE w:val="0"/>
        <w:autoSpaceDN w:val="0"/>
        <w:adjustRightInd w:val="0"/>
        <w:ind w:firstLine="709"/>
      </w:pPr>
      <w:r>
        <w:separator/>
      </w:r>
    </w:p>
  </w:footnote>
  <w:footnote w:type="continuationSeparator" w:id="0">
    <w:p w14:paraId="26347497" w14:textId="77777777" w:rsidR="003853C9" w:rsidRDefault="003853C9">
      <w:pPr>
        <w:widowControl w:val="0"/>
        <w:autoSpaceDE w:val="0"/>
        <w:autoSpaceDN w:val="0"/>
        <w:adjustRightInd w:val="0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E61A0" w14:textId="77777777" w:rsidR="00AA3106" w:rsidRDefault="00AA3106" w:rsidP="00EA5F28">
    <w:pPr>
      <w:pStyle w:val="a9"/>
      <w:framePr w:wrap="auto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6C2E96">
      <w:rPr>
        <w:rStyle w:val="af1"/>
      </w:rPr>
      <w:t>8</w:t>
    </w:r>
    <w:r>
      <w:rPr>
        <w:rStyle w:val="af1"/>
      </w:rPr>
      <w:fldChar w:fldCharType="end"/>
    </w:r>
  </w:p>
  <w:p w14:paraId="7DC43560" w14:textId="77777777" w:rsidR="00AA3106" w:rsidRDefault="00AA3106" w:rsidP="00EA5F28">
    <w:pPr>
      <w:pStyle w:val="a9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800A5" w14:textId="77777777" w:rsidR="00AA3106" w:rsidRDefault="00AA3106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C3A7CD6"/>
    <w:lvl w:ilvl="0">
      <w:numFmt w:val="bullet"/>
      <w:lvlText w:val="*"/>
      <w:lvlJc w:val="left"/>
    </w:lvl>
  </w:abstractNum>
  <w:abstractNum w:abstractNumId="1" w15:restartNumberingAfterBreak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5F45BA4"/>
    <w:multiLevelType w:val="singleLevel"/>
    <w:tmpl w:val="B3D21562"/>
    <w:lvl w:ilvl="0">
      <w:start w:val="2"/>
      <w:numFmt w:val="decimal"/>
      <w:lvlText w:val="%1)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1EBE0662"/>
    <w:multiLevelType w:val="singleLevel"/>
    <w:tmpl w:val="3E42DB2E"/>
    <w:lvl w:ilvl="0">
      <w:start w:val="1"/>
      <w:numFmt w:val="decimal"/>
      <w:lvlText w:val="%1)"/>
      <w:legacy w:legacy="1" w:legacySpace="0" w:legacyIndent="256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1F1F0D9F"/>
    <w:multiLevelType w:val="singleLevel"/>
    <w:tmpl w:val="856E6304"/>
    <w:lvl w:ilvl="0">
      <w:start w:val="3"/>
      <w:numFmt w:val="decimal"/>
      <w:lvlText w:val="3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21305F95"/>
    <w:multiLevelType w:val="singleLevel"/>
    <w:tmpl w:val="3794B608"/>
    <w:lvl w:ilvl="0">
      <w:start w:val="1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28686387"/>
    <w:multiLevelType w:val="singleLevel"/>
    <w:tmpl w:val="E7065E02"/>
    <w:lvl w:ilvl="0">
      <w:start w:val="6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2CCF4A03"/>
    <w:multiLevelType w:val="singleLevel"/>
    <w:tmpl w:val="58181DB2"/>
    <w:lvl w:ilvl="0">
      <w:start w:val="8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93C7436"/>
    <w:multiLevelType w:val="singleLevel"/>
    <w:tmpl w:val="14B81964"/>
    <w:lvl w:ilvl="0">
      <w:start w:val="4"/>
      <w:numFmt w:val="decimal"/>
      <w:lvlText w:val="%1)"/>
      <w:legacy w:legacy="1" w:legacySpace="0" w:legacyIndent="285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3BBF5B61"/>
    <w:multiLevelType w:val="singleLevel"/>
    <w:tmpl w:val="A49A2A2E"/>
    <w:lvl w:ilvl="0">
      <w:start w:val="1"/>
      <w:numFmt w:val="decimal"/>
      <w:lvlText w:val="%1)"/>
      <w:legacy w:legacy="1" w:legacySpace="0" w:legacyIndent="248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3CC75B75"/>
    <w:multiLevelType w:val="singleLevel"/>
    <w:tmpl w:val="C176652C"/>
    <w:lvl w:ilvl="0">
      <w:start w:val="4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2" w15:restartNumberingAfterBreak="0">
    <w:nsid w:val="42D65D59"/>
    <w:multiLevelType w:val="singleLevel"/>
    <w:tmpl w:val="CC6E4BE2"/>
    <w:lvl w:ilvl="0">
      <w:start w:val="1"/>
      <w:numFmt w:val="decimal"/>
      <w:lvlText w:val="%1)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13" w15:restartNumberingAfterBreak="0">
    <w:nsid w:val="467956A6"/>
    <w:multiLevelType w:val="singleLevel"/>
    <w:tmpl w:val="F28454D8"/>
    <w:lvl w:ilvl="0">
      <w:start w:val="4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46795DBF"/>
    <w:multiLevelType w:val="singleLevel"/>
    <w:tmpl w:val="810C4BBA"/>
    <w:lvl w:ilvl="0">
      <w:start w:val="2"/>
      <w:numFmt w:val="decimal"/>
      <w:lvlText w:val="%1.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4F8E4AF3"/>
    <w:multiLevelType w:val="singleLevel"/>
    <w:tmpl w:val="FC866C22"/>
    <w:lvl w:ilvl="0">
      <w:start w:val="10"/>
      <w:numFmt w:val="decimal"/>
      <w:lvlText w:val="%1)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16" w15:restartNumberingAfterBreak="0">
    <w:nsid w:val="5406329E"/>
    <w:multiLevelType w:val="singleLevel"/>
    <w:tmpl w:val="20301FAA"/>
    <w:lvl w:ilvl="0">
      <w:start w:val="1"/>
      <w:numFmt w:val="decimal"/>
      <w:lvlText w:val="%1)"/>
      <w:legacy w:legacy="1" w:legacySpace="0" w:legacyIndent="263"/>
      <w:lvlJc w:val="left"/>
      <w:rPr>
        <w:rFonts w:ascii="Times New Roman" w:hAnsi="Times New Roman" w:cs="Times New Roman" w:hint="default"/>
      </w:rPr>
    </w:lvl>
  </w:abstractNum>
  <w:abstractNum w:abstractNumId="17" w15:restartNumberingAfterBreak="0">
    <w:nsid w:val="5BFF1AB7"/>
    <w:multiLevelType w:val="singleLevel"/>
    <w:tmpl w:val="197E6390"/>
    <w:lvl w:ilvl="0">
      <w:start w:val="5"/>
      <w:numFmt w:val="decimal"/>
      <w:lvlText w:val="%1."/>
      <w:legacy w:legacy="1" w:legacySpace="0" w:legacyIndent="248"/>
      <w:lvlJc w:val="left"/>
      <w:rPr>
        <w:rFonts w:ascii="Times New Roman" w:hAnsi="Times New Roman" w:cs="Times New Roman" w:hint="default"/>
      </w:rPr>
    </w:lvl>
  </w:abstractNum>
  <w:abstractNum w:abstractNumId="18" w15:restartNumberingAfterBreak="0">
    <w:nsid w:val="6A5C1C25"/>
    <w:multiLevelType w:val="hybridMultilevel"/>
    <w:tmpl w:val="F1EEE6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4E122E3"/>
    <w:multiLevelType w:val="singleLevel"/>
    <w:tmpl w:val="2408D342"/>
    <w:lvl w:ilvl="0">
      <w:start w:val="1"/>
      <w:numFmt w:val="decimal"/>
      <w:lvlText w:val="%1."/>
      <w:legacy w:legacy="1" w:legacySpace="0" w:legacyIndent="22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777504F1"/>
    <w:multiLevelType w:val="singleLevel"/>
    <w:tmpl w:val="7122C290"/>
    <w:lvl w:ilvl="0">
      <w:start w:val="13"/>
      <w:numFmt w:val="decimal"/>
      <w:lvlText w:val="%1)"/>
      <w:legacy w:legacy="1" w:legacySpace="0" w:legacyIndent="370"/>
      <w:lvlJc w:val="left"/>
      <w:rPr>
        <w:rFonts w:ascii="Times New Roman" w:hAnsi="Times New Roman" w:cs="Times New Roman" w:hint="default"/>
      </w:rPr>
    </w:lvl>
  </w:abstractNum>
  <w:abstractNum w:abstractNumId="21" w15:restartNumberingAfterBreak="0">
    <w:nsid w:val="7AB00FD3"/>
    <w:multiLevelType w:val="singleLevel"/>
    <w:tmpl w:val="70B4272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2" w15:restartNumberingAfterBreak="0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3"/>
  </w:num>
  <w:num w:numId="2">
    <w:abstractNumId w:val="6"/>
  </w:num>
  <w:num w:numId="3">
    <w:abstractNumId w:val="21"/>
  </w:num>
  <w:num w:numId="4">
    <w:abstractNumId w:val="9"/>
  </w:num>
  <w:num w:numId="5">
    <w:abstractNumId w:val="7"/>
  </w:num>
  <w:num w:numId="6">
    <w:abstractNumId w:val="15"/>
  </w:num>
  <w:num w:numId="7">
    <w:abstractNumId w:val="20"/>
  </w:num>
  <w:num w:numId="8">
    <w:abstractNumId w:val="5"/>
  </w:num>
  <w:num w:numId="9">
    <w:abstractNumId w:val="18"/>
  </w:num>
  <w:num w:numId="10">
    <w:abstractNumId w:val="10"/>
  </w:num>
  <w:num w:numId="11">
    <w:abstractNumId w:val="11"/>
  </w:num>
  <w:num w:numId="12">
    <w:abstractNumId w:val="19"/>
  </w:num>
  <w:num w:numId="13">
    <w:abstractNumId w:val="17"/>
  </w:num>
  <w:num w:numId="14">
    <w:abstractNumId w:val="17"/>
    <w:lvlOverride w:ilvl="0">
      <w:lvl w:ilvl="0">
        <w:start w:val="5"/>
        <w:numFmt w:val="decimal"/>
        <w:lvlText w:val="%1."/>
        <w:legacy w:legacy="1" w:legacySpace="0" w:legacyIndent="249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numFmt w:val="bullet"/>
        <w:lvlText w:val="—"/>
        <w:legacy w:legacy="1" w:legacySpace="0" w:legacyIndent="292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3"/>
  </w:num>
  <w:num w:numId="17">
    <w:abstractNumId w:val="3"/>
    <w:lvlOverride w:ilvl="0">
      <w:lvl w:ilvl="0">
        <w:start w:val="1"/>
        <w:numFmt w:val="decimal"/>
        <w:lvlText w:val="%1)"/>
        <w:legacy w:legacy="1" w:legacySpace="0" w:legacyIndent="255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2"/>
  </w:num>
  <w:num w:numId="19">
    <w:abstractNumId w:val="2"/>
  </w:num>
  <w:num w:numId="20">
    <w:abstractNumId w:val="16"/>
  </w:num>
  <w:num w:numId="21">
    <w:abstractNumId w:val="14"/>
  </w:num>
  <w:num w:numId="22">
    <w:abstractNumId w:val="0"/>
    <w:lvlOverride w:ilvl="0">
      <w:lvl w:ilvl="0">
        <w:numFmt w:val="bullet"/>
        <w:lvlText w:val="—"/>
        <w:legacy w:legacy="1" w:legacySpace="0" w:legacyIndent="234"/>
        <w:lvlJc w:val="left"/>
        <w:rPr>
          <w:rFonts w:ascii="Times New Roman" w:hAnsi="Times New Roman" w:cs="Times New Roman" w:hint="default"/>
        </w:rPr>
      </w:lvl>
    </w:lvlOverride>
  </w:num>
  <w:num w:numId="23">
    <w:abstractNumId w:val="4"/>
  </w:num>
  <w:num w:numId="24">
    <w:abstractNumId w:val="0"/>
    <w:lvlOverride w:ilvl="0">
      <w:lvl w:ilvl="0">
        <w:numFmt w:val="bullet"/>
        <w:lvlText w:val="—"/>
        <w:legacy w:legacy="1" w:legacySpace="0" w:legacyIndent="241"/>
        <w:lvlJc w:val="left"/>
        <w:rPr>
          <w:rFonts w:ascii="Times New Roman" w:hAnsi="Times New Roman" w:cs="Times New Roman" w:hint="default"/>
        </w:rPr>
      </w:lvl>
    </w:lvlOverride>
  </w:num>
  <w:num w:numId="25">
    <w:abstractNumId w:val="0"/>
    <w:lvlOverride w:ilvl="0">
      <w:lvl w:ilvl="0">
        <w:numFmt w:val="bullet"/>
        <w:lvlText w:val="—"/>
        <w:legacy w:legacy="1" w:legacySpace="0" w:legacyIndent="238"/>
        <w:lvlJc w:val="left"/>
        <w:rPr>
          <w:rFonts w:ascii="Times New Roman" w:hAnsi="Times New Roman" w:cs="Times New Roman" w:hint="default"/>
        </w:rPr>
      </w:lvl>
    </w:lvlOverride>
  </w:num>
  <w:num w:numId="26">
    <w:abstractNumId w:val="0"/>
    <w:lvlOverride w:ilvl="0">
      <w:lvl w:ilvl="0">
        <w:numFmt w:val="bullet"/>
        <w:lvlText w:val="—"/>
        <w:legacy w:legacy="1" w:legacySpace="0" w:legacyIndent="223"/>
        <w:lvlJc w:val="left"/>
        <w:rPr>
          <w:rFonts w:ascii="Times New Roman" w:hAnsi="Times New Roman" w:cs="Times New Roman" w:hint="default"/>
        </w:rPr>
      </w:lvl>
    </w:lvlOverride>
  </w:num>
  <w:num w:numId="27">
    <w:abstractNumId w:val="8"/>
  </w:num>
  <w:num w:numId="28">
    <w:abstractNumId w:val="1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540E"/>
    <w:rsid w:val="000F56E2"/>
    <w:rsid w:val="0025519C"/>
    <w:rsid w:val="003853C9"/>
    <w:rsid w:val="004967EB"/>
    <w:rsid w:val="004E6D0A"/>
    <w:rsid w:val="0058540E"/>
    <w:rsid w:val="005B4592"/>
    <w:rsid w:val="006C2E96"/>
    <w:rsid w:val="00715F1B"/>
    <w:rsid w:val="00722E1D"/>
    <w:rsid w:val="00725100"/>
    <w:rsid w:val="00744FDD"/>
    <w:rsid w:val="007B7732"/>
    <w:rsid w:val="0087780C"/>
    <w:rsid w:val="009764B5"/>
    <w:rsid w:val="009F1F2F"/>
    <w:rsid w:val="00AA3106"/>
    <w:rsid w:val="00B11475"/>
    <w:rsid w:val="00B1454B"/>
    <w:rsid w:val="00D100C6"/>
    <w:rsid w:val="00E13095"/>
    <w:rsid w:val="00E24D4F"/>
    <w:rsid w:val="00E737E6"/>
    <w:rsid w:val="00EA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E814066"/>
  <w14:defaultImageDpi w14:val="0"/>
  <w15:docId w15:val="{E76D1A14-8F0B-4A7A-9579-8E3418BD3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uiPriority w:val="99"/>
    <w:qFormat/>
    <w:rsid w:val="00EA5F28"/>
    <w:pPr>
      <w:spacing w:after="0"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EA5F28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EA5F28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EA5F28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EA5F28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EA5F28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EA5F28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EA5F28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EA5F28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99"/>
    <w:semiHidden/>
    <w:rsid w:val="00EA5F28"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3"/>
    <w:link w:val="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3"/>
    <w:link w:val="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3"/>
    <w:link w:val="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50">
    <w:name w:val="Заголовок 5 Знак"/>
    <w:basedOn w:val="a3"/>
    <w:link w:val="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3"/>
    <w:link w:val="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70">
    <w:name w:val="Заголовок 7 Знак"/>
    <w:basedOn w:val="a3"/>
    <w:link w:val="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3"/>
    <w:link w:val="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a6">
    <w:name w:val="footer"/>
    <w:basedOn w:val="a2"/>
    <w:link w:val="a7"/>
    <w:uiPriority w:val="99"/>
    <w:semiHidden/>
    <w:rsid w:val="00EA5F28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8">
    <w:name w:val="Верхний колонтитул Знак"/>
    <w:basedOn w:val="a3"/>
    <w:link w:val="a9"/>
    <w:uiPriority w:val="99"/>
    <w:semiHidden/>
    <w:locked/>
    <w:rsid w:val="00EA5F28"/>
    <w:rPr>
      <w:noProof/>
      <w:kern w:val="16"/>
      <w:sz w:val="28"/>
      <w:szCs w:val="28"/>
      <w:lang w:val="ru-RU" w:eastAsia="ru-RU"/>
    </w:rPr>
  </w:style>
  <w:style w:type="paragraph" w:styleId="a9">
    <w:name w:val="header"/>
    <w:basedOn w:val="a2"/>
    <w:next w:val="aa"/>
    <w:link w:val="a8"/>
    <w:uiPriority w:val="99"/>
    <w:rsid w:val="00EA5F2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b">
    <w:name w:val="footnote reference"/>
    <w:basedOn w:val="a3"/>
    <w:uiPriority w:val="99"/>
    <w:semiHidden/>
    <w:rsid w:val="00EA5F28"/>
    <w:rPr>
      <w:sz w:val="28"/>
      <w:szCs w:val="28"/>
      <w:vertAlign w:val="superscript"/>
    </w:rPr>
  </w:style>
  <w:style w:type="paragraph" w:styleId="aa">
    <w:name w:val="Body Text"/>
    <w:basedOn w:val="a2"/>
    <w:link w:val="ac"/>
    <w:uiPriority w:val="99"/>
    <w:rsid w:val="00EA5F28"/>
    <w:pPr>
      <w:widowControl w:val="0"/>
      <w:autoSpaceDE w:val="0"/>
      <w:autoSpaceDN w:val="0"/>
      <w:adjustRightInd w:val="0"/>
      <w:ind w:firstLine="709"/>
    </w:pPr>
  </w:style>
  <w:style w:type="character" w:customStyle="1" w:styleId="ac">
    <w:name w:val="Основной текст Знак"/>
    <w:basedOn w:val="a3"/>
    <w:link w:val="aa"/>
    <w:uiPriority w:val="99"/>
    <w:semiHidden/>
    <w:rPr>
      <w:sz w:val="28"/>
      <w:szCs w:val="28"/>
    </w:rPr>
  </w:style>
  <w:style w:type="paragraph" w:customStyle="1" w:styleId="ad">
    <w:name w:val="выделение"/>
    <w:uiPriority w:val="99"/>
    <w:rsid w:val="00EA5F28"/>
    <w:pPr>
      <w:spacing w:after="0"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e">
    <w:name w:val="Hyperlink"/>
    <w:basedOn w:val="a3"/>
    <w:uiPriority w:val="99"/>
    <w:rsid w:val="00EA5F28"/>
    <w:rPr>
      <w:color w:val="0000FF"/>
      <w:u w:val="single"/>
    </w:rPr>
  </w:style>
  <w:style w:type="character" w:customStyle="1" w:styleId="11">
    <w:name w:val="Текст Знак1"/>
    <w:basedOn w:val="a3"/>
    <w:link w:val="af"/>
    <w:uiPriority w:val="99"/>
    <w:locked/>
    <w:rsid w:val="00EA5F28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EA5F28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basedOn w:val="a3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7">
    <w:name w:val="Нижний колонтитул Знак"/>
    <w:basedOn w:val="a3"/>
    <w:link w:val="a6"/>
    <w:uiPriority w:val="99"/>
    <w:semiHidden/>
    <w:locked/>
    <w:rsid w:val="00EA5F28"/>
    <w:rPr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EA5F28"/>
    <w:pPr>
      <w:widowControl w:val="0"/>
      <w:numPr>
        <w:numId w:val="27"/>
      </w:numPr>
      <w:autoSpaceDE w:val="0"/>
      <w:autoSpaceDN w:val="0"/>
      <w:adjustRightInd w:val="0"/>
      <w:jc w:val="left"/>
    </w:pPr>
  </w:style>
  <w:style w:type="character" w:styleId="af1">
    <w:name w:val="page number"/>
    <w:basedOn w:val="a3"/>
    <w:uiPriority w:val="99"/>
    <w:rsid w:val="00EA5F28"/>
  </w:style>
  <w:style w:type="character" w:customStyle="1" w:styleId="af2">
    <w:name w:val="номер страницы"/>
    <w:basedOn w:val="a3"/>
    <w:uiPriority w:val="99"/>
    <w:rsid w:val="00EA5F28"/>
    <w:rPr>
      <w:sz w:val="28"/>
      <w:szCs w:val="28"/>
    </w:rPr>
  </w:style>
  <w:style w:type="paragraph" w:styleId="af3">
    <w:name w:val="Normal (Web)"/>
    <w:basedOn w:val="a2"/>
    <w:uiPriority w:val="99"/>
    <w:rsid w:val="00EA5F28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EA5F28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paragraph" w:styleId="21">
    <w:name w:val="toc 2"/>
    <w:basedOn w:val="a2"/>
    <w:next w:val="a2"/>
    <w:autoRedefine/>
    <w:uiPriority w:val="99"/>
    <w:semiHidden/>
    <w:rsid w:val="00EA5F28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EA5F28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EA5F28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EA5F28"/>
    <w:pPr>
      <w:widowControl w:val="0"/>
      <w:autoSpaceDE w:val="0"/>
      <w:autoSpaceDN w:val="0"/>
      <w:adjustRightInd w:val="0"/>
      <w:ind w:left="958" w:firstLine="709"/>
    </w:pPr>
  </w:style>
  <w:style w:type="paragraph" w:customStyle="1" w:styleId="a">
    <w:name w:val="список ненумерованный"/>
    <w:autoRedefine/>
    <w:uiPriority w:val="99"/>
    <w:rsid w:val="00EA5F28"/>
    <w:pPr>
      <w:numPr>
        <w:numId w:val="28"/>
      </w:numPr>
      <w:tabs>
        <w:tab w:val="num" w:pos="0"/>
      </w:tabs>
      <w:spacing w:after="0"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EA5F28"/>
    <w:pPr>
      <w:numPr>
        <w:numId w:val="29"/>
      </w:numPr>
      <w:tabs>
        <w:tab w:val="num" w:pos="1077"/>
      </w:tabs>
      <w:spacing w:after="0"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EA5F28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EA5F28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EA5F28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EA5F28"/>
    <w:rPr>
      <w:i/>
      <w:iCs/>
    </w:rPr>
  </w:style>
  <w:style w:type="paragraph" w:customStyle="1" w:styleId="af4">
    <w:name w:val="схема"/>
    <w:basedOn w:val="a2"/>
    <w:uiPriority w:val="99"/>
    <w:rsid w:val="00EA5F28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5">
    <w:name w:val="ТАБЛИЦА"/>
    <w:next w:val="a2"/>
    <w:autoRedefine/>
    <w:uiPriority w:val="99"/>
    <w:rsid w:val="00EA5F28"/>
    <w:pPr>
      <w:spacing w:after="0" w:line="360" w:lineRule="auto"/>
    </w:pPr>
    <w:rPr>
      <w:color w:val="000000"/>
      <w:sz w:val="20"/>
      <w:szCs w:val="20"/>
    </w:rPr>
  </w:style>
  <w:style w:type="paragraph" w:styleId="af6">
    <w:name w:val="footnote text"/>
    <w:basedOn w:val="a2"/>
    <w:link w:val="af7"/>
    <w:autoRedefine/>
    <w:uiPriority w:val="99"/>
    <w:semiHidden/>
    <w:rsid w:val="00EA5F28"/>
    <w:pPr>
      <w:autoSpaceDE w:val="0"/>
      <w:autoSpaceDN w:val="0"/>
      <w:ind w:firstLine="709"/>
    </w:pPr>
    <w:rPr>
      <w:sz w:val="20"/>
      <w:szCs w:val="20"/>
    </w:rPr>
  </w:style>
  <w:style w:type="character" w:customStyle="1" w:styleId="af7">
    <w:name w:val="Текст сноски Знак"/>
    <w:basedOn w:val="a3"/>
    <w:link w:val="af6"/>
    <w:uiPriority w:val="99"/>
    <w:semiHidden/>
    <w:rPr>
      <w:sz w:val="20"/>
      <w:szCs w:val="20"/>
    </w:rPr>
  </w:style>
  <w:style w:type="paragraph" w:customStyle="1" w:styleId="af8">
    <w:name w:val="титут"/>
    <w:uiPriority w:val="99"/>
    <w:rsid w:val="00EA5F28"/>
    <w:pPr>
      <w:spacing w:after="0"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2797</Words>
  <Characters>15949</Characters>
  <Application>Microsoft Office Word</Application>
  <DocSecurity>0</DocSecurity>
  <Lines>132</Lines>
  <Paragraphs>37</Paragraphs>
  <ScaleCrop>false</ScaleCrop>
  <Company>Company</Company>
  <LinksUpToDate>false</LinksUpToDate>
  <CharactersWithSpaces>18709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БЕЛОРУССКИЙ ГОСУДАРСТВЕННЫЙ МЕДИЦИНСКИЙ УНИВЕРСИТЕТ</dc:title>
  <dc:subject/>
  <dc:creator>User</dc:creator>
  <cp:keywords/>
  <dc:description/>
  <cp:lastModifiedBy>Igor</cp:lastModifiedBy>
  <cp:revision>3</cp:revision>
  <dcterms:created xsi:type="dcterms:W3CDTF">2025-03-12T09:16:00Z</dcterms:created>
  <dcterms:modified xsi:type="dcterms:W3CDTF">2025-03-12T09:16:00Z</dcterms:modified>
</cp:coreProperties>
</file>