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B761"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4463CC8B"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43AAD533"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0BC1E42A"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285AE28C"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41B1CCAE"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5D061569"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4D70540E" w14:textId="77777777" w:rsidR="00432CA4" w:rsidRDefault="00432CA4" w:rsidP="00B1188C">
      <w:pPr>
        <w:shd w:val="clear" w:color="auto" w:fill="FFFFFF"/>
        <w:autoSpaceDE w:val="0"/>
        <w:autoSpaceDN w:val="0"/>
        <w:adjustRightInd w:val="0"/>
        <w:spacing w:line="360" w:lineRule="auto"/>
        <w:ind w:firstLine="709"/>
        <w:jc w:val="center"/>
        <w:rPr>
          <w:sz w:val="28"/>
          <w:szCs w:val="28"/>
        </w:rPr>
      </w:pPr>
    </w:p>
    <w:p w14:paraId="6955810A" w14:textId="77777777" w:rsidR="00B1188C" w:rsidRDefault="00B1188C" w:rsidP="00B1188C">
      <w:pPr>
        <w:shd w:val="clear" w:color="auto" w:fill="FFFFFF"/>
        <w:autoSpaceDE w:val="0"/>
        <w:autoSpaceDN w:val="0"/>
        <w:adjustRightInd w:val="0"/>
        <w:spacing w:line="360" w:lineRule="auto"/>
        <w:ind w:firstLine="709"/>
        <w:jc w:val="center"/>
        <w:rPr>
          <w:sz w:val="28"/>
          <w:szCs w:val="28"/>
        </w:rPr>
      </w:pPr>
    </w:p>
    <w:p w14:paraId="10444250" w14:textId="77777777" w:rsidR="00B1188C" w:rsidRDefault="00B1188C" w:rsidP="00B1188C">
      <w:pPr>
        <w:shd w:val="clear" w:color="auto" w:fill="FFFFFF"/>
        <w:autoSpaceDE w:val="0"/>
        <w:autoSpaceDN w:val="0"/>
        <w:adjustRightInd w:val="0"/>
        <w:spacing w:line="360" w:lineRule="auto"/>
        <w:ind w:firstLine="709"/>
        <w:jc w:val="center"/>
        <w:rPr>
          <w:sz w:val="28"/>
          <w:szCs w:val="28"/>
        </w:rPr>
      </w:pPr>
    </w:p>
    <w:p w14:paraId="25B0BD33" w14:textId="77777777" w:rsidR="00B1188C" w:rsidRDefault="00B1188C" w:rsidP="00B1188C">
      <w:pPr>
        <w:shd w:val="clear" w:color="auto" w:fill="FFFFFF"/>
        <w:autoSpaceDE w:val="0"/>
        <w:autoSpaceDN w:val="0"/>
        <w:adjustRightInd w:val="0"/>
        <w:spacing w:line="360" w:lineRule="auto"/>
        <w:ind w:firstLine="709"/>
        <w:jc w:val="center"/>
        <w:rPr>
          <w:sz w:val="28"/>
          <w:szCs w:val="28"/>
        </w:rPr>
      </w:pPr>
    </w:p>
    <w:p w14:paraId="0857019B" w14:textId="77777777" w:rsidR="00B1188C" w:rsidRDefault="00B1188C" w:rsidP="00B1188C">
      <w:pPr>
        <w:shd w:val="clear" w:color="auto" w:fill="FFFFFF"/>
        <w:autoSpaceDE w:val="0"/>
        <w:autoSpaceDN w:val="0"/>
        <w:adjustRightInd w:val="0"/>
        <w:spacing w:line="360" w:lineRule="auto"/>
        <w:ind w:firstLine="709"/>
        <w:jc w:val="center"/>
        <w:rPr>
          <w:sz w:val="28"/>
          <w:szCs w:val="28"/>
        </w:rPr>
      </w:pPr>
    </w:p>
    <w:p w14:paraId="0CE55401" w14:textId="77777777" w:rsidR="00B1188C" w:rsidRDefault="00B1188C" w:rsidP="00B1188C">
      <w:pPr>
        <w:shd w:val="clear" w:color="auto" w:fill="FFFFFF"/>
        <w:autoSpaceDE w:val="0"/>
        <w:autoSpaceDN w:val="0"/>
        <w:adjustRightInd w:val="0"/>
        <w:spacing w:line="360" w:lineRule="auto"/>
        <w:ind w:firstLine="709"/>
        <w:jc w:val="center"/>
        <w:rPr>
          <w:sz w:val="28"/>
          <w:szCs w:val="28"/>
        </w:rPr>
      </w:pPr>
    </w:p>
    <w:p w14:paraId="54D462C9" w14:textId="77777777" w:rsidR="00B1188C" w:rsidRPr="00B1188C" w:rsidRDefault="00B1188C" w:rsidP="00B1188C">
      <w:pPr>
        <w:shd w:val="clear" w:color="auto" w:fill="FFFFFF"/>
        <w:autoSpaceDE w:val="0"/>
        <w:autoSpaceDN w:val="0"/>
        <w:adjustRightInd w:val="0"/>
        <w:spacing w:line="360" w:lineRule="auto"/>
        <w:ind w:firstLine="709"/>
        <w:jc w:val="center"/>
        <w:rPr>
          <w:sz w:val="28"/>
          <w:szCs w:val="28"/>
        </w:rPr>
      </w:pPr>
    </w:p>
    <w:p w14:paraId="72DE8A3D" w14:textId="77777777" w:rsidR="00432CA4" w:rsidRPr="00B1188C" w:rsidRDefault="00432CA4" w:rsidP="00B1188C">
      <w:pPr>
        <w:shd w:val="clear" w:color="auto" w:fill="FFFFFF"/>
        <w:autoSpaceDE w:val="0"/>
        <w:autoSpaceDN w:val="0"/>
        <w:adjustRightInd w:val="0"/>
        <w:spacing w:line="360" w:lineRule="auto"/>
        <w:ind w:firstLine="709"/>
        <w:jc w:val="center"/>
        <w:rPr>
          <w:sz w:val="28"/>
          <w:szCs w:val="28"/>
        </w:rPr>
      </w:pPr>
      <w:r w:rsidRPr="00B1188C">
        <w:rPr>
          <w:sz w:val="28"/>
          <w:szCs w:val="28"/>
        </w:rPr>
        <w:t>Реферат</w:t>
      </w:r>
    </w:p>
    <w:p w14:paraId="5E6A4277" w14:textId="77777777" w:rsidR="00432CA4" w:rsidRPr="00B1188C" w:rsidRDefault="00432CA4" w:rsidP="00B1188C">
      <w:pPr>
        <w:shd w:val="clear" w:color="auto" w:fill="FFFFFF"/>
        <w:autoSpaceDE w:val="0"/>
        <w:autoSpaceDN w:val="0"/>
        <w:adjustRightInd w:val="0"/>
        <w:spacing w:line="360" w:lineRule="auto"/>
        <w:ind w:firstLine="709"/>
        <w:jc w:val="center"/>
        <w:rPr>
          <w:sz w:val="28"/>
          <w:szCs w:val="28"/>
        </w:rPr>
      </w:pPr>
      <w:r w:rsidRPr="00B1188C">
        <w:rPr>
          <w:sz w:val="28"/>
          <w:szCs w:val="28"/>
        </w:rPr>
        <w:t>на тему: «Анализ механизма действия переливания крови»</w:t>
      </w:r>
    </w:p>
    <w:p w14:paraId="2D84B642" w14:textId="77777777"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14:paraId="5750D273" w14:textId="77777777" w:rsidR="00FA4654" w:rsidRPr="00B1188C" w:rsidRDefault="00B1188C" w:rsidP="00B1188C">
      <w:pPr>
        <w:shd w:val="clear" w:color="auto" w:fill="FFFFFF"/>
        <w:autoSpaceDE w:val="0"/>
        <w:autoSpaceDN w:val="0"/>
        <w:adjustRightInd w:val="0"/>
        <w:spacing w:line="360" w:lineRule="auto"/>
        <w:ind w:firstLine="709"/>
        <w:jc w:val="both"/>
        <w:rPr>
          <w:sz w:val="28"/>
          <w:szCs w:val="28"/>
        </w:rPr>
      </w:pPr>
      <w:r>
        <w:rPr>
          <w:sz w:val="28"/>
          <w:szCs w:val="28"/>
        </w:rPr>
        <w:br w:type="page"/>
      </w:r>
      <w:r w:rsidR="00FA4654" w:rsidRPr="00B1188C">
        <w:rPr>
          <w:sz w:val="28"/>
          <w:szCs w:val="28"/>
        </w:rPr>
        <w:lastRenderedPageBreak/>
        <w:t>Переливание крови оказывает отчетливое влияние на высшую нервную деятельность у людей и подопытных животных даже в тех случаях, когда отсутствуют какие-либо внешние проявления посттрансфузионной реакции. У подопытных животных был установлен двухфазный характер изменений: в день переливания крови, а иногда еще через 24 часа, отмечается уменьшение величины положительных условных рефлексов, а иногда и полное их исчезновение. В этот период могут выявляться фазовые явления или гипнотическое состояние коры головного мозга. Все это дает основание говорить о развитии тормозного состояния в деятельности мозговой коры под влиянием гемотрансфузионного раздражителя. Глубина и продолжительность торможения зависят от исходного состояния животного, типологических особенностей его высшей нервной деятельности, а также от качества переливаемой крови. В более поздние сроки после переливания крови наступает стойкое повышение силы положительных условных рефлексов на протяжении примерно 6—8 дней. Стимулирующий эффект переливания крови проявляется также и в нормализации силовых отношений, которые становятся более отчетливыми. Дифференцировочное торможение усиливается (М. Л. Гарфункель, Б. И. Ходоров, Р. М. Глянц). Под влиянием переливания крови в этот период наблюдается усиление безусловного пищевого рефлекса, что свидетельствует о возбуждении подкорковых областей.</w:t>
      </w:r>
    </w:p>
    <w:p w14:paraId="52A662C3"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У реципиентов после переливания крови резко изменяется обмен веществ и функции отдельных органов и физиологических систем. И. И. Юровская установила повышение основного обмена в посттрансфузионном периоде с увеличением дыхательного коэффициента как у животных, так и у больных. Переливание крови повышает потребление сахара скелетной мускулатурой и тканями кишечника, параллельно усиливается печеночный гликопоэз. Эти данные были получены на ангиостомированных собаках (Н. А. Федоров). Н. Б. Медведева установила исчезновение дизоксидативной карбонурии у раковых больных под влиянием переливания крови (временное </w:t>
      </w:r>
      <w:r w:rsidRPr="00B1188C">
        <w:rPr>
          <w:sz w:val="28"/>
          <w:szCs w:val="28"/>
        </w:rPr>
        <w:lastRenderedPageBreak/>
        <w:t>уменьшение аэробного гликолиза). Были проведены исследования по изучению скорости обновления белков плазмы крови и различных тканей реципиента после переливания совместимой крови (Н. А. Мессинева). Скорость обновления определялась по показателям величины включений серосодержащей аминокислоты (метионина), меченной радиоактивной серой. Меченая аминокислота вводилась парентерально подопытным собакам в различные сроки после переливания крови. Опыты показали, что переливание крови вызывает усиление интенсивности включения меченых аминокислот в белки кровяной плазмы, печени, почек, костного мозга и головного мозга, что является показателем ускоренного обновления белковых структур в организме реципиента.</w:t>
      </w:r>
    </w:p>
    <w:p w14:paraId="5427BCA3" w14:textId="77777777" w:rsidR="00FA4654" w:rsidRPr="00B1188C" w:rsidRDefault="00FA4654" w:rsidP="00B1188C">
      <w:pPr>
        <w:spacing w:line="360" w:lineRule="auto"/>
        <w:ind w:firstLine="709"/>
        <w:jc w:val="both"/>
        <w:rPr>
          <w:sz w:val="28"/>
          <w:szCs w:val="28"/>
        </w:rPr>
      </w:pPr>
      <w:r w:rsidRPr="00B1188C">
        <w:rPr>
          <w:sz w:val="28"/>
          <w:szCs w:val="28"/>
        </w:rPr>
        <w:t>В наст, время имеются подробные сведения относительно изменения межуточного водного обмена, а в связи с этим также и данные о колебании проницаемости капилляров и колебании объема циркулирующей крови после гемотрансфузии. Экспериментальные клинические исследования И. И. Зарецкого показали двухфазный ритм изменения водного межуточного обмена. В первые часы после переливания крови происходит небольшое сгущение крови и хлорпения в результате выхода воды и хлора из кровяного русла во внесосудистое пространство. Через 24 час. и в течение длительного времени после переливания крови всегда выявляется обратное направление процесса, т. е. гидремическое состояние крови и прирост хлоридов; несколько снижается уровень сывороточных белков вместе с показателем гемоглобина. В этом же направлении происходят колебания объема циркулирующей крови. В первые часы после трансфузии объем циркулирующей крови, определяемый при помощи красочного метода (краска Эванса), никогда не составляет суммы из объема крови реципиента</w:t>
      </w:r>
      <w:r w:rsidR="00B1188C">
        <w:rPr>
          <w:sz w:val="28"/>
          <w:szCs w:val="28"/>
        </w:rPr>
        <w:t xml:space="preserve"> </w:t>
      </w:r>
      <w:r w:rsidRPr="00B1188C">
        <w:rPr>
          <w:sz w:val="28"/>
          <w:szCs w:val="28"/>
        </w:rPr>
        <w:t>до вливания и количества</w:t>
      </w:r>
      <w:r w:rsidR="00B1188C">
        <w:rPr>
          <w:sz w:val="28"/>
          <w:szCs w:val="28"/>
        </w:rPr>
        <w:t xml:space="preserve"> </w:t>
      </w:r>
      <w:r w:rsidRPr="00B1188C">
        <w:rPr>
          <w:sz w:val="28"/>
          <w:szCs w:val="28"/>
        </w:rPr>
        <w:t xml:space="preserve">влитой крови; обычно имеет место потеря кровяной плазмы и уход ее во внееосудистое пространство. Через 24—48 часов наблюдается избыточное ее возвращение в сосудистое русло. Усиленный приток лимфы в кровеносные сосуды во второй фазе </w:t>
      </w:r>
      <w:r w:rsidRPr="00B1188C">
        <w:rPr>
          <w:sz w:val="28"/>
          <w:szCs w:val="28"/>
        </w:rPr>
        <w:lastRenderedPageBreak/>
        <w:t>посттрансфузионного периода создает прирост объема циркулирующей крови, превосходящий иногда объем перелитой крови. Можно считать доказанным, что переливание крови не только механически восполняет потерянный объем крови, но и усиливает компенсаторные механизмы, направленные на установление положительного баланса между притоком лимфы в кровеносные сосуды и оттоком ее из сосудов (А. В. Гуляев).</w:t>
      </w:r>
    </w:p>
    <w:p w14:paraId="137CA557"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Было доказано как в условиях клиники, так и эксперимента на животных, что переливание совместимой крови повышает проницаемость капилляров для белковых коллоидов (Н. А. Мессинева, Н. М. Неменова). Эти выводы были сделаны на основании анализа гистологических исследований внутренних органов животных, убитых в различные сроки после переливания крови, а также определения индекса проницаемости Петерсова у больных и здоровых людей.</w:t>
      </w:r>
    </w:p>
    <w:p w14:paraId="2FDFB234"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Система кровообращения также претерпевает функциональные изменения после гемотрансфузии. По данным Б. И. Трусевича, частота ритма сердца замедляется. Эти изменения нестойки, и через сутки ритм возвращался к исходному уровню. Повышение артериального давления, согласно клиническим наблюдениям, считается постоянным симптомом посттрансфузионной реакции. Каждое переливание крови, как правило, сопровождается повышением температуры тела — это закономерный и обязательный симптом гемотрансфу знойной реакции (Е. И. Шур и М. Н. Богоявленская). При этом в условиях эксперимента отмечено, что повышению температуры предшествует кратковременное ее снижение.</w:t>
      </w:r>
    </w:p>
    <w:p w14:paraId="33C44630"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Закономерным ответом на переливание крови являются колебания у реципиента секреторно-экскреторных функций. Экспериментальные и клинические наблюдения показали, что организм отвечает на вливание совместимой крови двухфазным ритмом диуреза. В день переливания крови, а иногда и на вторые сутки отмечается снижение выделения мочи и хлоридов, что сменяется затем увеличением диуреза и повышенным выведением хлоридов с мочой. В последующие дни величина диуреза </w:t>
      </w:r>
      <w:r w:rsidRPr="00B1188C">
        <w:rPr>
          <w:sz w:val="28"/>
          <w:szCs w:val="28"/>
        </w:rPr>
        <w:lastRenderedPageBreak/>
        <w:t>постепенно уменьшается и к 3—5 дню возвращается к исходному уровню. В течение первых дней после переливания крови происходит падение клубочковой фильтрации, а также снижение эффективного почечного кровотока. В последующие дни происходит нормализация этих показателей, а в ряде случаев отмечаются изменения противоположного характера (И. И. Зарецкий).</w:t>
      </w:r>
    </w:p>
    <w:p w14:paraId="0BC57C5A"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 ряде исследований было показано стимулирующее действие переливания крови на факторы естественного иммунитета. Н. Б. Медведева</w:t>
      </w:r>
      <w:r w:rsidR="00B1188C">
        <w:rPr>
          <w:sz w:val="28"/>
          <w:szCs w:val="28"/>
        </w:rPr>
        <w:t xml:space="preserve"> </w:t>
      </w:r>
      <w:r w:rsidRPr="00B1188C">
        <w:rPr>
          <w:sz w:val="28"/>
          <w:szCs w:val="28"/>
        </w:rPr>
        <w:t>доказала,</w:t>
      </w:r>
      <w:r w:rsidR="00B1188C">
        <w:rPr>
          <w:sz w:val="28"/>
          <w:szCs w:val="28"/>
        </w:rPr>
        <w:t xml:space="preserve"> </w:t>
      </w:r>
      <w:r w:rsidRPr="00B1188C">
        <w:rPr>
          <w:sz w:val="28"/>
          <w:szCs w:val="28"/>
        </w:rPr>
        <w:t>что</w:t>
      </w:r>
      <w:r w:rsidR="00B1188C">
        <w:rPr>
          <w:sz w:val="28"/>
          <w:szCs w:val="28"/>
        </w:rPr>
        <w:t xml:space="preserve"> </w:t>
      </w:r>
      <w:r w:rsidRPr="00B1188C">
        <w:rPr>
          <w:sz w:val="28"/>
          <w:szCs w:val="28"/>
        </w:rPr>
        <w:t>изогемотрансфузия</w:t>
      </w:r>
      <w:r w:rsidR="00B1188C">
        <w:rPr>
          <w:sz w:val="28"/>
          <w:szCs w:val="28"/>
        </w:rPr>
        <w:t xml:space="preserve"> </w:t>
      </w:r>
      <w:r w:rsidRPr="00B1188C">
        <w:rPr>
          <w:sz w:val="28"/>
          <w:szCs w:val="28"/>
        </w:rPr>
        <w:t>вызывает у здоровых кроликов значительное повышение фагоцитарной активности лейкоцитов, усиление агглютинирующих и опсонических свойств их сыворотки. М. Л. Гарфункель установила, что фагоцитарная активность лейкоцитов претерпевает в соответствии с другими функциями организма также двухфазные изменения. Активации фагоцитоза предшествует период торможения; в случае же тяжелых посттраисфузионных осложнений наблюдается глубокое и длительное угнетение фагоцитарной</w:t>
      </w:r>
      <w:r w:rsidR="00B1188C">
        <w:rPr>
          <w:sz w:val="28"/>
          <w:szCs w:val="28"/>
        </w:rPr>
        <w:t xml:space="preserve"> </w:t>
      </w:r>
      <w:r w:rsidRPr="00B1188C">
        <w:rPr>
          <w:sz w:val="28"/>
          <w:szCs w:val="28"/>
        </w:rPr>
        <w:t>способности</w:t>
      </w:r>
      <w:r w:rsidR="00B1188C">
        <w:rPr>
          <w:sz w:val="28"/>
          <w:szCs w:val="28"/>
        </w:rPr>
        <w:t xml:space="preserve"> </w:t>
      </w:r>
      <w:r w:rsidRPr="00B1188C">
        <w:rPr>
          <w:sz w:val="28"/>
          <w:szCs w:val="28"/>
        </w:rPr>
        <w:t>лейкоцитов.</w:t>
      </w:r>
    </w:p>
    <w:p w14:paraId="3240452A"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Физиологический эффект действия гемотрансфузионного раздражителя не ограничивается перечисленными выше явлениями.</w:t>
      </w:r>
    </w:p>
    <w:p w14:paraId="66AA2623"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По некоторым наблюдениям, переливание крови оказывает стимулирующее влияние на кроветворение; в клинике уже давно установлен выраженный гемостатический эффект гемотрансфузии (В. Н. Шамов, Магнус и др.).</w:t>
      </w:r>
    </w:p>
    <w:p w14:paraId="2885EA4D"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Гемостатическое действие переливания крови с несомненностью было установлено при многих патологических состояниях (геморрагических диатезах, холемии, кровоточащих язвах желудка и двенадцатиперстной кишки,.геморроидальных и тифозных кровотечениях).</w:t>
      </w:r>
    </w:p>
    <w:p w14:paraId="347A60CB"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Гемостатический эффект переливания крови зависит от его воздействия на процессы свертывания крови. Время свертывания в посттранс-фузионном периоде уменьшается соответственно уменьшению времени рекальцификации; количество тромбоцитов подвержено </w:t>
      </w:r>
      <w:r w:rsidRPr="00B1188C">
        <w:rPr>
          <w:sz w:val="28"/>
          <w:szCs w:val="28"/>
        </w:rPr>
        <w:lastRenderedPageBreak/>
        <w:t>двухфазным колебаниям, тромбоцитопения сменяется тромбоцитозом. Большой интерес вызывают исследования Р. М. Глянц с сотрудниками, на основании которых они делают вывод, что переливание крови повышает функции корковой и мозговой части надпочечников. В посттрансфузионном периоде в крови животных увеличивается количество адреналино-подобных веществ. Кроме того, под влиянием переливания крови наблюдается фазная реакция передней доли гипофиза (повышение тиреотропной функции с последующим возвращением ее к норме, изменение гонадотропной функции гипофиза), задней доли гипофиза (увеличение содержания вазопрессина в 1—3 сутки после переливания крови), повышение функции щитовидной и внутрисекреторной части поджелудочной железы. Возможно, что многие изменения в функции различных физиологических систем, о которых была речь выше, обязаны действию желез внутренней секреции, активированных под влиянии гемотрансфузионного раздражителя.</w:t>
      </w:r>
    </w:p>
    <w:p w14:paraId="55E016E6" w14:textId="77777777" w:rsidR="00FA4654" w:rsidRPr="00B1188C" w:rsidRDefault="00FA4654" w:rsidP="00B1188C">
      <w:pPr>
        <w:spacing w:line="360" w:lineRule="auto"/>
        <w:ind w:firstLine="709"/>
        <w:jc w:val="both"/>
        <w:rPr>
          <w:sz w:val="28"/>
          <w:szCs w:val="28"/>
        </w:rPr>
      </w:pPr>
      <w:r w:rsidRPr="00B1188C">
        <w:rPr>
          <w:sz w:val="28"/>
          <w:szCs w:val="28"/>
        </w:rPr>
        <w:t>Переливание крови вызывает сложные физиологические изменения в организме. Постоянно отмечается двухфазный характер посттраисфузионных реактивных проявлений. Первая фаза характеризуется торможением условнорефлекторной деятельности, сгущением крови, уменьшением объема циркулирующей крови, лейкопенией, кратковременным снижением температуры тела, уменьшением секреторно-экскреторных процессов, торможением фагоцитарной активности лейкоцитов. Эта фаза может быть охарактеризована как тормозная в посттрансфузионном периоде, она непродолжительна. Отдельные ее симптомы подвержены большим индивидуальным колебаниям и выявляются лишь при помощи точных методов функциональной диагностики.</w:t>
      </w:r>
    </w:p>
    <w:p w14:paraId="10DB5684"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Вторая фаза более продолжительная и может быть названа фазой стимуляции. Она характеризуется обратным направлением физиологических процессов. Активируются условнорефлекторная деятельность, деятельность системы кровообращения, секреторно-экскреторные функции и функция желез внутренней секреции и процессы обновления белковых структур </w:t>
      </w:r>
      <w:r w:rsidRPr="00B1188C">
        <w:rPr>
          <w:sz w:val="28"/>
          <w:szCs w:val="28"/>
        </w:rPr>
        <w:lastRenderedPageBreak/>
        <w:t>организма, наблюдается гидремия, увеличение объема циркулирующей крови, фагоцитарная активность лейкоцитов повышается.</w:t>
      </w:r>
    </w:p>
    <w:p w14:paraId="4992BB14"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Во второй фазе посттрансфузионного периода отмечается усиление тех физиологических процессов, которые могут иметь компенсаторное значение при различных патологических состояниях организма. Переливание крови в этой фазе мобилизует в организме средства защиты против болезни.</w:t>
      </w:r>
    </w:p>
    <w:p w14:paraId="1D1FBFCA"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Указанные выше физиологические изменения в организме в значительной степени оправдывают широкое распространение метода переливания крови в современной клинической практике не только как метода субституирующей, но так же и как метода стимулирующей терапии.</w:t>
      </w:r>
    </w:p>
    <w:p w14:paraId="660D73D5"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Согласно теории А. А. Богомольца о коллоидоклазическом кризе, в основе стимулирующего действия переливания крови лежат явления </w:t>
      </w:r>
      <w:r w:rsidRPr="00B1188C">
        <w:rPr>
          <w:iCs/>
          <w:sz w:val="28"/>
          <w:szCs w:val="28"/>
        </w:rPr>
        <w:t>коллоидоклазии</w:t>
      </w:r>
      <w:r w:rsidRPr="00B1188C">
        <w:rPr>
          <w:sz w:val="28"/>
          <w:szCs w:val="28"/>
        </w:rPr>
        <w:t>, возникающие между белками перелитой крови и белковыми веществами собственной крови, а также тканями реципиента. Эти изменения постоянны и являются пусковым механизмом сложной биологической реакции, которая приводит к очищению организма реципиента от наиболее инертных мицелл, к стимуляции его функций, к усилению процессов биохимической регенерации. А. А. Богомолец высказал предположение, что в процессе ферментного расщепления внутриклеточных флокулятов образуются вещества типа трефонов, которые обладают стимулирующим действием</w:t>
      </w:r>
      <w:r w:rsidR="00B1188C">
        <w:rPr>
          <w:sz w:val="28"/>
          <w:szCs w:val="28"/>
        </w:rPr>
        <w:t xml:space="preserve"> </w:t>
      </w:r>
      <w:r w:rsidRPr="00B1188C">
        <w:rPr>
          <w:sz w:val="28"/>
          <w:szCs w:val="28"/>
        </w:rPr>
        <w:t>на</w:t>
      </w:r>
      <w:r w:rsidR="00B1188C">
        <w:rPr>
          <w:sz w:val="28"/>
          <w:szCs w:val="28"/>
        </w:rPr>
        <w:t xml:space="preserve"> </w:t>
      </w:r>
      <w:r w:rsidRPr="00B1188C">
        <w:rPr>
          <w:sz w:val="28"/>
          <w:szCs w:val="28"/>
        </w:rPr>
        <w:t>клетки.</w:t>
      </w:r>
    </w:p>
    <w:p w14:paraId="2D21AF36"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В последнее время выдвигается неврогенная теория механизма действия переливания крови (Н. А. Федоров, Р. М. Глянц). Есть основания предполагать, что функциональные проявления после переливания крови есть следствие соответствующих функциональных изменений в сфере центральной нервной системы и, прежде всего, талямогипоталямической области. Некоторые авторы (например, С. М. Павленко) предполагают наличие рефлекторного пускового механизма посттрансфузионных функциональных проявлений. После переливания крови в момент внутрисосудистого смешения крови происходят коллоидо-клазические </w:t>
      </w:r>
      <w:r w:rsidRPr="00B1188C">
        <w:rPr>
          <w:sz w:val="28"/>
          <w:szCs w:val="28"/>
        </w:rPr>
        <w:lastRenderedPageBreak/>
        <w:t>изменения, которые могут выступать в качестве раздражителен рецепторов сосудистых полей. Не исключена возможность прямого гуморального действия эндогенных хим. раздражителей на центры талямо-гипоталямической области.</w:t>
      </w:r>
    </w:p>
    <w:p w14:paraId="004B75A0" w14:textId="77777777" w:rsidR="00B1188C" w:rsidRDefault="00B1188C" w:rsidP="00B1188C">
      <w:pPr>
        <w:shd w:val="clear" w:color="auto" w:fill="FFFFFF"/>
        <w:autoSpaceDE w:val="0"/>
        <w:autoSpaceDN w:val="0"/>
        <w:adjustRightInd w:val="0"/>
        <w:spacing w:line="360" w:lineRule="auto"/>
        <w:ind w:firstLine="709"/>
        <w:jc w:val="both"/>
        <w:rPr>
          <w:sz w:val="28"/>
          <w:szCs w:val="28"/>
        </w:rPr>
      </w:pPr>
    </w:p>
    <w:p w14:paraId="69EC27C8" w14:textId="77777777" w:rsidR="00B1188C" w:rsidRPr="00B1188C" w:rsidRDefault="00FA4654" w:rsidP="00B1188C">
      <w:pPr>
        <w:shd w:val="clear" w:color="auto" w:fill="FFFFFF"/>
        <w:autoSpaceDE w:val="0"/>
        <w:autoSpaceDN w:val="0"/>
        <w:adjustRightInd w:val="0"/>
        <w:spacing w:line="360" w:lineRule="auto"/>
        <w:ind w:firstLine="709"/>
        <w:jc w:val="center"/>
        <w:rPr>
          <w:b/>
          <w:sz w:val="28"/>
          <w:szCs w:val="28"/>
        </w:rPr>
      </w:pPr>
      <w:r w:rsidRPr="00B1188C">
        <w:rPr>
          <w:b/>
          <w:sz w:val="28"/>
          <w:szCs w:val="28"/>
        </w:rPr>
        <w:t>Показания</w:t>
      </w:r>
    </w:p>
    <w:p w14:paraId="23BF0764" w14:textId="77777777" w:rsidR="00B1188C" w:rsidRDefault="00B1188C" w:rsidP="00B1188C">
      <w:pPr>
        <w:shd w:val="clear" w:color="auto" w:fill="FFFFFF"/>
        <w:autoSpaceDE w:val="0"/>
        <w:autoSpaceDN w:val="0"/>
        <w:adjustRightInd w:val="0"/>
        <w:spacing w:line="360" w:lineRule="auto"/>
        <w:ind w:firstLine="709"/>
        <w:jc w:val="both"/>
        <w:rPr>
          <w:sz w:val="28"/>
          <w:szCs w:val="28"/>
        </w:rPr>
      </w:pPr>
    </w:p>
    <w:p w14:paraId="728B401F"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Переливание крови в хирургической практике занимает одно из ведущих мест в комплексе лечебных мероприятий, проводимых при следующих патологических состояниях.</w:t>
      </w:r>
    </w:p>
    <w:p w14:paraId="6327D953"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При травматическом шоке переливание крови занимает ведущее место между лечебными мероприятиями, направленными на нормализацию функции центральной нервной системы, восстановление сосудистого тонуса и увеличение объема циркулирующей крови. Наиболее обоснованным и эффективным является сочетание переливания крови, плазмы и противошоковых жидкостей (по-лиглюкин, ЦОЛИПК № 5 и др.). При шоке первой степени переливание 250— 500 </w:t>
      </w:r>
      <w:r w:rsidRPr="00B1188C">
        <w:rPr>
          <w:iCs/>
          <w:sz w:val="28"/>
          <w:szCs w:val="28"/>
        </w:rPr>
        <w:t xml:space="preserve">мл </w:t>
      </w:r>
      <w:r w:rsidRPr="00B1188C">
        <w:rPr>
          <w:sz w:val="28"/>
          <w:szCs w:val="28"/>
        </w:rPr>
        <w:t>крови обычно оказывается вполне достаточным для выведения больного из шока. При более тяжелых степенях шока, особенно сочетанного со значительной кровопотерей, приходится вводить значительно большие дозы — до 1—1,5 л, а в отдельных случаях и больше.</w:t>
      </w:r>
    </w:p>
    <w:p w14:paraId="0AC92CEE"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Переливание цельной крови абсолютно показано в тех случаях шока, которые осложнены массивной кровопотерей и выраженной анемизацией больного. Там, где травматический шок сопровождается малой кровопотерей, можно переливание крови частично заменить трансфузией плазмы, сыворотки. Успех гемотерапии травматического шока обусловлен не только качеством и количеством переливаемой жидкости, но и тем, как она вводится.</w:t>
      </w:r>
    </w:p>
    <w:p w14:paraId="62CD6FE4" w14:textId="77777777" w:rsidR="00FA4654" w:rsidRPr="00B1188C" w:rsidRDefault="00FA4654" w:rsidP="00B1188C">
      <w:pPr>
        <w:spacing w:line="360" w:lineRule="auto"/>
        <w:ind w:firstLine="709"/>
        <w:jc w:val="both"/>
        <w:rPr>
          <w:sz w:val="28"/>
          <w:szCs w:val="28"/>
        </w:rPr>
      </w:pPr>
      <w:r w:rsidRPr="00B1188C">
        <w:rPr>
          <w:sz w:val="28"/>
          <w:szCs w:val="28"/>
        </w:rPr>
        <w:t xml:space="preserve">При тяжелом травматическом шоке внутривенное переливание крови начинают струйным способом. Показанием к переходу на капельное </w:t>
      </w:r>
      <w:r w:rsidRPr="00B1188C">
        <w:rPr>
          <w:sz w:val="28"/>
          <w:szCs w:val="28"/>
        </w:rPr>
        <w:lastRenderedPageBreak/>
        <w:t xml:space="preserve">введение служит повышение кровяного давления выше критического уровня (80—90 </w:t>
      </w:r>
      <w:r w:rsidRPr="00B1188C">
        <w:rPr>
          <w:iCs/>
          <w:sz w:val="28"/>
          <w:szCs w:val="28"/>
        </w:rPr>
        <w:t xml:space="preserve">мм </w:t>
      </w:r>
      <w:r w:rsidRPr="00B1188C">
        <w:rPr>
          <w:sz w:val="28"/>
          <w:szCs w:val="28"/>
        </w:rPr>
        <w:t xml:space="preserve">рт. ст.). Чем тяжелее исходное состояние больного, тем больше должна быть скорость струйного введения крови в вену. Однако крайне тяжелое состояние (шок </w:t>
      </w:r>
      <w:r w:rsidRPr="00B1188C">
        <w:rPr>
          <w:sz w:val="28"/>
          <w:szCs w:val="28"/>
          <w:lang w:val="en-US"/>
        </w:rPr>
        <w:t>IV</w:t>
      </w:r>
      <w:r w:rsidRPr="00B1188C">
        <w:rPr>
          <w:sz w:val="28"/>
          <w:szCs w:val="28"/>
        </w:rPr>
        <w:t xml:space="preserve"> степени, агония) служит противопоказанием не только к быстрому введению массивных доз жидкости в вену, но и вообще к внутривенному переливанию крови (опасность стаза в малом круге кровообращения, отек легких, недостаточность коронарного кровоснабжения). При подобных терминальных состояниях первоначально показано внутриартериальное переливание крови. Когда у больного появится отчетливый пульс на периферических артериях, начинают переливание крови в вену, когда же максимальное кровяное давление (измеряемое на другой руке) достигает 100—120 </w:t>
      </w:r>
      <w:r w:rsidRPr="00B1188C">
        <w:rPr>
          <w:iCs/>
          <w:sz w:val="28"/>
          <w:szCs w:val="28"/>
        </w:rPr>
        <w:t xml:space="preserve">мм, </w:t>
      </w:r>
      <w:r w:rsidRPr="00B1188C">
        <w:rPr>
          <w:sz w:val="28"/>
          <w:szCs w:val="28"/>
        </w:rPr>
        <w:t>нагнетание крови в артерию прекращают (В. А. Неговский). Внутривенное же введение продолжают до стойкого улучшения состояния больного и его гемодинамических показателей, помня о возможности рецидива шока и о большой</w:t>
      </w:r>
      <w:r w:rsidR="00B1188C">
        <w:rPr>
          <w:sz w:val="28"/>
          <w:szCs w:val="28"/>
        </w:rPr>
        <w:t xml:space="preserve"> </w:t>
      </w:r>
      <w:r w:rsidRPr="00B1188C">
        <w:rPr>
          <w:sz w:val="28"/>
          <w:szCs w:val="28"/>
        </w:rPr>
        <w:t>трудности</w:t>
      </w:r>
      <w:r w:rsidR="00B1188C">
        <w:rPr>
          <w:sz w:val="28"/>
          <w:szCs w:val="28"/>
        </w:rPr>
        <w:t xml:space="preserve"> </w:t>
      </w:r>
      <w:r w:rsidRPr="00B1188C">
        <w:rPr>
          <w:sz w:val="28"/>
          <w:szCs w:val="28"/>
        </w:rPr>
        <w:t>борьбы</w:t>
      </w:r>
      <w:r w:rsidR="00B1188C">
        <w:rPr>
          <w:sz w:val="28"/>
          <w:szCs w:val="28"/>
        </w:rPr>
        <w:t xml:space="preserve"> </w:t>
      </w:r>
      <w:r w:rsidRPr="00B1188C">
        <w:rPr>
          <w:sz w:val="28"/>
          <w:szCs w:val="28"/>
        </w:rPr>
        <w:t>с повторно</w:t>
      </w:r>
      <w:r w:rsidR="00B1188C">
        <w:rPr>
          <w:sz w:val="28"/>
          <w:szCs w:val="28"/>
        </w:rPr>
        <w:t xml:space="preserve"> </w:t>
      </w:r>
      <w:r w:rsidRPr="00B1188C">
        <w:rPr>
          <w:sz w:val="28"/>
          <w:szCs w:val="28"/>
        </w:rPr>
        <w:t>возникшими шоковыми расстройствами. В ряде случаев тяжелого шока (</w:t>
      </w:r>
      <w:r w:rsidRPr="00B1188C">
        <w:rPr>
          <w:sz w:val="28"/>
          <w:szCs w:val="28"/>
          <w:lang w:val="en-US"/>
        </w:rPr>
        <w:t>III</w:t>
      </w:r>
      <w:r w:rsidRPr="00B1188C">
        <w:rPr>
          <w:sz w:val="28"/>
          <w:szCs w:val="28"/>
        </w:rPr>
        <w:t xml:space="preserve"> степени) целесообразно начинать внутриартериальное переливание крови, не ожидая развития терминальных явлений. При особо тяжелом шоке, возникшем во время операции в грудной или брюшной полости, наиболее эффективно внутриаортальное переливание крови.</w:t>
      </w:r>
    </w:p>
    <w:p w14:paraId="7E4A57F7"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Острая кровопотеря является абсолютным показанием для переливания крови. Если кровотечение остановлено, показано струйное переливание больших количеств крови со скоростью 50—100 </w:t>
      </w:r>
      <w:r w:rsidRPr="00B1188C">
        <w:rPr>
          <w:iCs/>
          <w:sz w:val="28"/>
          <w:szCs w:val="28"/>
        </w:rPr>
        <w:t xml:space="preserve">мл </w:t>
      </w:r>
      <w:r w:rsidRPr="00B1188C">
        <w:rPr>
          <w:sz w:val="28"/>
          <w:szCs w:val="28"/>
        </w:rPr>
        <w:t xml:space="preserve">в минуту, а при очень значительных кровопотерях — переливание крови в две вены одновременно. При крайне тяжелом состоянии больного, а тем более при агонии, показано внутриартериальное введение крови с последующим переходом на внутривенное с учетом тех же показаний, что и при шоке. Необходимая общая доза определяется состоянием больного (обычно переливают 1—1,5 </w:t>
      </w:r>
      <w:r w:rsidRPr="00B1188C">
        <w:rPr>
          <w:iCs/>
          <w:sz w:val="28"/>
          <w:szCs w:val="28"/>
        </w:rPr>
        <w:t xml:space="preserve">л, </w:t>
      </w:r>
      <w:r w:rsidRPr="00B1188C">
        <w:rPr>
          <w:sz w:val="28"/>
          <w:szCs w:val="28"/>
        </w:rPr>
        <w:t xml:space="preserve">нередко и больше в зависимости от количества потерянной крови). Комбинированное переливание крови и полиглюкина дает при массивных </w:t>
      </w:r>
      <w:r w:rsidRPr="00B1188C">
        <w:rPr>
          <w:sz w:val="28"/>
          <w:szCs w:val="28"/>
        </w:rPr>
        <w:lastRenderedPageBreak/>
        <w:t>кровопотерях более выраженный гемодинамический эффект, чем переливание одной крови.</w:t>
      </w:r>
    </w:p>
    <w:p w14:paraId="051D8C48"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При продолжающемся кровотечении (желудочном, легочном, почечном и т. д.) переливание больших доз крови, особенно струйное, может усилить кровотечение; в этих случаях надо кровь переливать так, чтобы не вызвать значительного повышения кровяного давления, а только предупредить его катастрофическое падение. Лишь при этом может в достаточной степени проявиться гемостатическое действие переливания крови. Гемостатический эффект достигается при капельном введении малых доз (100— 150 </w:t>
      </w:r>
      <w:r w:rsidRPr="00B1188C">
        <w:rPr>
          <w:iCs/>
          <w:sz w:val="28"/>
          <w:szCs w:val="28"/>
        </w:rPr>
        <w:t xml:space="preserve">мл) </w:t>
      </w:r>
      <w:r w:rsidRPr="00B1188C">
        <w:rPr>
          <w:sz w:val="28"/>
          <w:szCs w:val="28"/>
        </w:rPr>
        <w:t xml:space="preserve">крови, эритроцитной массы, натив-ной в дозе 50—100 </w:t>
      </w:r>
      <w:r w:rsidRPr="00B1188C">
        <w:rPr>
          <w:iCs/>
          <w:sz w:val="28"/>
          <w:szCs w:val="28"/>
        </w:rPr>
        <w:t xml:space="preserve">мл </w:t>
      </w:r>
      <w:r w:rsidRPr="00B1188C">
        <w:rPr>
          <w:sz w:val="28"/>
          <w:szCs w:val="28"/>
        </w:rPr>
        <w:t xml:space="preserve">или растворенной сухой плазмы, концентрированной в 2—4 раза в дозе 25—50 </w:t>
      </w:r>
      <w:r w:rsidRPr="00B1188C">
        <w:rPr>
          <w:iCs/>
          <w:sz w:val="28"/>
          <w:szCs w:val="28"/>
        </w:rPr>
        <w:t xml:space="preserve">мл. </w:t>
      </w:r>
      <w:r w:rsidRPr="00B1188C">
        <w:rPr>
          <w:sz w:val="28"/>
          <w:szCs w:val="28"/>
        </w:rPr>
        <w:t xml:space="preserve">При такой дозировке (особенно при капельном введении) кровяное давление не повышается и, следовательно, не может усиливаться кровотечение из зияющего сосуда. В случае непрекращающегося кровотечения показано повторное введение этих жидкостей. С гемостатической целью целесообразно также введение 15 </w:t>
      </w:r>
      <w:r w:rsidRPr="00B1188C">
        <w:rPr>
          <w:iCs/>
          <w:sz w:val="28"/>
          <w:szCs w:val="28"/>
        </w:rPr>
        <w:t xml:space="preserve">мг </w:t>
      </w:r>
      <w:r w:rsidRPr="00B1188C">
        <w:rPr>
          <w:sz w:val="28"/>
          <w:szCs w:val="28"/>
        </w:rPr>
        <w:t>ампульного препарата викасола во флакон с консервированной кровью.</w:t>
      </w:r>
    </w:p>
    <w:p w14:paraId="599B48D9"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При нарастающем падении кровяного давления и при наличии резкого обескровливания больного незаменимым средством является длительное струйно-капельное переливание крови в дозе до 1—2 </w:t>
      </w:r>
      <w:r w:rsidRPr="00B1188C">
        <w:rPr>
          <w:iCs/>
          <w:sz w:val="28"/>
          <w:szCs w:val="28"/>
        </w:rPr>
        <w:t xml:space="preserve">л </w:t>
      </w:r>
      <w:r w:rsidRPr="00B1188C">
        <w:rPr>
          <w:sz w:val="28"/>
          <w:szCs w:val="28"/>
        </w:rPr>
        <w:t xml:space="preserve">(а при необходимости и больше). В таких случаях необходимо варьировать быстроту переливания крови, руководствуясь состоянием больного, частотой пульса, уровнем артериального давления, не допуская ни падения его ниже </w:t>
      </w:r>
      <w:r w:rsidRPr="00B1188C">
        <w:rPr>
          <w:iCs/>
          <w:sz w:val="28"/>
          <w:szCs w:val="28"/>
        </w:rPr>
        <w:t xml:space="preserve">70мм </w:t>
      </w:r>
      <w:r w:rsidRPr="00B1188C">
        <w:rPr>
          <w:sz w:val="28"/>
          <w:szCs w:val="28"/>
        </w:rPr>
        <w:t xml:space="preserve">рт. ст., ни повышения выше 90—100 </w:t>
      </w:r>
      <w:r w:rsidRPr="00B1188C">
        <w:rPr>
          <w:iCs/>
          <w:sz w:val="28"/>
          <w:szCs w:val="28"/>
        </w:rPr>
        <w:t xml:space="preserve">мм. </w:t>
      </w:r>
      <w:r w:rsidRPr="00B1188C">
        <w:rPr>
          <w:sz w:val="28"/>
          <w:szCs w:val="28"/>
        </w:rPr>
        <w:t>В случае безуспешности внутривенных переливаний крови и катастрофического падения кровяного давления следует производить дробные внутриартериальные переливания, чередуя их с внутривенным вливанием крови. Для усиления</w:t>
      </w:r>
      <w:r w:rsidR="00B1188C">
        <w:rPr>
          <w:sz w:val="28"/>
          <w:szCs w:val="28"/>
        </w:rPr>
        <w:t xml:space="preserve"> </w:t>
      </w:r>
      <w:r w:rsidRPr="00B1188C">
        <w:rPr>
          <w:sz w:val="28"/>
          <w:szCs w:val="28"/>
        </w:rPr>
        <w:t>гемостатического</w:t>
      </w:r>
      <w:r w:rsidR="00B1188C">
        <w:rPr>
          <w:sz w:val="28"/>
          <w:szCs w:val="28"/>
        </w:rPr>
        <w:t xml:space="preserve"> </w:t>
      </w:r>
      <w:r w:rsidRPr="00B1188C">
        <w:rPr>
          <w:sz w:val="28"/>
          <w:szCs w:val="28"/>
        </w:rPr>
        <w:t>действия</w:t>
      </w:r>
      <w:r w:rsidR="00B1188C">
        <w:rPr>
          <w:sz w:val="28"/>
          <w:szCs w:val="28"/>
        </w:rPr>
        <w:t xml:space="preserve"> </w:t>
      </w:r>
      <w:r w:rsidRPr="00B1188C">
        <w:rPr>
          <w:sz w:val="28"/>
          <w:szCs w:val="28"/>
        </w:rPr>
        <w:t xml:space="preserve">переливаемую кровь целесообразно насыщать витамином С (500—1000 </w:t>
      </w:r>
      <w:r w:rsidRPr="00B1188C">
        <w:rPr>
          <w:iCs/>
          <w:sz w:val="28"/>
          <w:szCs w:val="28"/>
        </w:rPr>
        <w:t xml:space="preserve">мг) </w:t>
      </w:r>
      <w:r w:rsidRPr="00B1188C">
        <w:rPr>
          <w:sz w:val="28"/>
          <w:szCs w:val="28"/>
        </w:rPr>
        <w:t xml:space="preserve">и витамином К (5 </w:t>
      </w:r>
      <w:r w:rsidRPr="00B1188C">
        <w:rPr>
          <w:iCs/>
          <w:sz w:val="28"/>
          <w:szCs w:val="28"/>
        </w:rPr>
        <w:t xml:space="preserve">мл </w:t>
      </w:r>
      <w:r w:rsidRPr="00B1188C">
        <w:rPr>
          <w:sz w:val="28"/>
          <w:szCs w:val="28"/>
        </w:rPr>
        <w:t>0,3% раствора).</w:t>
      </w:r>
    </w:p>
    <w:p w14:paraId="35468A7E"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lastRenderedPageBreak/>
        <w:t xml:space="preserve">Переливание крови занимает видное место в системе подготовки больных к операции. При выраженной анемизации больного показаны повторные переливания крови (250—450 </w:t>
      </w:r>
      <w:r w:rsidRPr="00B1188C">
        <w:rPr>
          <w:iCs/>
          <w:sz w:val="28"/>
          <w:szCs w:val="28"/>
        </w:rPr>
        <w:t xml:space="preserve">мл) </w:t>
      </w:r>
      <w:r w:rsidRPr="00B1188C">
        <w:rPr>
          <w:sz w:val="28"/>
          <w:szCs w:val="28"/>
        </w:rPr>
        <w:t xml:space="preserve">или эритроцитной массы (100—200 </w:t>
      </w:r>
      <w:r w:rsidRPr="00B1188C">
        <w:rPr>
          <w:iCs/>
          <w:sz w:val="28"/>
          <w:szCs w:val="28"/>
        </w:rPr>
        <w:t xml:space="preserve">мл). </w:t>
      </w:r>
      <w:r w:rsidRPr="00B1188C">
        <w:rPr>
          <w:sz w:val="28"/>
          <w:szCs w:val="28"/>
        </w:rPr>
        <w:t>Применение эритроцитной массы особенно показано при необходимости избегать повышения кровяного давления, перегрузки сердечно-сосудистой системы и отрицательного влияния на функцию почек и печени.</w:t>
      </w:r>
    </w:p>
    <w:p w14:paraId="6E3BDF8F"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Менее эффективно переливание крови при анемии, обусловленной угнетением гемопоэза при раковой болезни. Но и у этих больных повторные переливания крови не только уменьшают анемизацию, но и значительно улучшают общее состояние больного. Особо важное значение приобретает переливание крови в целях профилактики и лечения лучевой болезни, вызванной применением лучевой терапии рака и других злокачественных опухолей.</w:t>
      </w:r>
    </w:p>
    <w:p w14:paraId="09FC5E59"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При наличии гипопротеинемии повторные переливания крови и эритроцитной массы оказывают нормализующее влияние на белковый состав крови. С целью снятия гипопротеинемии могут быть использованы также плазма, сыворотка и белковые гидролизаты.</w:t>
      </w:r>
    </w:p>
    <w:p w14:paraId="31BC374D"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Еще большее значение переливание крови имеет в о время операции. С целью профилактики и терапии операционного шока показаны струйно-капельные трансфузии крови, плазмы в течение всей операции. Переливание крови во время операции должно проводиться с учетом гемодинамических показателей и операционной кровопотери. При удовлетворительном общем состоянии больного переливание крови следует производить капельно, при появлении признаков циркуляторных нарушений необходимо перейти на струйный метод введения крови. По ликвидации выраженных гемодинамических нарушений вновь переходят на капельное переливание крови.</w:t>
      </w:r>
    </w:p>
    <w:p w14:paraId="1CA25CF1" w14:textId="77777777"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При обширных оперативных вмешательствах следует заранее подготовить все необходимое для экстренного артериального вливания </w:t>
      </w:r>
      <w:r w:rsidRPr="00B1188C">
        <w:rPr>
          <w:sz w:val="28"/>
          <w:szCs w:val="28"/>
        </w:rPr>
        <w:lastRenderedPageBreak/>
        <w:t>крови. При резком сгущении крови, в частности при оперативных вмешательствах по поводу врожденных и приобретенных пороков сердца и сосудов, более рационально использовать плазму крови; к переливанию цельной крови следует прибегать только в случае массовой кровопотери, при резких нарушениях гемодинамических показателей.</w:t>
      </w:r>
    </w:p>
    <w:p w14:paraId="1BD44678" w14:textId="77777777" w:rsidR="008A33F7"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 послеоперационном периоде переливание крови и ее компонентов, помимо противошокового, гемостатического действия и восполнения операционной кровопотери, имеет целью дезинтоксикационное действие у больных с перитонитом, непроходимостью кишечника и др.</w:t>
      </w:r>
    </w:p>
    <w:sectPr w:rsidR="008A33F7" w:rsidRPr="00B1188C" w:rsidSect="00B1188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54"/>
    <w:rsid w:val="00262DB7"/>
    <w:rsid w:val="00432CA4"/>
    <w:rsid w:val="007130D1"/>
    <w:rsid w:val="008A33F7"/>
    <w:rsid w:val="00B1188C"/>
    <w:rsid w:val="00E23BFB"/>
    <w:rsid w:val="00FA4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67C098"/>
  <w14:defaultImageDpi w14:val="0"/>
  <w15:docId w15:val="{0A5A7083-69B6-4AC1-8EA9-CBA42E99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5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2908</Words>
  <Characters>16576</Characters>
  <Application>Microsoft Office Word</Application>
  <DocSecurity>0</DocSecurity>
  <Lines>138</Lines>
  <Paragraphs>38</Paragraphs>
  <ScaleCrop>false</ScaleCrop>
  <Company>Firma</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2025-03-12T09:16:00Z</dcterms:created>
  <dcterms:modified xsi:type="dcterms:W3CDTF">2025-03-12T09:16:00Z</dcterms:modified>
</cp:coreProperties>
</file>