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0CC0E" w14:textId="77777777" w:rsidR="0009094A" w:rsidRDefault="001D4BCE" w:rsidP="00A458B6">
      <w:pPr>
        <w:widowControl w:val="0"/>
        <w:spacing w:after="0" w:line="360" w:lineRule="auto"/>
        <w:ind w:firstLine="709"/>
        <w:jc w:val="center"/>
        <w:rPr>
          <w:rFonts w:ascii="Times New Roman" w:hAnsi="Times New Roman"/>
          <w:sz w:val="28"/>
          <w:szCs w:val="28"/>
        </w:rPr>
      </w:pPr>
      <w:r w:rsidRPr="00A458B6">
        <w:rPr>
          <w:rFonts w:ascii="Times New Roman" w:hAnsi="Times New Roman"/>
          <w:sz w:val="28"/>
          <w:szCs w:val="28"/>
        </w:rPr>
        <w:t>Агентство здравоохранения и лекарственного обеспечения администрации Красноярского края</w:t>
      </w:r>
    </w:p>
    <w:p w14:paraId="49F10928" w14:textId="77777777" w:rsidR="001D4BCE" w:rsidRPr="00A458B6" w:rsidRDefault="001D4BCE" w:rsidP="00A458B6">
      <w:pPr>
        <w:widowControl w:val="0"/>
        <w:spacing w:after="0" w:line="360" w:lineRule="auto"/>
        <w:ind w:firstLine="709"/>
        <w:jc w:val="center"/>
        <w:rPr>
          <w:rFonts w:ascii="Times New Roman" w:hAnsi="Times New Roman"/>
          <w:sz w:val="28"/>
          <w:szCs w:val="28"/>
        </w:rPr>
      </w:pPr>
      <w:r w:rsidRPr="00A458B6">
        <w:rPr>
          <w:rFonts w:ascii="Times New Roman" w:hAnsi="Times New Roman"/>
          <w:sz w:val="28"/>
          <w:szCs w:val="28"/>
        </w:rPr>
        <w:t>Краевое государственное образовательное учреждение среднего профессионального образования</w:t>
      </w:r>
    </w:p>
    <w:p w14:paraId="3EF915BA" w14:textId="77777777" w:rsidR="001D4BCE" w:rsidRPr="00A458B6" w:rsidRDefault="001D4BCE" w:rsidP="00A458B6">
      <w:pPr>
        <w:widowControl w:val="0"/>
        <w:spacing w:after="0" w:line="360" w:lineRule="auto"/>
        <w:ind w:firstLine="709"/>
        <w:jc w:val="center"/>
        <w:outlineLvl w:val="0"/>
        <w:rPr>
          <w:rFonts w:ascii="Times New Roman" w:hAnsi="Times New Roman"/>
          <w:sz w:val="28"/>
          <w:szCs w:val="28"/>
        </w:rPr>
      </w:pPr>
      <w:r w:rsidRPr="00A458B6">
        <w:rPr>
          <w:rFonts w:ascii="Times New Roman" w:hAnsi="Times New Roman"/>
          <w:sz w:val="28"/>
          <w:szCs w:val="28"/>
        </w:rPr>
        <w:t>Дивнгорское медицинское училище</w:t>
      </w:r>
    </w:p>
    <w:p w14:paraId="74C3645F" w14:textId="77777777" w:rsidR="001D4BCE" w:rsidRPr="00A458B6" w:rsidRDefault="001D4BCE" w:rsidP="00A458B6">
      <w:pPr>
        <w:widowControl w:val="0"/>
        <w:spacing w:after="0" w:line="360" w:lineRule="auto"/>
        <w:ind w:firstLine="709"/>
        <w:jc w:val="center"/>
        <w:rPr>
          <w:rFonts w:ascii="Times New Roman" w:hAnsi="Times New Roman"/>
          <w:sz w:val="28"/>
          <w:szCs w:val="32"/>
        </w:rPr>
      </w:pPr>
    </w:p>
    <w:p w14:paraId="06EE8E9F" w14:textId="77777777" w:rsidR="001D4BCE" w:rsidRPr="00A458B6" w:rsidRDefault="001D4BCE" w:rsidP="00A458B6">
      <w:pPr>
        <w:widowControl w:val="0"/>
        <w:spacing w:after="0" w:line="360" w:lineRule="auto"/>
        <w:ind w:firstLine="709"/>
        <w:jc w:val="center"/>
        <w:rPr>
          <w:rFonts w:ascii="Times New Roman" w:hAnsi="Times New Roman"/>
          <w:sz w:val="28"/>
          <w:szCs w:val="40"/>
        </w:rPr>
      </w:pPr>
    </w:p>
    <w:p w14:paraId="08E211DA" w14:textId="77777777" w:rsidR="001D4BCE" w:rsidRPr="00A458B6" w:rsidRDefault="001D4BCE" w:rsidP="00A458B6">
      <w:pPr>
        <w:widowControl w:val="0"/>
        <w:spacing w:after="0" w:line="360" w:lineRule="auto"/>
        <w:ind w:firstLine="709"/>
        <w:jc w:val="center"/>
        <w:rPr>
          <w:rFonts w:ascii="Times New Roman" w:hAnsi="Times New Roman"/>
          <w:sz w:val="28"/>
          <w:szCs w:val="56"/>
        </w:rPr>
      </w:pPr>
    </w:p>
    <w:p w14:paraId="63D3927D" w14:textId="77777777" w:rsidR="001D4BCE" w:rsidRPr="00A458B6" w:rsidRDefault="00A458B6" w:rsidP="00A458B6">
      <w:pPr>
        <w:widowControl w:val="0"/>
        <w:spacing w:after="0" w:line="360" w:lineRule="auto"/>
        <w:ind w:firstLine="709"/>
        <w:jc w:val="center"/>
        <w:rPr>
          <w:rFonts w:ascii="Times New Roman" w:hAnsi="Times New Roman"/>
          <w:sz w:val="28"/>
          <w:szCs w:val="40"/>
        </w:rPr>
      </w:pPr>
      <w:r w:rsidRPr="00A458B6">
        <w:rPr>
          <w:rFonts w:ascii="Times New Roman" w:hAnsi="Times New Roman"/>
          <w:sz w:val="28"/>
          <w:szCs w:val="40"/>
        </w:rPr>
        <w:t>Реферат</w:t>
      </w:r>
    </w:p>
    <w:p w14:paraId="46A7AB63" w14:textId="77777777" w:rsidR="001D4BCE" w:rsidRPr="00A458B6" w:rsidRDefault="001D4BCE" w:rsidP="00A458B6">
      <w:pPr>
        <w:widowControl w:val="0"/>
        <w:spacing w:after="0" w:line="360" w:lineRule="auto"/>
        <w:ind w:firstLine="709"/>
        <w:jc w:val="center"/>
        <w:rPr>
          <w:rFonts w:ascii="Times New Roman" w:hAnsi="Times New Roman"/>
          <w:sz w:val="28"/>
          <w:szCs w:val="32"/>
        </w:rPr>
      </w:pPr>
      <w:r w:rsidRPr="00A458B6">
        <w:rPr>
          <w:rFonts w:ascii="Times New Roman" w:hAnsi="Times New Roman"/>
          <w:sz w:val="28"/>
          <w:szCs w:val="32"/>
        </w:rPr>
        <w:t xml:space="preserve">ТЕМА: </w:t>
      </w:r>
      <w:r w:rsidRPr="00A458B6">
        <w:rPr>
          <w:rFonts w:ascii="Times New Roman" w:hAnsi="Times New Roman"/>
          <w:sz w:val="28"/>
          <w:szCs w:val="56"/>
        </w:rPr>
        <w:t>“АНЕМИИ”</w:t>
      </w:r>
      <w:r w:rsidRPr="00A458B6">
        <w:rPr>
          <w:rFonts w:ascii="Times New Roman" w:hAnsi="Times New Roman"/>
          <w:sz w:val="28"/>
          <w:szCs w:val="32"/>
        </w:rPr>
        <w:t>.</w:t>
      </w:r>
    </w:p>
    <w:p w14:paraId="2966D6F9" w14:textId="77777777" w:rsidR="001D4BCE" w:rsidRPr="00A458B6" w:rsidRDefault="001D4BCE" w:rsidP="00A458B6">
      <w:pPr>
        <w:widowControl w:val="0"/>
        <w:spacing w:after="0" w:line="360" w:lineRule="auto"/>
        <w:ind w:firstLine="709"/>
        <w:jc w:val="center"/>
        <w:rPr>
          <w:rFonts w:ascii="Times New Roman" w:hAnsi="Times New Roman"/>
          <w:sz w:val="28"/>
          <w:szCs w:val="40"/>
        </w:rPr>
      </w:pPr>
    </w:p>
    <w:p w14:paraId="6951D869" w14:textId="77777777" w:rsidR="001D4BCE" w:rsidRPr="00A458B6" w:rsidRDefault="001D4BCE" w:rsidP="00A458B6">
      <w:pPr>
        <w:widowControl w:val="0"/>
        <w:spacing w:after="0" w:line="360" w:lineRule="auto"/>
        <w:ind w:firstLine="709"/>
        <w:jc w:val="center"/>
        <w:rPr>
          <w:rFonts w:ascii="Times New Roman" w:hAnsi="Times New Roman"/>
          <w:sz w:val="28"/>
          <w:szCs w:val="24"/>
        </w:rPr>
      </w:pPr>
    </w:p>
    <w:p w14:paraId="03E818B4" w14:textId="77777777" w:rsidR="001D4BCE" w:rsidRPr="00A458B6" w:rsidRDefault="001D4BCE" w:rsidP="00A458B6">
      <w:pPr>
        <w:widowControl w:val="0"/>
        <w:spacing w:after="0" w:line="360" w:lineRule="auto"/>
        <w:ind w:firstLine="709"/>
        <w:jc w:val="center"/>
        <w:rPr>
          <w:rFonts w:ascii="Times New Roman" w:hAnsi="Times New Roman"/>
          <w:sz w:val="28"/>
        </w:rPr>
      </w:pPr>
    </w:p>
    <w:p w14:paraId="7A085BB9" w14:textId="77777777" w:rsidR="001D4BCE" w:rsidRPr="00A458B6" w:rsidRDefault="001D4BCE" w:rsidP="00A458B6">
      <w:pPr>
        <w:widowControl w:val="0"/>
        <w:spacing w:after="0" w:line="360" w:lineRule="auto"/>
        <w:ind w:firstLine="709"/>
        <w:jc w:val="center"/>
        <w:rPr>
          <w:rFonts w:ascii="Times New Roman" w:hAnsi="Times New Roman"/>
          <w:sz w:val="28"/>
        </w:rPr>
      </w:pPr>
    </w:p>
    <w:p w14:paraId="2DB3BA19" w14:textId="77777777" w:rsidR="001D4BCE" w:rsidRPr="00A458B6" w:rsidRDefault="001D4BCE" w:rsidP="00A458B6">
      <w:pPr>
        <w:widowControl w:val="0"/>
        <w:spacing w:after="0" w:line="360" w:lineRule="auto"/>
        <w:ind w:firstLine="709"/>
        <w:jc w:val="center"/>
        <w:rPr>
          <w:rFonts w:ascii="Times New Roman" w:hAnsi="Times New Roman"/>
          <w:sz w:val="28"/>
        </w:rPr>
      </w:pPr>
    </w:p>
    <w:p w14:paraId="62F72E84" w14:textId="77777777" w:rsidR="00A458B6" w:rsidRDefault="00A458B6" w:rsidP="00A458B6">
      <w:pPr>
        <w:widowControl w:val="0"/>
        <w:spacing w:after="0" w:line="360" w:lineRule="auto"/>
        <w:ind w:firstLine="709"/>
        <w:jc w:val="center"/>
        <w:rPr>
          <w:rFonts w:ascii="Times New Roman" w:hAnsi="Times New Roman"/>
          <w:sz w:val="28"/>
        </w:rPr>
      </w:pPr>
    </w:p>
    <w:p w14:paraId="3FC06B33" w14:textId="77777777" w:rsidR="001D4BCE" w:rsidRPr="00A458B6" w:rsidRDefault="001D4BCE" w:rsidP="00A458B6">
      <w:pPr>
        <w:widowControl w:val="0"/>
        <w:spacing w:after="0" w:line="360" w:lineRule="auto"/>
        <w:ind w:firstLine="709"/>
        <w:jc w:val="right"/>
        <w:outlineLvl w:val="0"/>
        <w:rPr>
          <w:rFonts w:ascii="Times New Roman" w:hAnsi="Times New Roman"/>
          <w:sz w:val="28"/>
          <w:szCs w:val="40"/>
        </w:rPr>
      </w:pPr>
      <w:r w:rsidRPr="00A458B6">
        <w:rPr>
          <w:rFonts w:ascii="Times New Roman" w:hAnsi="Times New Roman"/>
          <w:sz w:val="28"/>
          <w:szCs w:val="40"/>
        </w:rPr>
        <w:t>Выполнил: Студент 413 группы</w:t>
      </w:r>
    </w:p>
    <w:p w14:paraId="53DD56EC" w14:textId="77777777" w:rsidR="001D4BCE" w:rsidRPr="00A458B6" w:rsidRDefault="001D4BCE" w:rsidP="00A458B6">
      <w:pPr>
        <w:widowControl w:val="0"/>
        <w:spacing w:after="0" w:line="360" w:lineRule="auto"/>
        <w:ind w:firstLine="709"/>
        <w:jc w:val="right"/>
        <w:outlineLvl w:val="0"/>
        <w:rPr>
          <w:rFonts w:ascii="Times New Roman" w:hAnsi="Times New Roman"/>
          <w:sz w:val="28"/>
          <w:szCs w:val="40"/>
        </w:rPr>
      </w:pPr>
      <w:r w:rsidRPr="00A458B6">
        <w:rPr>
          <w:rFonts w:ascii="Times New Roman" w:hAnsi="Times New Roman"/>
          <w:sz w:val="28"/>
          <w:szCs w:val="40"/>
        </w:rPr>
        <w:t>Сибрин Василий Васильевич</w:t>
      </w:r>
    </w:p>
    <w:p w14:paraId="6D5C7BF1" w14:textId="77777777" w:rsidR="001D4BCE" w:rsidRPr="00A458B6" w:rsidRDefault="001D4BCE" w:rsidP="00A458B6">
      <w:pPr>
        <w:widowControl w:val="0"/>
        <w:spacing w:after="0" w:line="360" w:lineRule="auto"/>
        <w:ind w:firstLine="709"/>
        <w:jc w:val="both"/>
        <w:rPr>
          <w:rFonts w:ascii="Times New Roman" w:hAnsi="Times New Roman"/>
          <w:sz w:val="28"/>
          <w:szCs w:val="32"/>
        </w:rPr>
      </w:pPr>
    </w:p>
    <w:p w14:paraId="100BAF16" w14:textId="77777777" w:rsidR="00DE44B2" w:rsidRPr="00A458B6" w:rsidRDefault="00A458B6" w:rsidP="00A458B6">
      <w:pPr>
        <w:widowControl w:val="0"/>
        <w:spacing w:after="0" w:line="360" w:lineRule="auto"/>
        <w:ind w:firstLine="709"/>
        <w:jc w:val="both"/>
        <w:rPr>
          <w:rFonts w:ascii="Times New Roman" w:hAnsi="Times New Roman"/>
          <w:sz w:val="28"/>
        </w:rPr>
      </w:pPr>
      <w:r>
        <w:rPr>
          <w:rFonts w:ascii="Times New Roman" w:hAnsi="Times New Roman"/>
          <w:sz w:val="28"/>
          <w:szCs w:val="32"/>
        </w:rPr>
        <w:br w:type="page"/>
      </w:r>
      <w:r w:rsidR="00DE44B2" w:rsidRPr="00A458B6">
        <w:rPr>
          <w:rFonts w:ascii="Times New Roman" w:hAnsi="Times New Roman"/>
          <w:sz w:val="28"/>
          <w:szCs w:val="32"/>
        </w:rPr>
        <w:lastRenderedPageBreak/>
        <w:t xml:space="preserve">АНЕМИИ </w:t>
      </w:r>
      <w:r w:rsidR="00DE44B2" w:rsidRPr="00A458B6">
        <w:rPr>
          <w:rFonts w:ascii="Times New Roman" w:hAnsi="Times New Roman"/>
          <w:sz w:val="28"/>
        </w:rPr>
        <w:t xml:space="preserve">(малокровие) — уменьшение в крови общего количества гемоглобина, которое, за исключением острых кровопотерь, характеризуется снижением уровня гемоглобина в единице объема крови. В большинстве случаев при анемии падает и уровень эритроцитов в крови. Однако при </w:t>
      </w:r>
      <w:r w:rsidR="0009094A" w:rsidRPr="00A458B6">
        <w:rPr>
          <w:rFonts w:ascii="Times New Roman" w:hAnsi="Times New Roman"/>
          <w:sz w:val="28"/>
        </w:rPr>
        <w:t>железодефицитных</w:t>
      </w:r>
      <w:r w:rsidR="00DE44B2" w:rsidRPr="00A458B6">
        <w:rPr>
          <w:rFonts w:ascii="Times New Roman" w:hAnsi="Times New Roman"/>
          <w:sz w:val="28"/>
        </w:rPr>
        <w:t xml:space="preserve"> состояниях, анемиях, связанных с нарушением синтеза порфиринов, талассемии содержание эритроцитов в крови может оставаться нормальным (при талассемии — нередко повышенным) при низком уровне гемоглобина. При острых </w:t>
      </w:r>
      <w:r w:rsidR="0009094A" w:rsidRPr="00A458B6">
        <w:rPr>
          <w:rFonts w:ascii="Times New Roman" w:hAnsi="Times New Roman"/>
          <w:sz w:val="28"/>
        </w:rPr>
        <w:t>кровопотерях</w:t>
      </w:r>
      <w:r w:rsidR="00DE44B2" w:rsidRPr="00A458B6">
        <w:rPr>
          <w:rFonts w:ascii="Times New Roman" w:hAnsi="Times New Roman"/>
          <w:sz w:val="28"/>
        </w:rPr>
        <w:t xml:space="preserve"> (массивное кровотечение или острый гемолиз) в первые часы уровень гемоглобина и эритроцитов в крови остается нормальным, хотя есть очевидные признаки, малокровия — бледность кожных покровов, конъюнктив, спавшиеся вены, сердцебиение и одышка при небольшой нагрузке, а в тяжелых случаях и падение артериального давления.</w:t>
      </w:r>
      <w:r>
        <w:rPr>
          <w:rFonts w:ascii="Times New Roman" w:hAnsi="Times New Roman"/>
          <w:sz w:val="28"/>
        </w:rPr>
        <w:t xml:space="preserve"> </w:t>
      </w:r>
    </w:p>
    <w:p w14:paraId="2B488D13"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Анемии всегда вторичны, т. е. являются одним из симптомов какого-то общего заболевания. Наряду с часто встречающимися и легко диагностируемыми формами анемии имеются и очень редкие анемические синдромы, требующие для диа</w:t>
      </w:r>
      <w:r w:rsidR="0009094A">
        <w:rPr>
          <w:rFonts w:ascii="Times New Roman" w:hAnsi="Times New Roman"/>
          <w:sz w:val="28"/>
        </w:rPr>
        <w:t>гн</w:t>
      </w:r>
      <w:r w:rsidRPr="00A458B6">
        <w:rPr>
          <w:rFonts w:ascii="Times New Roman" w:hAnsi="Times New Roman"/>
          <w:sz w:val="28"/>
        </w:rPr>
        <w:t xml:space="preserve">остики сложных методических приемов. Некоторые формы анемии можно диагностировать лишь в специализированных учреждениях. </w:t>
      </w:r>
    </w:p>
    <w:p w14:paraId="1958E094"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 xml:space="preserve">Анемия постгеморрагическая острая — малокровие вследствие острой кровопотери в течение короткого срока. Минимальная кровопотеря, представляющая опасность для здоровья взрослого человека,—500 мл. </w:t>
      </w:r>
    </w:p>
    <w:p w14:paraId="01AC5CF8"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Этиология.</w:t>
      </w:r>
      <w:r w:rsidRPr="00A458B6">
        <w:rPr>
          <w:rFonts w:ascii="Times New Roman" w:hAnsi="Times New Roman"/>
          <w:sz w:val="28"/>
        </w:rPr>
        <w:t xml:space="preserve"> Причиной кровопотери могут быть травмы, хирургическое вмешательство, кровотечение при язве желудка или двенадцатиперстной кишки, из расширенных вен пищевода, при нарушении гемостаза, внематочной беременности, заболеваниях легких и т. п. </w:t>
      </w:r>
    </w:p>
    <w:p w14:paraId="4C774958"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 xml:space="preserve">Патогенез складывается из явлений острой сосудистой недостаточности, обусловленной в первую очередь острым опустошением сосудистого русла, потерей плазмы; при массивной кровопотере наступает и гипоксия из-за потери эритроцитов, когда эта потеря уже не может быть компенсирована ускорением циркуляции за счет учащения сердечных </w:t>
      </w:r>
      <w:r w:rsidRPr="00A458B6">
        <w:rPr>
          <w:rFonts w:ascii="Times New Roman" w:hAnsi="Times New Roman"/>
          <w:sz w:val="28"/>
        </w:rPr>
        <w:lastRenderedPageBreak/>
        <w:t xml:space="preserve">сокращений. </w:t>
      </w:r>
    </w:p>
    <w:p w14:paraId="1745981B"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Клиническая картина</w:t>
      </w:r>
      <w:r w:rsidRPr="00A458B6">
        <w:rPr>
          <w:rFonts w:ascii="Times New Roman" w:hAnsi="Times New Roman"/>
          <w:sz w:val="28"/>
        </w:rPr>
        <w:t>. Сосудистые нарушения: сердцебиение, одышка, падение артериального и венозного давления, бледность кожных покровов и слизистых оболочек. Выраженность этих изменений не находится в четкой связи только со степенью кровопотери, так как нередко коллапс появляется и в ответ на боль, травму, вызвавшую кровопотерю. Существенный признак внутреннего кровотечения</w:t>
      </w:r>
      <w:r w:rsidR="00C8117A">
        <w:rPr>
          <w:rFonts w:ascii="Times New Roman" w:hAnsi="Times New Roman"/>
          <w:sz w:val="28"/>
        </w:rPr>
        <w:t xml:space="preserve"> </w:t>
      </w:r>
      <w:r w:rsidRPr="00A458B6">
        <w:rPr>
          <w:rFonts w:ascii="Times New Roman" w:hAnsi="Times New Roman"/>
          <w:sz w:val="28"/>
        </w:rPr>
        <w:t>—</w:t>
      </w:r>
      <w:r w:rsidR="00C8117A">
        <w:rPr>
          <w:rFonts w:ascii="Times New Roman" w:hAnsi="Times New Roman"/>
          <w:sz w:val="28"/>
        </w:rPr>
        <w:t xml:space="preserve"> </w:t>
      </w:r>
      <w:r w:rsidRPr="00A458B6">
        <w:rPr>
          <w:rFonts w:ascii="Times New Roman" w:hAnsi="Times New Roman"/>
          <w:sz w:val="28"/>
        </w:rPr>
        <w:t xml:space="preserve">внезапная сухость во рту. Тяжесть клинической картины определяется не только количеством потерянной крови, но скоростью кровопотери. Определенное значение имеет и источник кровопотери: кровотечение в желудочно-кишечный тракт может сопровождаться повышением температуры тела, картиной интоксикации, повышением уровня мочевины в крови (при нормальном уровне креатинина); полостные кровотечения могут даже при небольшом количестве излившейся крови вызывать симптомы сдавления органов и т. п. </w:t>
      </w:r>
    </w:p>
    <w:p w14:paraId="63E8F3D6"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 xml:space="preserve">Лечение начинают с остановки кровотечения. Быстрое снижение содержания гемоглобина ниже 80 г/л (8 г%) </w:t>
      </w:r>
      <w:r w:rsidR="0009094A" w:rsidRPr="00A458B6">
        <w:rPr>
          <w:rFonts w:ascii="Times New Roman" w:hAnsi="Times New Roman"/>
          <w:sz w:val="28"/>
        </w:rPr>
        <w:t>гематокрита</w:t>
      </w:r>
      <w:r w:rsidRPr="00A458B6">
        <w:rPr>
          <w:rFonts w:ascii="Times New Roman" w:hAnsi="Times New Roman"/>
          <w:sz w:val="28"/>
        </w:rPr>
        <w:t xml:space="preserve"> ниже 25%, белков плазмы ниже 50 г/л (5 г%) является основанием для трансфузионной терапии, при этом потерю эритроцитов достаточно восполнить на 1/3; первоочередная задача—восстановление объема циркулирующей крови путем переливания коллоидных растворов (альбумин плацентарный или кровяной, свежезамороженная плазма или протеин), полиглюкина или желатиноля. При отсутствии полиглюкина и желатиноля можно перелить 1000 мл 10% раствора глюкозы, а затем 500 мл 5% раствора; глюкозу переливают со скоростью 0,5 г/ (кг • ч). Реополиглкжин и его аналоги как дезагреганты (т. е. препараты, снижающие свертывающую способность крови) не должны применяться в условиях возможного возобновления (или продолжающегося) кровотечения. Для возмещения</w:t>
      </w:r>
      <w:r w:rsidR="0009094A">
        <w:rPr>
          <w:rFonts w:ascii="Times New Roman" w:hAnsi="Times New Roman"/>
          <w:sz w:val="28"/>
        </w:rPr>
        <w:t xml:space="preserve"> </w:t>
      </w:r>
      <w:r w:rsidRPr="00A458B6">
        <w:rPr>
          <w:rFonts w:ascii="Times New Roman" w:hAnsi="Times New Roman"/>
          <w:sz w:val="28"/>
        </w:rPr>
        <w:t xml:space="preserve">потери эритроцитов используют эритроцитную массу. Показанием к переливанию эритроцитов является очевидная массивность кровопотери (более 1 л), сохранение бледности кожи и слизистых оболочек, тахикардии и одышки, несмотря на восстановление </w:t>
      </w:r>
      <w:r w:rsidRPr="00A458B6">
        <w:rPr>
          <w:rFonts w:ascii="Times New Roman" w:hAnsi="Times New Roman"/>
          <w:sz w:val="28"/>
        </w:rPr>
        <w:lastRenderedPageBreak/>
        <w:t xml:space="preserve">объема циркулирующей крови с помощью плазмозаменителей. </w:t>
      </w:r>
    </w:p>
    <w:p w14:paraId="7ADF4323"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 xml:space="preserve">Ни в коем случае нельзя стремиться к восполнению кровопотери по эритроцитам «капля за каплю»; свежезамороженную плазму вместе с плазмозаменителями приходится вливать в большем объеме, чем было потеряно, а эритроциты— существенно в меньшем. Наступающая в результате итого гемодилюция обеспечивает улучшение микроциркуляции, в то время как массивные трансфузии цельной крови или эритроцитов усиливают образование микростазов, обусловленное шоком, способствуют развитию ДВС-синдрома. Небольшие кровопотери восполняют введением солевых растворов, альбумина. Цельную кровь переливают при отсутствии эритроцитной массы, а если нет консервированной крови, переливают свежецитратную кровь (теплую, только что заготовленную) или осуществляют прямое переливание (весьма нежелательное без крайней необходимости из-за наличия микросгустков в такой крови). При операционных крововотерях менее 1 л переливание эритроцитной массы обычно не используют. Анемии железодефицитные связаны с дефицитом железа в организме, что ведет вначале к множественным трофическим нарушениям (сухость кожи, ломкость ногтей, выпадение волос), так как ухудшается функция тканевых дыхательных ферментов, содержащих железо, а затем нарушается образование гемоглобина, развивается гипохромная анемия. Этиология, патогенез определяются недостаточным поступлением в организм железа: в большинстве случаев решающую роль играют хронические кровопотери, не компенсируемые поступлением железа с пищей, реже (это бывает у детей) анемия обусловлена малым исходным поступлением железа в организм плода из-за дефицита железа у матери. Особую группу составляют больные после резекции или с тяжелым поражением тонкого кишечника (резекция желудка без сопутствующего энтерита не ведет к развитию дефицита железа). </w:t>
      </w:r>
    </w:p>
    <w:p w14:paraId="621F9338"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Клиническая картина</w:t>
      </w:r>
      <w:r w:rsidRPr="00A458B6">
        <w:rPr>
          <w:rFonts w:ascii="Times New Roman" w:hAnsi="Times New Roman"/>
          <w:sz w:val="28"/>
        </w:rPr>
        <w:t xml:space="preserve">. Характерны вялость, повышенная утомляемость еще до развития выраженной анемии, запор, головная боль, извращение </w:t>
      </w:r>
      <w:r w:rsidRPr="00A458B6">
        <w:rPr>
          <w:rFonts w:ascii="Times New Roman" w:hAnsi="Times New Roman"/>
          <w:sz w:val="28"/>
        </w:rPr>
        <w:lastRenderedPageBreak/>
        <w:t xml:space="preserve">вкуса (больные едят мел, глину, появляется, склонность к острой, соленой пище и т. п.), ломкость, искривление и поперечная исчерченность ногтей, выпадение волос, императивные позывы на мочеиспускание, недержание мочи. Кроме этих признаков, не имеющих прямого отношения к уровню гемоглобина в крови, отмечаются специфические для всех анемий признаки, связанные со степенью малокровия: бледность кожи и слизистых оболочек, сердцебиение, одышка при физической нагрузке. Важное значение в клинической картине имеет характер заболевания, определившего дефицит железа (язва желудка, двенадцатиперстной кишки, геморрой, миома матки, обильные меноррагии и т. п.). При исследовании крови выявляется анемия. Цветовой показатель обычно низкий (иногда ниже 0,5); выраженная гипохромия эритроцитов, их анизоцитов, пойкилоцитоз; СОЭ обычно незначительно увеличена. Важнейший показатель болезни—снижение уровня железа сыворотки (норма—13—28 ммоль/л для мужчин; 11—26 ммоль/л для женщин). Проверять его можно не менее чем через неделю после отмены </w:t>
      </w:r>
      <w:r w:rsidR="0009094A" w:rsidRPr="00A458B6">
        <w:rPr>
          <w:rFonts w:ascii="Times New Roman" w:hAnsi="Times New Roman"/>
          <w:sz w:val="28"/>
        </w:rPr>
        <w:t>препаратов, содержащих</w:t>
      </w:r>
      <w:r w:rsidRPr="00A458B6">
        <w:rPr>
          <w:rFonts w:ascii="Times New Roman" w:hAnsi="Times New Roman"/>
          <w:sz w:val="28"/>
        </w:rPr>
        <w:t xml:space="preserve"> железо. Диагноз железодефицитной анемии предварительно устанавливают при сниженном уровне гемоглобина и низком цветовом показателе на фоне типичных для железодефицитных состояний трофических нарушений. Доказательным он становится при низком уровне сывороточного железа и ферритина, а также повышении уровня общей железосвязывающей способности сыворотки. Но и в этом случае требуется точно установить причину дефицита железа, после чего формируется диагноз заболевания в целом. С низким цветовым показателем, но без снижения уровня сывороточного железа и без свойственных дефициту железа трофических нарушений протекают талассемии и анемии, вызванные нарушениями синтеза порфиринов, в частности свинцовая интоксикация. Кровопотеря из желудочно-кишечного тракта</w:t>
      </w:r>
      <w:r w:rsidR="00C8117A">
        <w:rPr>
          <w:rFonts w:ascii="Times New Roman" w:hAnsi="Times New Roman"/>
          <w:sz w:val="28"/>
        </w:rPr>
        <w:t xml:space="preserve"> </w:t>
      </w:r>
      <w:r w:rsidRPr="00A458B6">
        <w:rPr>
          <w:rFonts w:ascii="Times New Roman" w:hAnsi="Times New Roman"/>
          <w:sz w:val="28"/>
        </w:rPr>
        <w:t>—</w:t>
      </w:r>
      <w:r w:rsidR="00C8117A">
        <w:rPr>
          <w:rFonts w:ascii="Times New Roman" w:hAnsi="Times New Roman"/>
          <w:sz w:val="28"/>
        </w:rPr>
        <w:t xml:space="preserve"> </w:t>
      </w:r>
      <w:r w:rsidRPr="00A458B6">
        <w:rPr>
          <w:rFonts w:ascii="Times New Roman" w:hAnsi="Times New Roman"/>
          <w:sz w:val="28"/>
        </w:rPr>
        <w:t xml:space="preserve">одна из частых причин железодефицитной анемии. Желудочно-кишечные кровопотери могут оставаться скрытыми в течение многих лет, несмотря на многократные рентгенологические, гастро-, дуодено- и колоноскопические исследования, </w:t>
      </w:r>
      <w:r w:rsidRPr="00A458B6">
        <w:rPr>
          <w:rFonts w:ascii="Times New Roman" w:hAnsi="Times New Roman"/>
          <w:sz w:val="28"/>
        </w:rPr>
        <w:lastRenderedPageBreak/>
        <w:t>так как миомы и ангиомы тонкого кишечника при этих исследованиях не всегда выявляются. Количественно кровопотерю из желудочно-кишечного тракта можно оценить лишь при помощи метки эритроцитов по 51 Сг. Другой скрытой причиной кровопотери могут быть кровоизлияния в легочную паренхиму при изолированном легочном гемосидерозе. Заболевание характеризуется рецидивирующими эпизодами пневмонии с развитием железодефицитной анемии, сопровождающейся периодическим подъемом уровня ретикулоцитов в крови. При рентгенографии выявляются облаковидные множественные, нередко асимметричные тени, которые могут исчезнуть в течение 1—2 дней. Физикальные данные очень скудны: выслушиваются несколько усиленный выдох, единичные крепитирующие хрипы. Температура тела чаще невысокая. Тенеобразования в легких обусловлены кровоизлияниями (если их объем велик и они повторяются, то развивается железодефицитная анемия), сопровождающимися появлением в мокроте «клеток сердечных пороков» — макрофагов, насыщенных гемосидерином. Повторные легочные кровоизлияния могут привести к развитию легочного гемосидероза. В сомнительных случаях для диагностики приходится проводить биопсию легких. Описанная картина легочного гемосидероза в сочетании с тяжелым прогрессирующим нефритом —синдром f удпасчера</w:t>
      </w:r>
      <w:r w:rsidR="006966E2">
        <w:rPr>
          <w:rFonts w:ascii="Times New Roman" w:hAnsi="Times New Roman"/>
          <w:sz w:val="28"/>
        </w:rPr>
        <w:t xml:space="preserve"> </w:t>
      </w:r>
      <w:r w:rsidRPr="00A458B6">
        <w:rPr>
          <w:rFonts w:ascii="Times New Roman" w:hAnsi="Times New Roman"/>
          <w:sz w:val="28"/>
        </w:rPr>
        <w:t>—</w:t>
      </w:r>
      <w:r w:rsidR="006966E2">
        <w:rPr>
          <w:rFonts w:ascii="Times New Roman" w:hAnsi="Times New Roman"/>
          <w:sz w:val="28"/>
        </w:rPr>
        <w:t xml:space="preserve"> </w:t>
      </w:r>
      <w:r w:rsidRPr="00A458B6">
        <w:rPr>
          <w:rFonts w:ascii="Times New Roman" w:hAnsi="Times New Roman"/>
          <w:sz w:val="28"/>
        </w:rPr>
        <w:t xml:space="preserve">также может сопровождаться железодефицитной анемией. Синдром Гудпасчера развивается в результате образования аутоантител к базальной мембране клубочков почек; эти же антитела действуют и на базальную мембрану легочных альвеол. Сходную клиническую картину, складывающуюся на гломерулонефрита и кровохарканья, дает поражение эндотелия клубочков почек и сосудов легких иммунными комплексами, которые могут появиться в ответ на инфекционный процесс любой природы и определяются методом иммунофлюоресценции в биоптате почек или легочной ткани. Иммунные комплексы нередко представлены криоглобулинами (комплекс иммуноглобулинов, выпадающих в осадок при температуре ниже 37 С), </w:t>
      </w:r>
      <w:r w:rsidRPr="00A458B6">
        <w:rPr>
          <w:rFonts w:ascii="Times New Roman" w:hAnsi="Times New Roman"/>
          <w:sz w:val="28"/>
        </w:rPr>
        <w:lastRenderedPageBreak/>
        <w:t xml:space="preserve">которые могут циркулировать в крови, откладываться под эндотелием сосудов разных органов и тканей, вызывая развитие генерапизованного васкулита, например болезни Шенлейна — Геноха. </w:t>
      </w:r>
      <w:r w:rsidR="0009094A" w:rsidRPr="00A458B6">
        <w:rPr>
          <w:rFonts w:ascii="Times New Roman" w:hAnsi="Times New Roman"/>
          <w:sz w:val="28"/>
        </w:rPr>
        <w:t>Железодефицитная</w:t>
      </w:r>
      <w:r w:rsidRPr="00A458B6">
        <w:rPr>
          <w:rFonts w:ascii="Times New Roman" w:hAnsi="Times New Roman"/>
          <w:sz w:val="28"/>
        </w:rPr>
        <w:t xml:space="preserve"> анемия может быть следствием хронического воспалительного процесса в организме (хронический пиелит, сепсис и т. п.). Скрытым источником кровопотери могут оказаться так называемые шоколадные кисты. Чаще речь идет о кистах яичников, повторные кровоизлияния в которые приводят к дефициту железа в организме, так как образующийся в местах кровоизлияний гемосидерин не всасывается и не утилизируется для нужд кроветворения. Эти кисты распознаются при тщательном гинекологическом и рентгенологическом исследовании, с помощью компьютерной томографии, ультразвукового исследования. Недостаточное поступление железа с пищей может стать причиной железодефицитной анемии при беременности и лактации, усиленном росте в период полового созревания у девушек, хотя во всех этих случаях обычно существует скрытый, предшествующий дефицит железа. Железодефицитная анемия </w:t>
      </w:r>
      <w:r w:rsidR="006966E2">
        <w:rPr>
          <w:rFonts w:ascii="Times New Roman" w:hAnsi="Times New Roman"/>
          <w:sz w:val="28"/>
        </w:rPr>
        <w:t>м</w:t>
      </w:r>
      <w:r w:rsidRPr="00A458B6">
        <w:rPr>
          <w:rFonts w:ascii="Times New Roman" w:hAnsi="Times New Roman"/>
          <w:sz w:val="28"/>
        </w:rPr>
        <w:t>ожет быть</w:t>
      </w:r>
      <w:r w:rsidR="0009094A">
        <w:rPr>
          <w:rFonts w:ascii="Times New Roman" w:hAnsi="Times New Roman"/>
          <w:sz w:val="28"/>
        </w:rPr>
        <w:t xml:space="preserve"> </w:t>
      </w:r>
      <w:r w:rsidRPr="00A458B6">
        <w:rPr>
          <w:rFonts w:ascii="Times New Roman" w:hAnsi="Times New Roman"/>
          <w:sz w:val="28"/>
        </w:rPr>
        <w:t xml:space="preserve">у недоношенных детей, у детей от многоплодной беременности. Меноррагии и метроррагии (например, при миомах матки), кровопотери при геморрое, носовых кровотечениях нередко служат причиной анемии. Однако во всех случаях, казалось бы, очевидных причин железодефицитной анемии необходимо самым тщательным образом исключить (прежде всего клинически) возможные другие источники кровопотерь, так как нередко анемия обусловлена не одной, а несколькими причинами. Появление железодефицитной анемии в пожилом возрасте независимо от пола требует исключения возможной опухоли желудочно-кишечного тракта. </w:t>
      </w:r>
    </w:p>
    <w:p w14:paraId="705FAEC5"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Лечение</w:t>
      </w:r>
      <w:r w:rsidRPr="00A458B6">
        <w:rPr>
          <w:rFonts w:ascii="Times New Roman" w:hAnsi="Times New Roman"/>
          <w:sz w:val="28"/>
        </w:rPr>
        <w:t xml:space="preserve">. В первую очередь необходимо устранить причину кровопотерь. Обязательно назначают препараты железа: гемостимулин, феррокаль, ферроплекс, орферон, конферон. При тяжелых формах малокровия рекомендуется принимать по 2 таблетки одного из этих препаратов 3 раза в день до еды. При плохой переносимости (тошнота, боль в </w:t>
      </w:r>
      <w:r w:rsidRPr="00A458B6">
        <w:rPr>
          <w:rFonts w:ascii="Times New Roman" w:hAnsi="Times New Roman"/>
          <w:sz w:val="28"/>
        </w:rPr>
        <w:lastRenderedPageBreak/>
        <w:t xml:space="preserve">животе) таблетки принимают после или во время еды и в таком количестве, чтобы диспепсических нарушений не было. Уменьшение дозы замедляет нормализацию состава крови. Препараты железа обычно принимают в течение нескольких месяцев, при сохраняющемся источнике кровопотерь (например, меноррагии), их назначают с небольшими перерывами почти постоянно, ориентируясь прежде всего на субъективные признаки дефицита железа (повышенная утомляемость, сонливость), появление ломкости и деформации ногтей, сухость кожи, а затем и на показатели крови, которые при правильно организованном диспансерном наблюдении за такими больными должны бить нормальными. Прием препаратов железа усиливает костномозговую продукцию эритроцитов и сопровождается подъемом уровня ретикулоцитов в крови через 8—12 дней после начала терапии (факт, имеющий дифференциально-диагностическое значение). Назначать </w:t>
      </w:r>
      <w:r w:rsidR="0009094A" w:rsidRPr="00A458B6">
        <w:rPr>
          <w:rFonts w:ascii="Times New Roman" w:hAnsi="Times New Roman"/>
          <w:sz w:val="28"/>
        </w:rPr>
        <w:t>хлористоводородную</w:t>
      </w:r>
      <w:r w:rsidRPr="00A458B6">
        <w:rPr>
          <w:rFonts w:ascii="Times New Roman" w:hAnsi="Times New Roman"/>
          <w:sz w:val="28"/>
        </w:rPr>
        <w:t xml:space="preserve"> кислоту, витамины группы В вместе с препаратами железа нет необходимости; несколько усиливает всасывание железа аскорбиновая кислота. Лечение </w:t>
      </w:r>
      <w:r w:rsidR="0009094A" w:rsidRPr="00A458B6">
        <w:rPr>
          <w:rFonts w:ascii="Times New Roman" w:hAnsi="Times New Roman"/>
          <w:sz w:val="28"/>
        </w:rPr>
        <w:t>парентерально</w:t>
      </w:r>
      <w:r w:rsidRPr="00A458B6">
        <w:rPr>
          <w:rFonts w:ascii="Times New Roman" w:hAnsi="Times New Roman"/>
          <w:sz w:val="28"/>
        </w:rPr>
        <w:t xml:space="preserve"> вводимыми препаратами железа менее эффективно, чем прием его в виде таблеток внутрь. </w:t>
      </w:r>
    </w:p>
    <w:p w14:paraId="21C0BD32"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 xml:space="preserve">Для внутримышечного введения применяют жектофер, фербитол, Феррум Лек и др. Последний препарат выпускают и для внутривенного введения. Показанием к парентеральному введению железа при железодефицитиой анемии служат тяжелые энтериты, состояния после обширных резекций тонкой кишки (но не резекций желудка). Дозы назначают из расчета 1,5 мг железа на 1 кг массы тела в сутки. Жектофер вводят в/м по 2 мл в день больному с массой тела 60 кг. При изолированном легочном гемосидерозе наряду с лечением препаратами железа применяют иммунодепрессивную терапию — преднизолон, а при его неэффективности и тяжелом клиническом состоянии—азатиоприн (имуран), цикло-фосфан или другие цитостатики. При синдроме Гудпасчера с лечебной целью используют те же иммунодепрессивные средства наряду с плазмаферезом, направленным на удаление иммунных комплексов. </w:t>
      </w:r>
    </w:p>
    <w:p w14:paraId="7A26E3ED"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lastRenderedPageBreak/>
        <w:t xml:space="preserve">Железодефицитная анемия, обусловленная инфекционным процессом, требует в первую очередь активной антибактериальной терапии. Препараты железа при остром процессе назначать не следует, если его дефицит обусловлен только инфекцией. Лечение препаратами железа обычно проводят амбулаторно. Контрольные исследования крови целесообразны через 1,5 нед от начала лечения для выявления ретикулоцитарного подъема и через месяц, когда уровень гемоглобина обычно приближается к нормальному; в. дальнейшем контроль достаточно осуществлять 1 раз в 3 мес и даже реже, если больной хорошо оценивает субъективные признаки дефицита железа. Эти показатели — важный фактор контроля для систематической профилактики железодефицитных состояний. Даже при отсутствии явных признаков дефицита железа, но выявлении отдельных его симптомов без развития анемии у беременных и женщин, страдающих обильными меноррагиями, целесообразно назначить 1 таблетку препарата железа в день до ликвидации всех этих явлений (витамин В12 и другие витамины группы В в подобных ситуациях бесполезны!). Нередко наблюдаемая при беременности псевдоанемия вследствие гидремии (гемоглобин около 85—100 г/л, цветовой показатель, близкий к единице, розовый цвет лица и слизитых оболочек, отсутствие выраженного анизоцитоза эритроцитов) вообще не требует какого-либо специального противоанемического лечения. Псевдоанемия бесследно проходит самостоятельно. </w:t>
      </w:r>
    </w:p>
    <w:p w14:paraId="41030737"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rPr>
        <w:t>Переливание крови при железодефицитных анемиях не показано, за исключением тяжелых состояний, связанных с массивной кровопотерей и сопровождающихся признаками острой постгеморрагической анемии.</w:t>
      </w:r>
      <w:r w:rsidR="00A458B6">
        <w:rPr>
          <w:rFonts w:ascii="Times New Roman" w:hAnsi="Times New Roman"/>
          <w:sz w:val="28"/>
        </w:rPr>
        <w:t xml:space="preserve"> </w:t>
      </w:r>
      <w:r w:rsidRPr="00A458B6">
        <w:rPr>
          <w:rFonts w:ascii="Times New Roman" w:hAnsi="Times New Roman"/>
          <w:sz w:val="28"/>
        </w:rPr>
        <w:t xml:space="preserve">Железодефицитная анемия у стариков нередко требует подключения и кардиотонических средств, такона осложняется сердечной недостаточностью, задержкой жидкости, гидремией, которая сама по себе ухудшает показатели анализа крови. Доказательством гидремической псевдоанемии является повышение показателей красной крови после лечения </w:t>
      </w:r>
      <w:r w:rsidRPr="00A458B6">
        <w:rPr>
          <w:rFonts w:ascii="Times New Roman" w:hAnsi="Times New Roman"/>
          <w:sz w:val="28"/>
        </w:rPr>
        <w:lastRenderedPageBreak/>
        <w:t xml:space="preserve">диуретиками и кардиотоническими средствами. Наследственные анемии, связанные с нарушением синтеза порфиринов (сидероахрестические анемии), характеризуются гипохромией эритроцитов, повышением уровня сывороточного железа, отложением железа с картиной гемо-сидероза органов. Патогенез наиболее частой формы связан с нарушением синтеза протопорфирина, что ведет к нарушению связывания железа и накоплению его в организме при резко нарушенном образовании гемоглобина. </w:t>
      </w:r>
    </w:p>
    <w:p w14:paraId="2C38963C"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Клиническая картина</w:t>
      </w:r>
      <w:r w:rsidRPr="00A458B6">
        <w:rPr>
          <w:rFonts w:ascii="Times New Roman" w:hAnsi="Times New Roman"/>
          <w:sz w:val="28"/>
        </w:rPr>
        <w:t xml:space="preserve">. Умеренная анемия с резко сниженным цветовым показателем. Трофических нарушений, свойственных железодефицитным состояниям, не наблюдается. Жалобы отсутствуют или отмечаются небольшая слабость, утомляемость. Чаще страдают мужчины. Болезнь наследуется по рецессивному типу, наследование сцеплено с Х-хромосомой. В начале болезни иногда отмечается небольшое увеличение селезенки, в дальнейшем в связи с повышенным отложением железа в органах развивается гемосидероз печени (печень увеличивается и становится плотной), поджелудочной железы (появляется картина сахарного диабета). Накопление железа в сердечной мышце приводит к тяжелой недостаточности кровообращения, гемосидероз яичек сопровождается развитием евнухоидизма. Иногда кожа приобретает серый оттенок. </w:t>
      </w:r>
    </w:p>
    <w:p w14:paraId="11E839B1"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Картина крови</w:t>
      </w:r>
      <w:r w:rsidRPr="00A458B6">
        <w:rPr>
          <w:rFonts w:ascii="Times New Roman" w:hAnsi="Times New Roman"/>
          <w:sz w:val="28"/>
        </w:rPr>
        <w:t xml:space="preserve">: выраженная гипохромия эритроцитов (цветовой показатель 0,4—0,6), уровень гемоглобина снижен, в меньшей степени изменено число эритроцитов, повышен уровень сывороточного железа. Морфологически отмечаются анизоцитоз, пойкилоцитоз, иногда небольшое количество мишеневидных форм. Содержание ретикулоцитов обычно нормальное. Другие показатели крови нормальные. Диагноз устанавливают на основании гипохромной анемии без каких-либо признаков железодефицитного синдрома (отсутствуют выраженная астенизация, сухость кожи, выпадение волос, ломкость и деформация ногтей и т. п.), повышенного уровня сывороточного железа. Следует иметь в виду, что железодефицитные анемии чаще встречаются у женщин, а данная форма — </w:t>
      </w:r>
      <w:r w:rsidRPr="00A458B6">
        <w:rPr>
          <w:rFonts w:ascii="Times New Roman" w:hAnsi="Times New Roman"/>
          <w:sz w:val="28"/>
        </w:rPr>
        <w:lastRenderedPageBreak/>
        <w:t>почти исключительно у мужчин. При исследовании костного мозга в отличие от железодефицитных анемий отмечается высокий процент кольцевых сидеробластов (практически все эритрокариоциты —</w:t>
      </w:r>
      <w:r w:rsidR="00C8117A">
        <w:rPr>
          <w:rFonts w:ascii="Times New Roman" w:hAnsi="Times New Roman"/>
          <w:sz w:val="28"/>
        </w:rPr>
        <w:t xml:space="preserve"> </w:t>
      </w:r>
      <w:r w:rsidRPr="00A458B6">
        <w:rPr>
          <w:rFonts w:ascii="Times New Roman" w:hAnsi="Times New Roman"/>
          <w:sz w:val="28"/>
        </w:rPr>
        <w:t>кольцевые сидеробласты). Дифференциальный диагноз с талассемиями</w:t>
      </w:r>
      <w:r w:rsidR="00C8117A">
        <w:rPr>
          <w:rFonts w:ascii="Times New Roman" w:hAnsi="Times New Roman"/>
          <w:sz w:val="28"/>
        </w:rPr>
        <w:t xml:space="preserve"> </w:t>
      </w:r>
      <w:r w:rsidRPr="00A458B6">
        <w:rPr>
          <w:rFonts w:ascii="Times New Roman" w:hAnsi="Times New Roman"/>
          <w:sz w:val="28"/>
        </w:rPr>
        <w:t>—</w:t>
      </w:r>
      <w:r w:rsidR="00C8117A">
        <w:rPr>
          <w:rFonts w:ascii="Times New Roman" w:hAnsi="Times New Roman"/>
          <w:sz w:val="28"/>
        </w:rPr>
        <w:t xml:space="preserve"> </w:t>
      </w:r>
      <w:r w:rsidRPr="00A458B6">
        <w:rPr>
          <w:rFonts w:ascii="Times New Roman" w:hAnsi="Times New Roman"/>
          <w:sz w:val="28"/>
        </w:rPr>
        <w:t xml:space="preserve">см. Тапассемии. Окончательно диагноз может быть установлен при исследовании уровня порфиринов в эритроцитах. </w:t>
      </w:r>
    </w:p>
    <w:p w14:paraId="14F9F021" w14:textId="77777777" w:rsidR="00DE44B2" w:rsidRPr="00A458B6" w:rsidRDefault="00DE44B2" w:rsidP="00A458B6">
      <w:pPr>
        <w:widowControl w:val="0"/>
        <w:spacing w:after="0" w:line="360" w:lineRule="auto"/>
        <w:ind w:firstLine="709"/>
        <w:jc w:val="both"/>
        <w:rPr>
          <w:rFonts w:ascii="Times New Roman" w:hAnsi="Times New Roman"/>
          <w:sz w:val="28"/>
        </w:rPr>
      </w:pPr>
      <w:r w:rsidRPr="00A458B6">
        <w:rPr>
          <w:rFonts w:ascii="Times New Roman" w:hAnsi="Times New Roman"/>
          <w:sz w:val="28"/>
          <w:szCs w:val="32"/>
        </w:rPr>
        <w:t>Лечение</w:t>
      </w:r>
      <w:r w:rsidRPr="00A458B6">
        <w:rPr>
          <w:rFonts w:ascii="Times New Roman" w:hAnsi="Times New Roman"/>
          <w:sz w:val="28"/>
        </w:rPr>
        <w:t xml:space="preserve">. Назначают пиридоксин (витамин В6) по 1 мл 5% раствора в/м 2 раза в день. При эффективной терапии через 1,5 нед резко возрастает содержание ретикулоцитов, а затем повышается и уровень гемоглобина. При нарушении активности фермента пиридоксалькиназы эффект дает применение кофермента витамина Ве — пиридоксальфосфата (по 2 мг 3 раза в день в таблетках). Для лечения гемосидероза как такового, сопровождающегося патологией печени, поджелудочной железы и других органов, а также для лечения форм, устойчивых к витамину В6 (ими болеют как мужчины, так и женщины; наследование </w:t>
      </w:r>
      <w:r w:rsidR="00C8117A" w:rsidRPr="00A458B6">
        <w:rPr>
          <w:rFonts w:ascii="Times New Roman" w:hAnsi="Times New Roman"/>
          <w:sz w:val="28"/>
        </w:rPr>
        <w:t>рецессивное</w:t>
      </w:r>
      <w:r w:rsidRPr="00A458B6">
        <w:rPr>
          <w:rFonts w:ascii="Times New Roman" w:hAnsi="Times New Roman"/>
          <w:sz w:val="28"/>
        </w:rPr>
        <w:t xml:space="preserve">, не сцепленное с полом), применяют дефероксамин (десферал) курсами не менее месяца по 500 мг в/м ежедневно. Таких курсов может быть 4—6 в год. Повышенное выведение из организма железа с помощью дефероксамина не только способствует нормализации функций, нарушенных из-за гемосидероза органов, но и уменьшает степень анемии, улучшая деятельность блокированного избытком железа костного мозга. </w:t>
      </w:r>
    </w:p>
    <w:sectPr w:rsidR="00DE44B2" w:rsidRPr="00A458B6" w:rsidSect="00A458B6">
      <w:type w:val="nextColumn"/>
      <w:pgSz w:w="11906" w:h="16838"/>
      <w:pgMar w:top="1134" w:right="850" w:bottom="1134" w:left="1701" w:header="697" w:footer="69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4B2"/>
    <w:rsid w:val="0009094A"/>
    <w:rsid w:val="001D4BCE"/>
    <w:rsid w:val="002F20C3"/>
    <w:rsid w:val="006966E2"/>
    <w:rsid w:val="008179FE"/>
    <w:rsid w:val="00836CA1"/>
    <w:rsid w:val="00A458B6"/>
    <w:rsid w:val="00C8117A"/>
    <w:rsid w:val="00DE4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C66427"/>
  <w14:defaultImageDpi w14:val="0"/>
  <w15:docId w15:val="{F395A17F-FACD-4212-BB28-D285E4F74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79FE"/>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7764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2886</Words>
  <Characters>16451</Characters>
  <Application>Microsoft Office Word</Application>
  <DocSecurity>0</DocSecurity>
  <Lines>137</Lines>
  <Paragraphs>38</Paragraphs>
  <ScaleCrop>false</ScaleCrop>
  <Company>Microsoft</Company>
  <LinksUpToDate>false</LinksUpToDate>
  <CharactersWithSpaces>19299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Igor</cp:lastModifiedBy>
  <cp:revision>3</cp:revision>
  <dcterms:created xsi:type="dcterms:W3CDTF">2025-03-14T03:09:00Z</dcterms:created>
  <dcterms:modified xsi:type="dcterms:W3CDTF">2025-03-14T03:09:00Z</dcterms:modified>
</cp:coreProperties>
</file>