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3D73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58E4FD9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F9A2753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7E37FC9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DA9F366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BEB5E6E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F927BA6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19E7967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7A4460C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4202E32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1992D7A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C7257CB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99EE29D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F6848AC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EB8CBB2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14:paraId="226B4402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Тема: АНЕСТЕЗИЯ В СЕРДЕЧНО-СОСУДИСТОЙ ХИРУРГИИ</w:t>
      </w:r>
    </w:p>
    <w:p w14:paraId="081CBA20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11D1658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Содержание:</w:t>
      </w:r>
    </w:p>
    <w:p w14:paraId="63EF1B10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6EE20A2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Вступление</w:t>
      </w:r>
    </w:p>
    <w:p w14:paraId="5866CF4D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Премедикация</w:t>
      </w:r>
    </w:p>
    <w:p w14:paraId="7B2B9EC0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к анестезии и мониторингу. Период индукции</w:t>
      </w:r>
    </w:p>
    <w:p w14:paraId="53762D86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Поддержание общей анестезии.</w:t>
      </w:r>
    </w:p>
    <w:p w14:paraId="77BD5E98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Перфузионный период</w:t>
      </w:r>
    </w:p>
    <w:p w14:paraId="36E2E328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Постперфузионный период</w:t>
      </w:r>
    </w:p>
    <w:p w14:paraId="39314BC6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Непосредственный пос</w:t>
      </w:r>
      <w:r>
        <w:rPr>
          <w:rFonts w:ascii="Times New Roman CYR" w:hAnsi="Times New Roman CYR" w:cs="Times New Roman CYR"/>
          <w:sz w:val="28"/>
          <w:szCs w:val="28"/>
        </w:rPr>
        <w:t>леоперационный период</w:t>
      </w:r>
    </w:p>
    <w:p w14:paraId="3334C764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0AD226B7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B23F6B9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Вступление</w:t>
      </w:r>
    </w:p>
    <w:p w14:paraId="6DBCF28B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B1A873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больных с патологией сердца уже до операции нарушено функциональное состояние сердечно-сосудистой системы. С этой точки зрения проведение анестезии требует сохранения механизмов адаптации в рамках физ</w:t>
      </w:r>
      <w:r>
        <w:rPr>
          <w:rFonts w:ascii="Times New Roman CYR" w:hAnsi="Times New Roman CYR" w:cs="Times New Roman CYR"/>
          <w:sz w:val="28"/>
          <w:szCs w:val="28"/>
        </w:rPr>
        <w:t>иологической целесообразности. Выбор фармакологических средств, применяемых во время анестезии, определяется патофизиологией того или иного порока сердца. Анестезиолог должен располагать данными о характере гемодинамических изменений и иметь четкое предста</w:t>
      </w:r>
      <w:r>
        <w:rPr>
          <w:rFonts w:ascii="Times New Roman CYR" w:hAnsi="Times New Roman CYR" w:cs="Times New Roman CYR"/>
          <w:sz w:val="28"/>
          <w:szCs w:val="28"/>
        </w:rPr>
        <w:t xml:space="preserve">вление о механизме фармакологических эффектов применяемых средств. Следует отметить, что в кардиоанестехнологии чисто анестезиологические вопросы как бы отодвигаются на второй план и доминируют проблемы регуляции гемодинамики, достижения ее стабильности в </w:t>
      </w:r>
      <w:r>
        <w:rPr>
          <w:rFonts w:ascii="Times New Roman CYR" w:hAnsi="Times New Roman CYR" w:cs="Times New Roman CYR"/>
          <w:sz w:val="28"/>
          <w:szCs w:val="28"/>
        </w:rPr>
        <w:t>рамках механизмов адаптации организма к условиям хирургического стресса.</w:t>
      </w:r>
    </w:p>
    <w:p w14:paraId="2E97F143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использовании ингаляционных анестетиков из их числа следует исключить взрывоопасные (эфир, циклопропан) в связи с тем, что при операциях на сердце диатермокоагуляция является обяз</w:t>
      </w:r>
      <w:r>
        <w:rPr>
          <w:rFonts w:ascii="Times New Roman CYR" w:hAnsi="Times New Roman CYR" w:cs="Times New Roman CYR"/>
          <w:sz w:val="28"/>
          <w:szCs w:val="28"/>
        </w:rPr>
        <w:t>ательным компонентом.</w:t>
      </w:r>
    </w:p>
    <w:p w14:paraId="160F54A2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в кардиоанестезиологии наметилась довольно четкая тенденция отдавать предпочтение методикам комбинированной внутривенной анестезии. С одной стороны, такой подход позволяет у больных с низким сердечным выбросом использ</w:t>
      </w:r>
      <w:r>
        <w:rPr>
          <w:rFonts w:ascii="Times New Roman CYR" w:hAnsi="Times New Roman CYR" w:cs="Times New Roman CYR"/>
          <w:sz w:val="28"/>
          <w:szCs w:val="28"/>
        </w:rPr>
        <w:t>овать большее количество кислорода в дыхательной смеси, с другой - применение современных седативных средств является более безопасным и достаточно эффективным для уменьшения эмоционального напряжения и тревоги у больных, которым предстоит операция на серд</w:t>
      </w:r>
      <w:r>
        <w:rPr>
          <w:rFonts w:ascii="Times New Roman CYR" w:hAnsi="Times New Roman CYR" w:cs="Times New Roman CYR"/>
          <w:sz w:val="28"/>
          <w:szCs w:val="28"/>
        </w:rPr>
        <w:t>це.</w:t>
      </w:r>
    </w:p>
    <w:p w14:paraId="652E94A7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09C7A6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Премедикация</w:t>
      </w:r>
    </w:p>
    <w:p w14:paraId="5D3D043E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8D8AFAB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Индукция и поддержание анестезии проходят более гладко, если хорошо подобраны средства для премедикации. Наиболее часто применяют бензодиазепины (диазепам, флюнитразепам, мидазолам), нейролептики (дропе-ридол) в сочетании с анальгетикам</w:t>
      </w:r>
      <w:r>
        <w:rPr>
          <w:rFonts w:ascii="Times New Roman CYR" w:hAnsi="Times New Roman CYR" w:cs="Times New Roman CYR"/>
          <w:sz w:val="28"/>
          <w:szCs w:val="28"/>
        </w:rPr>
        <w:t>и (фентанил, пиритрамид, промедол, морфин и др.), которые вводят внутримышечно или подкожно за 40-45 мин до начала операции.</w:t>
      </w:r>
    </w:p>
    <w:p w14:paraId="7BD7F13C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ряда больных с депрессивным синдромом целесообразно использовать антидепрессанты (в частности, амитриптилин в дозе 0,05 г внутрь)</w:t>
      </w:r>
      <w:r>
        <w:rPr>
          <w:rFonts w:ascii="Times New Roman CYR" w:hAnsi="Times New Roman CYR" w:cs="Times New Roman CYR"/>
          <w:sz w:val="28"/>
          <w:szCs w:val="28"/>
        </w:rPr>
        <w:t>; назначают за несколько дней до операции Детям внутримышечно вводят кетамин в дозе 5-8 мг/кг в сочетании с диазепамом (5-10 мг). Атропин или метацин используют в уменьшенной дозе, главным образом для снижения саливации и при брадикардии. Целесообразно так</w:t>
      </w:r>
      <w:r>
        <w:rPr>
          <w:rFonts w:ascii="Times New Roman CYR" w:hAnsi="Times New Roman CYR" w:cs="Times New Roman CYR"/>
          <w:sz w:val="28"/>
          <w:szCs w:val="28"/>
        </w:rPr>
        <w:t>же включать в премедикацию антигистаминные препараты (супрастин, тавегил, димедрол).</w:t>
      </w:r>
    </w:p>
    <w:p w14:paraId="264E7AE4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CD4C7A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Подготовка к анестезии и мониторингу. Период индукции</w:t>
      </w:r>
    </w:p>
    <w:p w14:paraId="7DFBC161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E369701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поступлении в операционную начинают измерять артериальное давление непрямым методом, регистрировать ЭКГ в трех </w:t>
      </w:r>
      <w:r>
        <w:rPr>
          <w:rFonts w:ascii="Times New Roman CYR" w:hAnsi="Times New Roman CYR" w:cs="Times New Roman CYR"/>
          <w:sz w:val="28"/>
          <w:szCs w:val="28"/>
        </w:rPr>
        <w:t>стандартных отведениях. Под местной анестезией производят катетеризацию одной из периферических вен предплечья и налаживают систему для внутривенной инфузии. Если пункционное введение катетера затруднено, то делают венесекцию. У детей нередко вначале пункт</w:t>
      </w:r>
      <w:r>
        <w:rPr>
          <w:rFonts w:ascii="Times New Roman CYR" w:hAnsi="Times New Roman CYR" w:cs="Times New Roman CYR"/>
          <w:sz w:val="28"/>
          <w:szCs w:val="28"/>
        </w:rPr>
        <w:t>ируют вену на тыле кисти тонкой иглой и проводят индукцию, а затем катетеризируют одну из периферических вен. Период индукции у больных с пороками сердца - исключительно ответственный этап Такие больные особо чувствительны даже к кратковременным периодам г</w:t>
      </w:r>
      <w:r>
        <w:rPr>
          <w:rFonts w:ascii="Times New Roman CYR" w:hAnsi="Times New Roman CYR" w:cs="Times New Roman CYR"/>
          <w:sz w:val="28"/>
          <w:szCs w:val="28"/>
        </w:rPr>
        <w:t xml:space="preserve">ипоксемии и гиперкапнии. Незначительный сдвиг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системной гемодинамики может нарушить адаптационные процессы в организме настолько, что в дальнейшем течение анестезии усложняется и становится значительно труднее поддержать гемодинамическую и метаболическую с</w:t>
      </w:r>
      <w:r>
        <w:rPr>
          <w:rFonts w:ascii="Times New Roman CYR" w:hAnsi="Times New Roman CYR" w:cs="Times New Roman CYR"/>
          <w:sz w:val="28"/>
          <w:szCs w:val="28"/>
        </w:rPr>
        <w:t>табильность в организме. Именно поэтому в начальный период анестезии все манипуляции требуют четкости и быстроты выполнения. Медикаментозные средства вводят медленно, увеличивая интервалы между введениями каждого из них.</w:t>
      </w:r>
    </w:p>
    <w:p w14:paraId="4F4BE970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обеспечивает более надежный кон</w:t>
      </w:r>
      <w:r>
        <w:rPr>
          <w:rFonts w:ascii="Times New Roman CYR" w:hAnsi="Times New Roman CYR" w:cs="Times New Roman CYR"/>
          <w:sz w:val="28"/>
          <w:szCs w:val="28"/>
        </w:rPr>
        <w:t>троль за их эффектом и позволяет достичь плавности индукции без резких гемодинамических сдвигов.</w:t>
      </w:r>
    </w:p>
    <w:p w14:paraId="2E4752FE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препаратов для проведения индукции у кардиохирургических больных наибольшей популярностью пользуются бензодиазепины (диазепам, мидазолам, флюнитрозепам) и к</w:t>
      </w:r>
      <w:r>
        <w:rPr>
          <w:rFonts w:ascii="Times New Roman CYR" w:hAnsi="Times New Roman CYR" w:cs="Times New Roman CYR"/>
          <w:sz w:val="28"/>
          <w:szCs w:val="28"/>
        </w:rPr>
        <w:t>етамин. Барбитураты существенно угнетают гемодинамику, снижая сердечный выброс на 45-50%, поэтому их мало используют при операциях на сердце. Для миорелаксации применяют препараты недеполяризующего действия, не дающие побочных эффектов. К ним относятся пип</w:t>
      </w:r>
      <w:r>
        <w:rPr>
          <w:rFonts w:ascii="Times New Roman CYR" w:hAnsi="Times New Roman CYR" w:cs="Times New Roman CYR"/>
          <w:sz w:val="28"/>
          <w:szCs w:val="28"/>
        </w:rPr>
        <w:t>екуроний, панкуроний, атракурий, векуроний. Реже применяют тубокурарин из-за его ганглиоблокирующих свойств и способности существенно повышать уровень гистамина в крови. Исключительно важное значение имеет предупреждение или уменьшение гипертензивной реакц</w:t>
      </w:r>
      <w:r>
        <w:rPr>
          <w:rFonts w:ascii="Times New Roman CYR" w:hAnsi="Times New Roman CYR" w:cs="Times New Roman CYR"/>
          <w:sz w:val="28"/>
          <w:szCs w:val="28"/>
        </w:rPr>
        <w:t>ии при интубации трахеи. Опрыскивание голосовой щели раствором лидокаина непосредственно перед введением трубки в трахею не всегда предупреждает гипертензию Уменьшение этой нежелательной реакции достигается введением фентанила или нового отечественного упр</w:t>
      </w:r>
      <w:r>
        <w:rPr>
          <w:rFonts w:ascii="Times New Roman CYR" w:hAnsi="Times New Roman CYR" w:cs="Times New Roman CYR"/>
          <w:sz w:val="28"/>
          <w:szCs w:val="28"/>
        </w:rPr>
        <w:t>авляемого анальгетика фенапиридина. Последний более эффективен и у ряда больных способен полностью купировать гипертензивную реакцию.</w:t>
      </w:r>
    </w:p>
    <w:p w14:paraId="0147A3EF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 дитилина для интубации трахеи представляется излишним. Применение недеполяризующих миорелаксантов позволяет через</w:t>
      </w:r>
      <w:r>
        <w:rPr>
          <w:rFonts w:ascii="Times New Roman CYR" w:hAnsi="Times New Roman CYR" w:cs="Times New Roman CYR"/>
          <w:sz w:val="28"/>
          <w:szCs w:val="28"/>
        </w:rPr>
        <w:t xml:space="preserve"> 90-120 с произнести интубацию трахеи. В дальнейшем тщательно закрепляют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эндотрахеальную трубку, в желудок вводят дренирующий зонд, в пищевод и прямую кишку - датчики для регистрации температуры, в мочевой пузырь - катетер, соединяя его с градуированной ем</w:t>
      </w:r>
      <w:r>
        <w:rPr>
          <w:rFonts w:ascii="Times New Roman CYR" w:hAnsi="Times New Roman CYR" w:cs="Times New Roman CYR"/>
          <w:sz w:val="28"/>
          <w:szCs w:val="28"/>
        </w:rPr>
        <w:t>костью для контроля за диурезом в течение всей операции. Пункционно либо с помощью артериотомии в лучевую артерию вводят катетер для постоянной регистрации артериального давления прямым методом. Затем пункционно катетеризируют одну из центральных вен для р</w:t>
      </w:r>
      <w:r>
        <w:rPr>
          <w:rFonts w:ascii="Times New Roman CYR" w:hAnsi="Times New Roman CYR" w:cs="Times New Roman CYR"/>
          <w:sz w:val="28"/>
          <w:szCs w:val="28"/>
        </w:rPr>
        <w:t>егистрации ЦВД. Чаще используют внутреннюю яремную, реже - наружную яремную и подключичную вены. Налаживают постоянную регистрацию ЭЭГ. Для мониторного контроля гемодинамических показателей, температуры, ЭКГ, ЭЭГ используют один из видов мониторных комплек</w:t>
      </w:r>
      <w:r>
        <w:rPr>
          <w:rFonts w:ascii="Times New Roman CYR" w:hAnsi="Times New Roman CYR" w:cs="Times New Roman CYR"/>
          <w:sz w:val="28"/>
          <w:szCs w:val="28"/>
        </w:rPr>
        <w:t>сов (МХ-03, МХ-04 и др.).</w:t>
      </w:r>
    </w:p>
    <w:p w14:paraId="3468AA24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индукции и налаживания мониторного контроля определяют исходные показатели газообмена КОС, содержание в крови гемоглобина, гематокрита, К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>, Са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2+</w:t>
      </w:r>
      <w:r>
        <w:rPr>
          <w:rFonts w:ascii="Times New Roman CYR" w:hAnsi="Times New Roman CYR" w:cs="Times New Roman CYR"/>
          <w:sz w:val="28"/>
          <w:szCs w:val="28"/>
        </w:rPr>
        <w:t>, фибриногена, тромбоцитов, активированное время свертывания крови (АВСК).</w:t>
      </w:r>
    </w:p>
    <w:p w14:paraId="2E540843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8CDC7DE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Поддержание общей анестезии</w:t>
      </w:r>
    </w:p>
    <w:p w14:paraId="397989D2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6A90A52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Общую анестезию поддерживают либо ингаляционными (закись азота, фторотан, этран, трихлорэтилен), либо внутривенными (кетамин, натрия оксибутират) средствами.</w:t>
      </w:r>
    </w:p>
    <w:p w14:paraId="1DFD94C7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Предперфузионный период. ИВЛ осуществляют в режиме нормо-вентиляции</w:t>
      </w:r>
      <w:r>
        <w:rPr>
          <w:rFonts w:ascii="Times New Roman CYR" w:hAnsi="Times New Roman CYR" w:cs="Times New Roman CYR"/>
          <w:sz w:val="28"/>
          <w:szCs w:val="28"/>
        </w:rPr>
        <w:t xml:space="preserve"> или умеренной гипервентиляции. На отдельных этапах операции (рассечение грудины, вскрытие плевральной полости, наложение швов на предсердие и т.п.) ИВЛ проводят вручную, согласуя ритм и глубину дыхания с манипуляциями хирургов. Атаралгезию поддерживают с </w:t>
      </w:r>
      <w:r>
        <w:rPr>
          <w:rFonts w:ascii="Times New Roman CYR" w:hAnsi="Times New Roman CYR" w:cs="Times New Roman CYR"/>
          <w:sz w:val="28"/>
          <w:szCs w:val="28"/>
        </w:rPr>
        <w:t xml:space="preserve">помощью дробного или постоянного введения анальгетиков (фентанил и др.) и атарактиков (диазепам и др), реже с помощью дроперидола. Миорелаксации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достигают путем введения недеполяризующих миорелаксантов. При поддержании анестезии используют автоматические д</w:t>
      </w:r>
      <w:r>
        <w:rPr>
          <w:rFonts w:ascii="Times New Roman CYR" w:hAnsi="Times New Roman CYR" w:cs="Times New Roman CYR"/>
          <w:sz w:val="28"/>
          <w:szCs w:val="28"/>
        </w:rPr>
        <w:t>озаторы лекарственных веществ для регуляции скорости введения анальгетиков, анестетиков, миорелаксантов, атарактиков.</w:t>
      </w:r>
    </w:p>
    <w:p w14:paraId="2441577C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для использования при операциях на сердце готовят два дозатора. Один применяют для введения препаратов с целью поддержания анестези</w:t>
      </w:r>
      <w:r>
        <w:rPr>
          <w:rFonts w:ascii="Times New Roman CYR" w:hAnsi="Times New Roman CYR" w:cs="Times New Roman CYR"/>
          <w:sz w:val="28"/>
          <w:szCs w:val="28"/>
        </w:rPr>
        <w:t>и, фугой - для введения кардиотоников, вазодилататоров или других препаратов, требующих исключительно точной дозировки. Перед подключением аппарата искусственного кровообращения (АИК) внутривенно вводят гепарин из расчета 2-3 мг/кг и спустя 5-7 мин произво</w:t>
      </w:r>
      <w:r>
        <w:rPr>
          <w:rFonts w:ascii="Times New Roman CYR" w:hAnsi="Times New Roman CYR" w:cs="Times New Roman CYR"/>
          <w:sz w:val="28"/>
          <w:szCs w:val="28"/>
        </w:rPr>
        <w:t>дят контрольные определения АВСК, значение которого при начале ИК должно быть не менее 350-380 с. Перед началом искусственного кровообращения (ИК) вводят дополнительную дозу седативных средств (диазепам), анальгетики (фентанил, морфин, суфентанил) и миорел</w:t>
      </w:r>
      <w:r>
        <w:rPr>
          <w:rFonts w:ascii="Times New Roman CYR" w:hAnsi="Times New Roman CYR" w:cs="Times New Roman CYR"/>
          <w:sz w:val="28"/>
          <w:szCs w:val="28"/>
        </w:rPr>
        <w:t>аксанты. После начала ИК и затягивания турникетов на полых венах ИВЛ прекращают, заполняя легкие воздухом или смесью закиси азота с кислородом таким образом, чтобы они находились в слегка раздутом состоянии (давление в дыхательных путях от +5 до +10 см вод</w:t>
      </w:r>
      <w:r>
        <w:rPr>
          <w:rFonts w:ascii="Times New Roman CYR" w:hAnsi="Times New Roman CYR" w:cs="Times New Roman CYR"/>
          <w:sz w:val="28"/>
          <w:szCs w:val="28"/>
        </w:rPr>
        <w:t xml:space="preserve"> ст )</w:t>
      </w:r>
    </w:p>
    <w:p w14:paraId="79C5E492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DE9B8B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Перфузионный период</w:t>
      </w:r>
    </w:p>
    <w:p w14:paraId="7201E98D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69C00E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время ИК анестезию поддерживают постоянным или дробным введением седуксена и фентанила. Можно применять с этой целью ингаляционные анестетики (фторотан, трихлорэтилен, энфлуран), сдаваемые через испарители в оксигенатор АИК. </w:t>
      </w:r>
      <w:r>
        <w:rPr>
          <w:rFonts w:ascii="Times New Roman CYR" w:hAnsi="Times New Roman CYR" w:cs="Times New Roman CYR"/>
          <w:sz w:val="28"/>
          <w:szCs w:val="28"/>
        </w:rPr>
        <w:t>При этом среднее артери альное давление поддерживают в пределах 40-60 (50-70) мм рт ст , ЦВД -5-10 мм рт.ст. Если среднее артериальное давление поднимается выше 80 мм рт.ст., то дробно вводят дроперидол (по 2,5-5 мг), либо более и сильные вазодилататоры ги</w:t>
      </w:r>
      <w:r>
        <w:rPr>
          <w:rFonts w:ascii="Times New Roman CYR" w:hAnsi="Times New Roman CYR" w:cs="Times New Roman CYR"/>
          <w:sz w:val="28"/>
          <w:szCs w:val="28"/>
        </w:rPr>
        <w:t>гроний (50-100 мг</w:t>
      </w:r>
      <w:r>
        <w:rPr>
          <w:rFonts w:ascii="Times New Roman CYR" w:hAnsi="Times New Roman CYR" w:cs="Times New Roman CYR"/>
          <w:smallCaps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 xml:space="preserve">арфонад (триметафан) (10-12 мг), нитропруссид натрия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(капельно). Возможна регуляция артериального давления с помощью нитроглицерина.</w:t>
      </w:r>
    </w:p>
    <w:p w14:paraId="49F9C069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Диурез во время перфузии желательно поддерживать на уровне 1 мл/(кг•ч). Газы крови, гематокрит, содержа</w:t>
      </w:r>
      <w:r>
        <w:rPr>
          <w:rFonts w:ascii="Times New Roman CYR" w:hAnsi="Times New Roman CYR" w:cs="Times New Roman CYR"/>
          <w:sz w:val="28"/>
          <w:szCs w:val="28"/>
        </w:rPr>
        <w:t xml:space="preserve">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sz w:val="28"/>
          <w:szCs w:val="28"/>
        </w:rPr>
        <w:t xml:space="preserve"> и Са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2+</w:t>
      </w:r>
      <w:r>
        <w:rPr>
          <w:rFonts w:ascii="Times New Roman CYR" w:hAnsi="Times New Roman CYR" w:cs="Times New Roman CYR"/>
          <w:sz w:val="28"/>
          <w:szCs w:val="28"/>
        </w:rPr>
        <w:t>, коллоидно-осмотическое давление, АВСК контролируют каждые 20-30 мин в течение ИК, если есть необходимость, то чаще.</w:t>
      </w:r>
    </w:p>
    <w:p w14:paraId="0D57687F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свободного гепарина в плазме во время перфузии постепенно падает. Практика показывает, что приблизительно чер</w:t>
      </w:r>
      <w:r>
        <w:rPr>
          <w:rFonts w:ascii="Times New Roman CYR" w:hAnsi="Times New Roman CYR" w:cs="Times New Roman CYR"/>
          <w:sz w:val="28"/>
          <w:szCs w:val="28"/>
        </w:rPr>
        <w:t>ез 1 ч требуется введение дополнительной дозы гепарина (примерно 50 мг).</w:t>
      </w:r>
    </w:p>
    <w:p w14:paraId="6D507646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14:paraId="42D646BA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Постперфузионный период</w:t>
      </w:r>
    </w:p>
    <w:p w14:paraId="31642B9B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E9B192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коррекции патологии сердца у наиболее тяжело больных катетеризируют левое предсердие для контроля за уровнем давления в нем в процессе восстановления а</w:t>
      </w:r>
      <w:r>
        <w:rPr>
          <w:rFonts w:ascii="Times New Roman CYR" w:hAnsi="Times New Roman CYR" w:cs="Times New Roman CYR"/>
          <w:sz w:val="28"/>
          <w:szCs w:val="28"/>
        </w:rPr>
        <w:t>декватной сердечной деятельности после окончания ИК. У ряда больных этот катетер выводят через грудную стенку и с его помощью контролируют эффективность сердечной деятельности и адекватность терапии в ближайшем послеоперационном периоде. После стабилизации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 сердечной деятельности, восстановления объема циркулирующей крови нейтрализуют гепарин с помощью протамина сульфата.</w:t>
      </w:r>
    </w:p>
    <w:p w14:paraId="224E2D32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1 мг гепарина, введенного до ИК и добавленного в течение его, вводят 2 мг протамина сульфата. Инфузия этого антидота гепарина следует п</w:t>
      </w:r>
      <w:r>
        <w:rPr>
          <w:rFonts w:ascii="Times New Roman CYR" w:hAnsi="Times New Roman CYR" w:cs="Times New Roman CYR"/>
          <w:sz w:val="28"/>
          <w:szCs w:val="28"/>
        </w:rPr>
        <w:t>роизводить медленно. Указанную дозу целесообразно вводить капельно в течение 25-30 мин в сочетании с кальция хлоридом. Только при медленном введении протамина сульфата в соотношении с гепарином 1:2 можно достичь надежной нейтрализации гепарина. Кроме того,</w:t>
      </w:r>
      <w:r>
        <w:rPr>
          <w:rFonts w:ascii="Times New Roman CYR" w:hAnsi="Times New Roman CYR" w:cs="Times New Roman CYR"/>
          <w:sz w:val="28"/>
          <w:szCs w:val="28"/>
        </w:rPr>
        <w:t xml:space="preserve"> при введении протамина сульфата требуется осторожность. Он оказывает кардиодепрессивный и вазоплегический эффект, довольно часто может вызывать анафилактическую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реакцию. Образующиеся в большом количестве комплексы гепарин - протамина сульфат способны обус</w:t>
      </w:r>
      <w:r>
        <w:rPr>
          <w:rFonts w:ascii="Times New Roman CYR" w:hAnsi="Times New Roman CYR" w:cs="Times New Roman CYR"/>
          <w:sz w:val="28"/>
          <w:szCs w:val="28"/>
        </w:rPr>
        <w:t>ловить вазоконстрикцию малого круга с повышением давления в легочной артерии. С целью нормализации свертывающих свойств крови в периоде гемостаза применяют ингибиторы протеаз (трасилол, гордокс, контрикал), этамзилат, глюкокортикоиды (метилпреднизон), эпси</w:t>
      </w:r>
      <w:r>
        <w:rPr>
          <w:rFonts w:ascii="Times New Roman CYR" w:hAnsi="Times New Roman CYR" w:cs="Times New Roman CYR"/>
          <w:sz w:val="28"/>
          <w:szCs w:val="28"/>
        </w:rPr>
        <w:t>лон-аминокапроновую кислоту, тромбоцитную массу, свежую донорскую кровь, аутокровь, взятую до перфузии и, если необходимо, фибриноген.</w:t>
      </w:r>
    </w:p>
    <w:p w14:paraId="2C289415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периоде очень важно поддерживать достаточный диурез и быстро достичь нормализации гематокрита (не выше 40%). Адекв</w:t>
      </w:r>
      <w:r>
        <w:rPr>
          <w:rFonts w:ascii="Times New Roman CYR" w:hAnsi="Times New Roman CYR" w:cs="Times New Roman CYR"/>
          <w:sz w:val="28"/>
          <w:szCs w:val="28"/>
        </w:rPr>
        <w:t>атный ОЦК восстанавливают, ориентируясь на показатели центрального венозного и артериального давления, частоты пульса и давления в левом предсердии.</w:t>
      </w:r>
    </w:p>
    <w:p w14:paraId="2BC5B6F5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14:paraId="5B0899DD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Непосредственный послеоперационный период</w:t>
      </w:r>
    </w:p>
    <w:p w14:paraId="74038A59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DF7B15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окончания операции больного переводят в отделение интенси</w:t>
      </w:r>
      <w:r>
        <w:rPr>
          <w:rFonts w:ascii="Times New Roman CYR" w:hAnsi="Times New Roman CYR" w:cs="Times New Roman CYR"/>
          <w:sz w:val="28"/>
          <w:szCs w:val="28"/>
        </w:rPr>
        <w:t>вной терапии, где продолжают мониторный контроль за гемодинамикой, ИВЛ, контроль за показателями свертываемости крови и кровопотерей по дренажам из грудной полости. При стабилизации гемодинамики, восстановлении температуры и адекватного самостоятельного ды</w:t>
      </w:r>
      <w:r>
        <w:rPr>
          <w:rFonts w:ascii="Times New Roman CYR" w:hAnsi="Times New Roman CYR" w:cs="Times New Roman CYR"/>
          <w:sz w:val="28"/>
          <w:szCs w:val="28"/>
        </w:rPr>
        <w:t>хания в среднем через 6-10 ч ИВЛ прекращают и больного переводят на спонтанное дыхание с подачей увлажненного кислорода через маску или носовые катетеры. По показаниям ИВЛ продолжают. Если используют пластмассовую эндотрахеальную трубку с надувной манжетко</w:t>
      </w:r>
      <w:r>
        <w:rPr>
          <w:rFonts w:ascii="Times New Roman CYR" w:hAnsi="Times New Roman CYR" w:cs="Times New Roman CYR"/>
          <w:sz w:val="28"/>
          <w:szCs w:val="28"/>
        </w:rPr>
        <w:t>й, а применяемая во время операции и особенно в послеоперационном периоде при ИВЛ газовая смесь содержит закись азота, то каждые 1,5-2 ч следует контролировать степень раздувания манжетки. Это связано с тем, что закись азота хорошо диффундирует в полость м</w:t>
      </w:r>
      <w:r>
        <w:rPr>
          <w:rFonts w:ascii="Times New Roman CYR" w:hAnsi="Times New Roman CYR" w:cs="Times New Roman CYR"/>
          <w:sz w:val="28"/>
          <w:szCs w:val="28"/>
        </w:rPr>
        <w:t xml:space="preserve">анжетки и вызывает перераздувание ее, способствуя повреждению (пролежень) стенки трахеи в области расположения манжетки. Отсутствие должного контроля за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манжеткой может обусловить развитие в дальнейшем явлении стеноза трахеи или деструктивного трахеита.</w:t>
      </w:r>
    </w:p>
    <w:p w14:paraId="0681AD20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 CYR" w:hAnsi="Times New Roman CYR" w:cs="Times New Roman CYR"/>
          <w:sz w:val="28"/>
          <w:szCs w:val="28"/>
        </w:rPr>
        <w:t>тодика и тактика анестезии при операциях на сердце, помимо общих схем, имеют и вполне отчетливую специфику. Тактика анестезиолога во многом определяется характером патологии, особенностями хирургического вмешательства и закономерностями адаптации сердечно-</w:t>
      </w:r>
      <w:r>
        <w:rPr>
          <w:rFonts w:ascii="Times New Roman CYR" w:hAnsi="Times New Roman CYR" w:cs="Times New Roman CYR"/>
          <w:sz w:val="28"/>
          <w:szCs w:val="28"/>
        </w:rPr>
        <w:t>сосудистой системы при той или иной патологии сердца.</w:t>
      </w:r>
    </w:p>
    <w:p w14:paraId="37DB4598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основной задачей анестезиологического обеспечения у данной категории больных является защита миокарда. Это связано с тем, что патофизиологическая сущность ИБС состоит в крайне неустойчиво</w:t>
      </w:r>
      <w:r>
        <w:rPr>
          <w:rFonts w:ascii="Times New Roman CYR" w:hAnsi="Times New Roman CYR" w:cs="Times New Roman CYR"/>
          <w:sz w:val="28"/>
          <w:szCs w:val="28"/>
        </w:rPr>
        <w:t>м балансе между доставкой и уровнем потребления кислорода уже поврежденным ишемией миокардом. Для достижения этой цели анестезиолог должен иметь достаточно четкое представление о детерминантах, определяющих как снабжение миокарда кислородом, так и потребле</w:t>
      </w:r>
      <w:r>
        <w:rPr>
          <w:rFonts w:ascii="Times New Roman CYR" w:hAnsi="Times New Roman CYR" w:cs="Times New Roman CYR"/>
          <w:sz w:val="28"/>
          <w:szCs w:val="28"/>
        </w:rPr>
        <w:t>ние его миокардом. Выбор фармакологических средств, применяемых во время операции, должен быть подчинен доктрине поддержания стабильности этого баланса в течение всего периода воздействия факторов операционного стресса.</w:t>
      </w:r>
    </w:p>
    <w:p w14:paraId="7209AF0F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8DC04A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Список литературы</w:t>
      </w:r>
    </w:p>
    <w:p w14:paraId="7116E22C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EFA59A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Бичер Ч., Стин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сон Э., Шамвей Н. </w:t>
      </w:r>
      <w:r>
        <w:rPr>
          <w:rFonts w:ascii="Times New Roman CYR" w:hAnsi="Times New Roman CYR" w:cs="Times New Roman CYR"/>
          <w:sz w:val="28"/>
          <w:szCs w:val="28"/>
        </w:rPr>
        <w:t>Иммунология пересадки сердца // Клиническая иммунология сердца: Пер. с англ.- М., 1984.-С. 134-171.</w:t>
      </w:r>
    </w:p>
    <w:p w14:paraId="25B0C2EA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Браунвальд Е., Росс Дж., Зонненблик Е.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Механизм сокращения сердца в норме и при недостаточности: Пер. с англ.- М.: Медицина, 1974.</w:t>
      </w:r>
    </w:p>
    <w:p w14:paraId="093246CE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Бурак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овский В.И., Иваницкий А.В. </w:t>
      </w:r>
      <w:r>
        <w:rPr>
          <w:rFonts w:ascii="Times New Roman CYR" w:hAnsi="Times New Roman CYR" w:cs="Times New Roman CYR"/>
          <w:sz w:val="28"/>
          <w:szCs w:val="28"/>
        </w:rPr>
        <w:t>Врожденные пороки сердца и магистральных сосудов // Руководство по кардиологии / Под ред. Е. И. Чазова.-М., 1982.-Т. 3.-С. 319-392.</w:t>
      </w:r>
    </w:p>
    <w:p w14:paraId="68D2FE5D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Бураковский В.И., Бокерия Л.А. </w:t>
      </w:r>
      <w:r>
        <w:rPr>
          <w:rFonts w:ascii="Times New Roman CYR" w:hAnsi="Times New Roman CYR" w:cs="Times New Roman CYR"/>
          <w:sz w:val="28"/>
          <w:szCs w:val="28"/>
        </w:rPr>
        <w:t xml:space="preserve">Трансплантация сердца // Сердечно-сосудистая хирургия / Под ред. </w:t>
      </w:r>
      <w:r>
        <w:rPr>
          <w:rFonts w:ascii="Times New Roman CYR" w:hAnsi="Times New Roman CYR" w:cs="Times New Roman CYR"/>
          <w:sz w:val="28"/>
          <w:szCs w:val="28"/>
        </w:rPr>
        <w:t>В.И. Бураковского и Л. А. Бокерия.-М., 1989.-С. 589-598.</w:t>
      </w:r>
    </w:p>
    <w:p w14:paraId="0175121A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Дарбинян Т.М., Григолия Г.Н., Затевахина М.В. </w:t>
      </w:r>
      <w:r>
        <w:rPr>
          <w:rFonts w:ascii="Times New Roman CYR" w:hAnsi="Times New Roman CYR" w:cs="Times New Roman CYR"/>
          <w:sz w:val="28"/>
          <w:szCs w:val="28"/>
        </w:rPr>
        <w:t>Проблема артериальной гипертензии в постперфузионном и раннем послеоперационном периоде//Анест. и реаниматол- 1986 - № б - С. 63-70.</w:t>
      </w:r>
    </w:p>
    <w:p w14:paraId="03441A88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Демихов В.П. </w:t>
      </w:r>
      <w:r>
        <w:rPr>
          <w:rFonts w:ascii="Times New Roman CYR" w:hAnsi="Times New Roman CYR" w:cs="Times New Roman CYR"/>
          <w:sz w:val="28"/>
          <w:szCs w:val="28"/>
        </w:rPr>
        <w:t>Пересад</w:t>
      </w:r>
      <w:r>
        <w:rPr>
          <w:rFonts w:ascii="Times New Roman CYR" w:hAnsi="Times New Roman CYR" w:cs="Times New Roman CYR"/>
          <w:sz w:val="28"/>
          <w:szCs w:val="28"/>
        </w:rPr>
        <w:t>ка жизненно важных органов в эксперименте.-М.: Медгиз, 1960.</w:t>
      </w:r>
    </w:p>
    <w:p w14:paraId="66BA97E4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Козлов И.А., Пиляева И.Е., Груздев Ю.К. </w:t>
      </w:r>
      <w:r>
        <w:rPr>
          <w:rFonts w:ascii="Times New Roman CYR" w:hAnsi="Times New Roman CYR" w:cs="Times New Roman CYR"/>
          <w:sz w:val="28"/>
          <w:szCs w:val="28"/>
        </w:rPr>
        <w:t>и др. Клинический опыт анестезиологического обеспечения трансплантации сердца // Анест. и реаниматол.- 1990.- № з.- С. 3-9.</w:t>
      </w:r>
    </w:p>
    <w:p w14:paraId="1F61EBEB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Константинов Б.А., Сандриков В.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Яковлев В.Ф. </w:t>
      </w:r>
      <w:r>
        <w:rPr>
          <w:rFonts w:ascii="Times New Roman CYR" w:hAnsi="Times New Roman CYR" w:cs="Times New Roman CYR"/>
          <w:sz w:val="28"/>
          <w:szCs w:val="28"/>
        </w:rPr>
        <w:t>Оценка производительности и анализ поцикловой работы сердца.- Л.: Наука, 1986.</w:t>
      </w:r>
    </w:p>
    <w:p w14:paraId="0AA458B0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Михельсон В.А. </w:t>
      </w:r>
      <w:r>
        <w:rPr>
          <w:rFonts w:ascii="Times New Roman CYR" w:hAnsi="Times New Roman CYR" w:cs="Times New Roman CYR"/>
          <w:sz w:val="28"/>
          <w:szCs w:val="28"/>
        </w:rPr>
        <w:t>Детская анестезиология и реаниматология.- М.: Медицина, 1985.- С. 167-171.</w:t>
      </w:r>
    </w:p>
    <w:p w14:paraId="5DEB01E5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Осипов В.П. </w:t>
      </w:r>
      <w:r>
        <w:rPr>
          <w:rFonts w:ascii="Times New Roman CYR" w:hAnsi="Times New Roman CYR" w:cs="Times New Roman CYR"/>
          <w:sz w:val="28"/>
          <w:szCs w:val="28"/>
        </w:rPr>
        <w:t>Искусственная гипотония // Руководство по анестезиологии</w:t>
      </w:r>
      <w:r>
        <w:rPr>
          <w:rFonts w:ascii="Times New Roman CYR" w:hAnsi="Times New Roman CYR" w:cs="Times New Roman CYR"/>
          <w:sz w:val="28"/>
          <w:szCs w:val="28"/>
        </w:rPr>
        <w:t xml:space="preserve"> / Под ред. Т.М Дарбинян.-М., 1973.-С. 347-362.</w:t>
      </w:r>
    </w:p>
    <w:p w14:paraId="1BB4A39B" w14:textId="77777777" w:rsidR="00000000" w:rsidRDefault="001313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Покровский А.В. </w:t>
      </w:r>
      <w:r>
        <w:rPr>
          <w:rFonts w:ascii="Times New Roman CYR" w:hAnsi="Times New Roman CYR" w:cs="Times New Roman CYR"/>
          <w:sz w:val="28"/>
          <w:szCs w:val="28"/>
        </w:rPr>
        <w:t>Заболевания аорты и ее ветвей.- М.: Медицина, 1979.</w:t>
      </w:r>
    </w:p>
    <w:p w14:paraId="7BF53CFC" w14:textId="77777777" w:rsidR="0013136C" w:rsidRDefault="0013136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Шумаков В.И., Казаков Э.Н., Семеновский М.Л. </w:t>
      </w:r>
      <w:r>
        <w:rPr>
          <w:rFonts w:ascii="Times New Roman CYR" w:hAnsi="Times New Roman CYR" w:cs="Times New Roman CYR"/>
          <w:sz w:val="28"/>
          <w:szCs w:val="28"/>
        </w:rPr>
        <w:t xml:space="preserve">и др. Первый клинический опыт трансплантации сердца//Грудная и серд.-сосуд. хир.-1990.-№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5.-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8-12.</w:t>
      </w:r>
    </w:p>
    <w:sectPr w:rsidR="0013136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96"/>
    <w:rsid w:val="0013136C"/>
    <w:rsid w:val="0086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456E74"/>
  <w14:defaultImageDpi w14:val="0"/>
  <w15:docId w15:val="{592CE217-A251-42D8-A57E-62634318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2178</Words>
  <Characters>12415</Characters>
  <Application>Microsoft Office Word</Application>
  <DocSecurity>0</DocSecurity>
  <Lines>103</Lines>
  <Paragraphs>29</Paragraphs>
  <ScaleCrop>false</ScaleCrop>
  <Company/>
  <LinksUpToDate>false</LinksUpToDate>
  <CharactersWithSpaces>14564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2025-03-29T21:41:00Z</dcterms:created>
  <dcterms:modified xsi:type="dcterms:W3CDTF">2025-03-29T21:41:00Z</dcterms:modified>
</cp:coreProperties>
</file>