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AF2DA9" w14:textId="77777777" w:rsidR="00F24F86" w:rsidRDefault="00F24F86" w:rsidP="00144385">
      <w:pPr>
        <w:widowControl/>
        <w:suppressAutoHyphens w:val="0"/>
        <w:spacing w:line="360" w:lineRule="auto"/>
        <w:ind w:firstLine="709"/>
        <w:jc w:val="both"/>
        <w:rPr>
          <w:rFonts w:ascii="Times New Roman" w:hAnsi="Times New Roman"/>
          <w:b/>
          <w:bCs/>
          <w:color w:val="000000"/>
          <w:sz w:val="28"/>
          <w:szCs w:val="28"/>
          <w:lang w:val="uk-UA"/>
        </w:rPr>
      </w:pPr>
    </w:p>
    <w:p w14:paraId="0E7793F3" w14:textId="77777777" w:rsidR="00D87F41" w:rsidRDefault="00D87F41" w:rsidP="00144385">
      <w:pPr>
        <w:widowControl/>
        <w:suppressAutoHyphens w:val="0"/>
        <w:spacing w:line="360" w:lineRule="auto"/>
        <w:ind w:firstLine="709"/>
        <w:jc w:val="both"/>
        <w:rPr>
          <w:rFonts w:ascii="Times New Roman" w:hAnsi="Times New Roman"/>
          <w:b/>
          <w:bCs/>
          <w:color w:val="000000"/>
          <w:sz w:val="28"/>
          <w:szCs w:val="28"/>
          <w:lang w:val="uk-UA"/>
        </w:rPr>
      </w:pPr>
    </w:p>
    <w:p w14:paraId="1C7385CE" w14:textId="77777777" w:rsidR="00D87F41" w:rsidRDefault="00D87F41" w:rsidP="00144385">
      <w:pPr>
        <w:widowControl/>
        <w:suppressAutoHyphens w:val="0"/>
        <w:spacing w:line="360" w:lineRule="auto"/>
        <w:ind w:firstLine="709"/>
        <w:jc w:val="both"/>
        <w:rPr>
          <w:rFonts w:ascii="Times New Roman" w:hAnsi="Times New Roman"/>
          <w:b/>
          <w:bCs/>
          <w:color w:val="000000"/>
          <w:sz w:val="28"/>
          <w:szCs w:val="28"/>
          <w:lang w:val="uk-UA"/>
        </w:rPr>
      </w:pPr>
    </w:p>
    <w:p w14:paraId="16E0EFFA" w14:textId="77777777" w:rsidR="00D87F41" w:rsidRDefault="00D87F41" w:rsidP="00144385">
      <w:pPr>
        <w:widowControl/>
        <w:suppressAutoHyphens w:val="0"/>
        <w:spacing w:line="360" w:lineRule="auto"/>
        <w:ind w:firstLine="709"/>
        <w:jc w:val="both"/>
        <w:rPr>
          <w:rFonts w:ascii="Times New Roman" w:hAnsi="Times New Roman"/>
          <w:b/>
          <w:bCs/>
          <w:color w:val="000000"/>
          <w:sz w:val="28"/>
          <w:szCs w:val="28"/>
          <w:lang w:val="uk-UA"/>
        </w:rPr>
      </w:pPr>
    </w:p>
    <w:p w14:paraId="4E630FE1" w14:textId="77777777" w:rsidR="00D87F41" w:rsidRDefault="00D87F41" w:rsidP="00144385">
      <w:pPr>
        <w:widowControl/>
        <w:suppressAutoHyphens w:val="0"/>
        <w:spacing w:line="360" w:lineRule="auto"/>
        <w:ind w:firstLine="709"/>
        <w:jc w:val="both"/>
        <w:rPr>
          <w:rFonts w:ascii="Times New Roman" w:hAnsi="Times New Roman"/>
          <w:b/>
          <w:bCs/>
          <w:color w:val="000000"/>
          <w:sz w:val="28"/>
          <w:szCs w:val="28"/>
          <w:lang w:val="uk-UA"/>
        </w:rPr>
      </w:pPr>
    </w:p>
    <w:p w14:paraId="4964FE35" w14:textId="77777777" w:rsidR="00D87F41" w:rsidRDefault="00D87F41" w:rsidP="00144385">
      <w:pPr>
        <w:widowControl/>
        <w:suppressAutoHyphens w:val="0"/>
        <w:spacing w:line="360" w:lineRule="auto"/>
        <w:ind w:firstLine="709"/>
        <w:jc w:val="both"/>
        <w:rPr>
          <w:rFonts w:ascii="Times New Roman" w:hAnsi="Times New Roman"/>
          <w:b/>
          <w:bCs/>
          <w:color w:val="000000"/>
          <w:sz w:val="28"/>
          <w:szCs w:val="28"/>
          <w:lang w:val="uk-UA"/>
        </w:rPr>
      </w:pPr>
    </w:p>
    <w:p w14:paraId="42791E6E" w14:textId="77777777" w:rsidR="00D87F41" w:rsidRPr="00144385" w:rsidRDefault="00D87F41" w:rsidP="00144385">
      <w:pPr>
        <w:widowControl/>
        <w:suppressAutoHyphens w:val="0"/>
        <w:spacing w:line="360" w:lineRule="auto"/>
        <w:ind w:firstLine="709"/>
        <w:jc w:val="both"/>
        <w:rPr>
          <w:rFonts w:ascii="Times New Roman" w:hAnsi="Times New Roman"/>
          <w:b/>
          <w:bCs/>
          <w:color w:val="000000"/>
          <w:sz w:val="28"/>
          <w:szCs w:val="28"/>
          <w:lang w:val="uk-UA"/>
        </w:rPr>
      </w:pPr>
    </w:p>
    <w:p w14:paraId="3B91405F" w14:textId="77777777" w:rsidR="00F24F86" w:rsidRPr="00144385" w:rsidRDefault="00F24F86" w:rsidP="00144385">
      <w:pPr>
        <w:widowControl/>
        <w:suppressAutoHyphens w:val="0"/>
        <w:spacing w:line="360" w:lineRule="auto"/>
        <w:ind w:firstLine="709"/>
        <w:jc w:val="both"/>
        <w:rPr>
          <w:rFonts w:ascii="Times New Roman" w:hAnsi="Times New Roman"/>
          <w:b/>
          <w:bCs/>
          <w:color w:val="000000"/>
          <w:sz w:val="28"/>
          <w:szCs w:val="28"/>
          <w:lang w:val="uk-UA"/>
        </w:rPr>
      </w:pPr>
    </w:p>
    <w:p w14:paraId="4E5F5141" w14:textId="77777777" w:rsidR="00F24F86" w:rsidRPr="00144385" w:rsidRDefault="00F24F86" w:rsidP="00144385">
      <w:pPr>
        <w:widowControl/>
        <w:suppressAutoHyphens w:val="0"/>
        <w:spacing w:line="360" w:lineRule="auto"/>
        <w:ind w:firstLine="709"/>
        <w:jc w:val="both"/>
        <w:rPr>
          <w:rFonts w:ascii="Times New Roman" w:hAnsi="Times New Roman"/>
          <w:b/>
          <w:bCs/>
          <w:color w:val="000000"/>
          <w:sz w:val="28"/>
          <w:szCs w:val="28"/>
          <w:lang w:val="uk-UA"/>
        </w:rPr>
      </w:pPr>
    </w:p>
    <w:p w14:paraId="39BD1529" w14:textId="77777777" w:rsidR="00F24F86" w:rsidRPr="00144385" w:rsidRDefault="00F24F86" w:rsidP="00144385">
      <w:pPr>
        <w:widowControl/>
        <w:suppressAutoHyphens w:val="0"/>
        <w:spacing w:line="360" w:lineRule="auto"/>
        <w:ind w:firstLine="709"/>
        <w:jc w:val="both"/>
        <w:rPr>
          <w:rFonts w:ascii="Times New Roman" w:hAnsi="Times New Roman"/>
          <w:b/>
          <w:bCs/>
          <w:color w:val="000000"/>
          <w:sz w:val="28"/>
          <w:szCs w:val="28"/>
          <w:lang w:val="uk-UA"/>
        </w:rPr>
      </w:pPr>
    </w:p>
    <w:p w14:paraId="25E1AAFA" w14:textId="77777777" w:rsidR="00F24F86" w:rsidRPr="00144385" w:rsidRDefault="00F24F86" w:rsidP="00D87F41">
      <w:pPr>
        <w:widowControl/>
        <w:suppressAutoHyphens w:val="0"/>
        <w:spacing w:line="360" w:lineRule="auto"/>
        <w:jc w:val="center"/>
        <w:rPr>
          <w:rFonts w:ascii="Times New Roman" w:hAnsi="Times New Roman"/>
          <w:b/>
          <w:bCs/>
          <w:color w:val="000000"/>
          <w:sz w:val="28"/>
          <w:szCs w:val="28"/>
          <w:lang w:val="uk-UA"/>
        </w:rPr>
      </w:pPr>
      <w:r w:rsidRPr="00144385">
        <w:rPr>
          <w:rFonts w:ascii="Times New Roman" w:hAnsi="Times New Roman"/>
          <w:b/>
          <w:bCs/>
          <w:color w:val="000000"/>
          <w:sz w:val="28"/>
          <w:szCs w:val="28"/>
          <w:lang w:val="uk-UA"/>
        </w:rPr>
        <w:t>РОЗРАХУНКОВО-ГРАФІЧНА РОБОТА</w:t>
      </w:r>
    </w:p>
    <w:p w14:paraId="5D68ED92" w14:textId="77777777" w:rsidR="00F24F86" w:rsidRPr="00144385" w:rsidRDefault="00F24F86" w:rsidP="00D87F41">
      <w:pPr>
        <w:widowControl/>
        <w:suppressAutoHyphens w:val="0"/>
        <w:spacing w:line="360" w:lineRule="auto"/>
        <w:jc w:val="center"/>
        <w:rPr>
          <w:rFonts w:ascii="Times New Roman" w:hAnsi="Times New Roman"/>
          <w:color w:val="000000"/>
          <w:sz w:val="28"/>
          <w:szCs w:val="28"/>
          <w:lang w:val="uk-UA"/>
        </w:rPr>
      </w:pPr>
      <w:r w:rsidRPr="00144385">
        <w:rPr>
          <w:rFonts w:ascii="Times New Roman" w:hAnsi="Times New Roman"/>
          <w:color w:val="000000"/>
          <w:sz w:val="28"/>
          <w:szCs w:val="28"/>
          <w:lang w:val="uk-UA"/>
        </w:rPr>
        <w:t>на тему:</w:t>
      </w:r>
    </w:p>
    <w:p w14:paraId="1D6ECF16" w14:textId="77777777" w:rsidR="00F24F86" w:rsidRPr="00D87F41" w:rsidRDefault="00F24F86" w:rsidP="00D87F41">
      <w:pPr>
        <w:widowControl/>
        <w:suppressAutoHyphens w:val="0"/>
        <w:spacing w:line="360" w:lineRule="auto"/>
        <w:jc w:val="center"/>
        <w:rPr>
          <w:rFonts w:ascii="Times New Roman" w:hAnsi="Times New Roman"/>
          <w:color w:val="000000"/>
          <w:sz w:val="28"/>
          <w:szCs w:val="28"/>
          <w:lang w:val="uk-UA"/>
        </w:rPr>
      </w:pPr>
      <w:r w:rsidRPr="00144385">
        <w:rPr>
          <w:rFonts w:ascii="Times New Roman" w:hAnsi="Times New Roman"/>
          <w:b/>
          <w:color w:val="000000"/>
          <w:sz w:val="28"/>
          <w:szCs w:val="28"/>
          <w:lang w:val="uk-UA"/>
        </w:rPr>
        <w:t>«</w:t>
      </w:r>
      <w:r w:rsidRPr="00144385">
        <w:rPr>
          <w:rFonts w:ascii="Times New Roman" w:hAnsi="Times New Roman"/>
          <w:color w:val="000000"/>
          <w:sz w:val="28"/>
          <w:szCs w:val="28"/>
          <w:lang w:val="uk-UA"/>
        </w:rPr>
        <w:t>Клінічна характеристика симптоматики та перебігу</w:t>
      </w:r>
      <w:r w:rsidR="00D87F41">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бактеріальної пневмонії у дітей</w:t>
      </w:r>
      <w:r w:rsidRPr="00144385">
        <w:rPr>
          <w:rFonts w:ascii="Times New Roman" w:hAnsi="Times New Roman"/>
          <w:b/>
          <w:color w:val="000000"/>
          <w:sz w:val="28"/>
          <w:szCs w:val="28"/>
          <w:lang w:val="uk-UA"/>
        </w:rPr>
        <w:t>»</w:t>
      </w:r>
    </w:p>
    <w:p w14:paraId="3F0B38B0" w14:textId="77777777" w:rsidR="00F24F86" w:rsidRPr="00144385" w:rsidRDefault="00F24F86" w:rsidP="00144385">
      <w:pPr>
        <w:widowControl/>
        <w:suppressAutoHyphens w:val="0"/>
        <w:spacing w:line="360" w:lineRule="auto"/>
        <w:ind w:firstLine="709"/>
        <w:jc w:val="both"/>
        <w:rPr>
          <w:rFonts w:ascii="Times New Roman" w:hAnsi="Times New Roman"/>
          <w:color w:val="000000"/>
          <w:sz w:val="28"/>
          <w:szCs w:val="28"/>
          <w:lang w:val="uk-UA"/>
        </w:rPr>
      </w:pPr>
    </w:p>
    <w:p w14:paraId="2C8A8C88" w14:textId="77777777" w:rsidR="00F24F86" w:rsidRPr="00144385" w:rsidRDefault="00F24F86" w:rsidP="00144385">
      <w:pPr>
        <w:widowControl/>
        <w:suppressAutoHyphens w:val="0"/>
        <w:spacing w:line="360" w:lineRule="auto"/>
        <w:ind w:firstLine="709"/>
        <w:jc w:val="both"/>
        <w:rPr>
          <w:rFonts w:ascii="Times New Roman" w:hAnsi="Times New Roman"/>
          <w:color w:val="000000"/>
          <w:sz w:val="28"/>
          <w:szCs w:val="28"/>
          <w:lang w:val="uk-UA"/>
        </w:rPr>
      </w:pPr>
    </w:p>
    <w:p w14:paraId="5A3E1A04" w14:textId="77777777" w:rsidR="00D87F41" w:rsidRPr="00D87F41" w:rsidRDefault="00D87F41"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D87F41">
        <w:rPr>
          <w:rFonts w:ascii="Times New Roman" w:hAnsi="Times New Roman"/>
          <w:color w:val="000000"/>
          <w:sz w:val="28"/>
          <w:szCs w:val="28"/>
          <w:lang w:val="uk-UA"/>
        </w:rPr>
        <w:br w:type="page"/>
      </w:r>
      <w:r w:rsidRPr="00D87F41">
        <w:rPr>
          <w:rFonts w:ascii="Times New Roman" w:hAnsi="Times New Roman"/>
          <w:b/>
          <w:color w:val="000000"/>
          <w:sz w:val="28"/>
          <w:szCs w:val="28"/>
          <w:lang w:val="uk-UA"/>
        </w:rPr>
        <w:lastRenderedPageBreak/>
        <w:t>Вступ</w:t>
      </w:r>
    </w:p>
    <w:p w14:paraId="1B78F8C7" w14:textId="77777777" w:rsidR="00D87F41" w:rsidRPr="00D87F41" w:rsidRDefault="00D87F41" w:rsidP="00144385">
      <w:pPr>
        <w:widowControl/>
        <w:suppressAutoHyphens w:val="0"/>
        <w:autoSpaceDE w:val="0"/>
        <w:spacing w:line="360" w:lineRule="auto"/>
        <w:ind w:firstLine="709"/>
        <w:jc w:val="both"/>
        <w:rPr>
          <w:rFonts w:ascii="Times New Roman" w:hAnsi="Times New Roman"/>
          <w:color w:val="000000"/>
          <w:sz w:val="28"/>
          <w:szCs w:val="28"/>
          <w:lang w:val="uk-UA"/>
        </w:rPr>
      </w:pPr>
    </w:p>
    <w:p w14:paraId="0AEC9E4C" w14:textId="77777777" w:rsidR="00F24F86" w:rsidRPr="00144385" w:rsidRDefault="00F24F86" w:rsidP="00144385">
      <w:pPr>
        <w:widowControl/>
        <w:suppressAutoHyphens w:val="0"/>
        <w:autoSpaceDE w:val="0"/>
        <w:spacing w:line="360" w:lineRule="auto"/>
        <w:ind w:firstLine="709"/>
        <w:jc w:val="both"/>
        <w:rPr>
          <w:rFonts w:ascii="Times New Roman" w:hAnsi="Times New Roman"/>
          <w:b/>
          <w:color w:val="000000"/>
          <w:sz w:val="28"/>
          <w:szCs w:val="28"/>
          <w:lang w:val="uk-UA"/>
        </w:rPr>
      </w:pPr>
      <w:r w:rsidRPr="00144385">
        <w:rPr>
          <w:rFonts w:ascii="Times New Roman" w:hAnsi="Times New Roman"/>
          <w:b/>
          <w:color w:val="000000"/>
          <w:sz w:val="28"/>
          <w:szCs w:val="28"/>
          <w:lang w:val="uk-UA"/>
        </w:rPr>
        <w:t>Актуальність теми</w:t>
      </w:r>
    </w:p>
    <w:p w14:paraId="32817F56"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Раціональна антибіотикотерапія дітей грудного віку, які лікуються в стаціонарі з приводу позалікарняної бактеріальної пневмонії (ПБП), звичайно призводить до їх повного видужання (</w:t>
      </w:r>
      <w:r w:rsidR="00144385" w:rsidRPr="00144385">
        <w:rPr>
          <w:rFonts w:ascii="Times New Roman" w:hAnsi="Times New Roman"/>
          <w:color w:val="000000"/>
          <w:sz w:val="28"/>
          <w:szCs w:val="28"/>
          <w:lang w:val="uk-UA"/>
        </w:rPr>
        <w:t>Таточенко</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В.К.</w:t>
      </w:r>
      <w:r w:rsidRPr="00144385">
        <w:rPr>
          <w:rFonts w:ascii="Times New Roman" w:hAnsi="Times New Roman"/>
          <w:color w:val="000000"/>
          <w:sz w:val="28"/>
          <w:szCs w:val="28"/>
          <w:lang w:val="uk-UA"/>
        </w:rPr>
        <w:t xml:space="preserve"> та співавт., 2000; </w:t>
      </w:r>
      <w:r w:rsidR="00144385" w:rsidRPr="00144385">
        <w:rPr>
          <w:rFonts w:ascii="Times New Roman" w:hAnsi="Times New Roman"/>
          <w:color w:val="000000"/>
          <w:sz w:val="28"/>
          <w:szCs w:val="28"/>
          <w:lang w:val="en-US"/>
        </w:rPr>
        <w:t>Wang</w:t>
      </w:r>
      <w:r w:rsidR="00144385">
        <w:rPr>
          <w:rFonts w:ascii="Times New Roman" w:hAnsi="Times New Roman"/>
          <w:color w:val="000000"/>
          <w:sz w:val="28"/>
          <w:szCs w:val="28"/>
          <w:lang w:val="en-US"/>
        </w:rPr>
        <w:t> </w:t>
      </w:r>
      <w:r w:rsidR="00144385" w:rsidRPr="00144385">
        <w:rPr>
          <w:rFonts w:ascii="Times New Roman" w:hAnsi="Times New Roman"/>
          <w:color w:val="000000"/>
          <w:sz w:val="28"/>
          <w:szCs w:val="28"/>
          <w:lang w:val="en-US"/>
        </w:rPr>
        <w:t>E</w:t>
      </w:r>
      <w:r w:rsidR="00144385" w:rsidRP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en-US"/>
        </w:rPr>
        <w:t>L</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00144385" w:rsidRPr="00144385">
        <w:rPr>
          <w:rFonts w:ascii="Times New Roman" w:hAnsi="Times New Roman"/>
          <w:color w:val="000000"/>
          <w:sz w:val="28"/>
          <w:szCs w:val="28"/>
          <w:lang w:val="en-US"/>
        </w:rPr>
        <w:t>Long</w:t>
      </w:r>
      <w:r w:rsidR="00144385">
        <w:rPr>
          <w:rFonts w:ascii="Times New Roman" w:hAnsi="Times New Roman"/>
          <w:color w:val="000000"/>
          <w:sz w:val="28"/>
          <w:szCs w:val="28"/>
          <w:lang w:val="en-US"/>
        </w:rPr>
        <w:t> </w:t>
      </w:r>
      <w:r w:rsidR="00144385" w:rsidRPr="00144385">
        <w:rPr>
          <w:rFonts w:ascii="Times New Roman" w:hAnsi="Times New Roman"/>
          <w:color w:val="000000"/>
          <w:sz w:val="28"/>
          <w:szCs w:val="28"/>
          <w:lang w:val="en-US"/>
        </w:rPr>
        <w:t>S</w:t>
      </w:r>
      <w:r w:rsidR="00144385" w:rsidRP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en-US"/>
        </w:rPr>
        <w:t>S</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1997; </w:t>
      </w:r>
      <w:r w:rsidRPr="00144385">
        <w:rPr>
          <w:rFonts w:ascii="Times New Roman" w:hAnsi="Times New Roman"/>
          <w:color w:val="000000"/>
          <w:sz w:val="28"/>
          <w:szCs w:val="28"/>
          <w:lang w:val="en-US"/>
        </w:rPr>
        <w:t>Prober</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C</w:t>
      </w:r>
      <w:r w:rsidRPr="00144385">
        <w:rPr>
          <w:rFonts w:ascii="Times New Roman" w:hAnsi="Times New Roman"/>
          <w:color w:val="000000"/>
          <w:sz w:val="28"/>
          <w:szCs w:val="28"/>
          <w:lang w:val="uk-UA"/>
        </w:rPr>
        <w:t>., 2000). Однак, як показує клінічний досвід, рішення цієї основної задачі лікування даних хворих створює ряд нових невирішених завдань (</w:t>
      </w:r>
      <w:r w:rsidR="00144385" w:rsidRPr="00144385">
        <w:rPr>
          <w:rFonts w:ascii="Times New Roman" w:hAnsi="Times New Roman"/>
          <w:color w:val="000000"/>
          <w:sz w:val="28"/>
          <w:szCs w:val="28"/>
          <w:lang w:val="uk-UA"/>
        </w:rPr>
        <w:t>Boyer</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K.M.</w:t>
      </w:r>
      <w:r w:rsidRPr="00144385">
        <w:rPr>
          <w:rFonts w:ascii="Times New Roman" w:hAnsi="Times New Roman"/>
          <w:color w:val="000000"/>
          <w:sz w:val="28"/>
          <w:szCs w:val="28"/>
          <w:lang w:val="uk-UA"/>
        </w:rPr>
        <w:t>, 1993). Так, відсутність достатньо інформативних діагностичних критеріїв пневмонії, які мали би високу чутливість і специфічність у перший день госпіталізації, нерідко створюють значні труднощі при проведенні диференційного діагнозу з вірусною інфекцією нижніх дихальних шляхів (ВІНДШ) (Ponka A., Sarna S., 1983; Friis B. et al, 1990; Prober C., 2000). При цьому педіатр знаходиться перед ділемою проведення лише симптоматичної і підтримуючої терапії, яку доцільно проводити при вірусній інфекції нижніх дихальних шляхів або ж призначення антибіотиків, що є основним компонентом лікування бактеріальної пневмонії (</w:t>
      </w:r>
      <w:r w:rsidR="00144385" w:rsidRPr="00144385">
        <w:rPr>
          <w:rFonts w:ascii="Times New Roman" w:hAnsi="Times New Roman"/>
          <w:color w:val="000000"/>
          <w:sz w:val="28"/>
          <w:szCs w:val="28"/>
          <w:lang w:val="uk-UA"/>
        </w:rPr>
        <w:t>Таточенко</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В.К.</w:t>
      </w:r>
      <w:r w:rsidRPr="00144385">
        <w:rPr>
          <w:rFonts w:ascii="Times New Roman" w:hAnsi="Times New Roman"/>
          <w:color w:val="000000"/>
          <w:sz w:val="28"/>
          <w:szCs w:val="28"/>
          <w:lang w:val="uk-UA"/>
        </w:rPr>
        <w:t xml:space="preserve">, 1999; Мінков І.П. та співавт., 1999; </w:t>
      </w:r>
      <w:r w:rsidR="00144385" w:rsidRPr="00144385">
        <w:rPr>
          <w:rFonts w:ascii="Times New Roman" w:hAnsi="Times New Roman"/>
          <w:color w:val="000000"/>
          <w:sz w:val="28"/>
          <w:szCs w:val="28"/>
          <w:lang w:val="uk-UA"/>
        </w:rPr>
        <w:t>Самсыгина</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Г.А.</w:t>
      </w:r>
      <w:r w:rsidRPr="00144385">
        <w:rPr>
          <w:rFonts w:ascii="Times New Roman" w:hAnsi="Times New Roman"/>
          <w:color w:val="000000"/>
          <w:sz w:val="28"/>
          <w:szCs w:val="28"/>
          <w:lang w:val="uk-UA"/>
        </w:rPr>
        <w:t xml:space="preserve"> та співавт., 2000; </w:t>
      </w:r>
      <w:r w:rsidR="00144385" w:rsidRPr="00144385">
        <w:rPr>
          <w:rFonts w:ascii="Times New Roman" w:hAnsi="Times New Roman"/>
          <w:color w:val="000000"/>
          <w:sz w:val="28"/>
          <w:szCs w:val="28"/>
          <w:lang w:val="uk-UA"/>
        </w:rPr>
        <w:t>Страчунский</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Л.С.</w:t>
      </w:r>
      <w:r w:rsidRPr="00144385">
        <w:rPr>
          <w:rFonts w:ascii="Times New Roman" w:hAnsi="Times New Roman"/>
          <w:color w:val="000000"/>
          <w:sz w:val="28"/>
          <w:szCs w:val="28"/>
          <w:lang w:val="uk-UA"/>
        </w:rPr>
        <w:t xml:space="preserve">, </w:t>
      </w:r>
      <w:r w:rsidR="00144385" w:rsidRPr="00144385">
        <w:rPr>
          <w:rFonts w:ascii="Times New Roman" w:hAnsi="Times New Roman"/>
          <w:color w:val="000000"/>
          <w:sz w:val="28"/>
          <w:szCs w:val="28"/>
          <w:lang w:val="uk-UA"/>
        </w:rPr>
        <w:t>Жаркова</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Л.П.</w:t>
      </w:r>
      <w:r w:rsidRPr="00144385">
        <w:rPr>
          <w:rFonts w:ascii="Times New Roman" w:hAnsi="Times New Roman"/>
          <w:color w:val="000000"/>
          <w:sz w:val="28"/>
          <w:szCs w:val="28"/>
          <w:lang w:val="uk-UA"/>
        </w:rPr>
        <w:t>, 2001). Звичайно ця ділема вирішується на користь антибіотикотерапії, що призводить не лише до їх надмірного використання у відділеннях для дітей грудного віку, але й до виникнення нових проблем клінічного й епідеміологічного характеру (</w:t>
      </w:r>
      <w:r w:rsidR="00144385" w:rsidRPr="00144385">
        <w:rPr>
          <w:rFonts w:ascii="Times New Roman" w:hAnsi="Times New Roman"/>
          <w:color w:val="000000"/>
          <w:sz w:val="28"/>
          <w:szCs w:val="28"/>
          <w:lang w:val="uk-UA"/>
        </w:rPr>
        <w:t>Таточенко</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В.К.</w:t>
      </w:r>
      <w:r w:rsidRPr="00144385">
        <w:rPr>
          <w:rFonts w:ascii="Times New Roman" w:hAnsi="Times New Roman"/>
          <w:color w:val="000000"/>
          <w:sz w:val="28"/>
          <w:szCs w:val="28"/>
          <w:lang w:val="uk-UA"/>
        </w:rPr>
        <w:t xml:space="preserve"> та співавт., 1981; Касьянов та співавт., 1999).</w:t>
      </w:r>
    </w:p>
    <w:p w14:paraId="2CFEC2C9"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В зв</w:t>
      </w:r>
      <w:r w:rsidRPr="00144385">
        <w:rPr>
          <w:rFonts w:ascii="Times New Roman" w:hAnsi="Times New Roman"/>
          <w:color w:val="000000"/>
          <w:sz w:val="28"/>
          <w:szCs w:val="28"/>
        </w:rPr>
        <w:t>’</w:t>
      </w:r>
      <w:r w:rsidRPr="00144385">
        <w:rPr>
          <w:rFonts w:ascii="Times New Roman" w:hAnsi="Times New Roman"/>
          <w:color w:val="000000"/>
          <w:sz w:val="28"/>
          <w:szCs w:val="28"/>
          <w:lang w:val="uk-UA"/>
        </w:rPr>
        <w:t>язку з вищевикладеним проблема позалікарняної бактеріальної пневмонії у дітей грудного віку є актуальною, але не до кінця вирішеною в педіатрії.</w:t>
      </w:r>
    </w:p>
    <w:p w14:paraId="448369DE" w14:textId="77777777" w:rsidR="00F24F86" w:rsidRPr="00144385" w:rsidRDefault="00F24F86" w:rsidP="00144385">
      <w:pPr>
        <w:widowControl/>
        <w:suppressAutoHyphens w:val="0"/>
        <w:autoSpaceDE w:val="0"/>
        <w:spacing w:line="360" w:lineRule="auto"/>
        <w:ind w:firstLine="709"/>
        <w:jc w:val="both"/>
        <w:rPr>
          <w:rFonts w:ascii="Times New Roman" w:hAnsi="Times New Roman"/>
          <w:b/>
          <w:color w:val="000000"/>
          <w:sz w:val="28"/>
          <w:szCs w:val="28"/>
          <w:lang w:val="uk-UA"/>
        </w:rPr>
      </w:pPr>
      <w:r w:rsidRPr="00144385">
        <w:rPr>
          <w:rFonts w:ascii="Times New Roman" w:hAnsi="Times New Roman"/>
          <w:b/>
          <w:color w:val="000000"/>
          <w:sz w:val="28"/>
          <w:szCs w:val="28"/>
          <w:lang w:val="uk-UA"/>
        </w:rPr>
        <w:t>Мета роботи</w:t>
      </w:r>
    </w:p>
    <w:p w14:paraId="0081431E" w14:textId="77777777" w:rsidR="00F24F86" w:rsidRPr="00144385" w:rsidRDefault="00F24F86" w:rsidP="00D87F41">
      <w:pPr>
        <w:widowControl/>
        <w:tabs>
          <w:tab w:val="left" w:pos="936"/>
          <w:tab w:val="left" w:pos="2880"/>
        </w:tabs>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1.</w:t>
      </w:r>
      <w:r w:rsidRPr="00144385">
        <w:rPr>
          <w:rFonts w:ascii="Times New Roman" w:hAnsi="Times New Roman"/>
          <w:color w:val="000000"/>
          <w:sz w:val="28"/>
          <w:szCs w:val="28"/>
          <w:lang w:val="uk-UA"/>
        </w:rPr>
        <w:tab/>
        <w:t>Вивчити клініко-лабораторні особливості бактеріальних пневмоній і вірусних інфекцій нижніх дихальних шляхів залежно від імовірного етіологічного фактора.</w:t>
      </w:r>
    </w:p>
    <w:p w14:paraId="79F884BA" w14:textId="77777777" w:rsidR="00F24F86" w:rsidRPr="00144385" w:rsidRDefault="00F24F86" w:rsidP="00D87F41">
      <w:pPr>
        <w:widowControl/>
        <w:tabs>
          <w:tab w:val="left" w:pos="936"/>
          <w:tab w:val="left" w:pos="2880"/>
        </w:tabs>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lastRenderedPageBreak/>
        <w:t>2.</w:t>
      </w:r>
      <w:r w:rsidRPr="00144385">
        <w:rPr>
          <w:rFonts w:ascii="Times New Roman" w:hAnsi="Times New Roman"/>
          <w:color w:val="000000"/>
          <w:sz w:val="28"/>
          <w:szCs w:val="28"/>
          <w:lang w:val="uk-UA"/>
        </w:rPr>
        <w:tab/>
        <w:t>Визначити діагностичні критерії бактеріальної пневмонії в порівнянні з вірусною інфекцією нижніх дихальних шляхів щодо першого дня госпіталізації.</w:t>
      </w:r>
    </w:p>
    <w:p w14:paraId="4E08C191" w14:textId="77777777" w:rsidR="00F24F86" w:rsidRPr="00144385" w:rsidRDefault="00F24F86" w:rsidP="00D87F41">
      <w:pPr>
        <w:widowControl/>
        <w:numPr>
          <w:ilvl w:val="0"/>
          <w:numId w:val="2"/>
        </w:numPr>
        <w:tabs>
          <w:tab w:val="left" w:pos="936"/>
        </w:tabs>
        <w:suppressAutoHyphens w:val="0"/>
        <w:autoSpaceDE w:val="0"/>
        <w:spacing w:line="360" w:lineRule="auto"/>
        <w:ind w:left="0"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Проспективно оцінити ефективність комплексної терапії хворих на бактеріальну пневмонію під час лікування їх у стаціонарі на підставі визначення в першу добу госпіталізації прогностичних критеріїв тяжкого перебігу захворювання.</w:t>
      </w:r>
    </w:p>
    <w:p w14:paraId="40F6AF91" w14:textId="77777777" w:rsidR="00F24F86" w:rsidRPr="00144385" w:rsidRDefault="00F24F86" w:rsidP="00D87F41">
      <w:pPr>
        <w:widowControl/>
        <w:numPr>
          <w:ilvl w:val="0"/>
          <w:numId w:val="2"/>
        </w:numPr>
        <w:tabs>
          <w:tab w:val="left" w:pos="936"/>
        </w:tabs>
        <w:suppressAutoHyphens w:val="0"/>
        <w:autoSpaceDE w:val="0"/>
        <w:spacing w:line="360" w:lineRule="auto"/>
        <w:ind w:left="0"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Оцінити ефективність антибактеріальної терапії хворих на бактеріальну пневмонію під час лікування їх у стаціонарі на підставі проведених експериментально-статистичних підрахунків.</w:t>
      </w:r>
    </w:p>
    <w:p w14:paraId="52BA29FD"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p>
    <w:p w14:paraId="4AE9A05B"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p>
    <w:p w14:paraId="7FB9ADE7" w14:textId="77777777" w:rsidR="00F24F86" w:rsidRPr="00144385" w:rsidRDefault="00D87F41" w:rsidP="00144385">
      <w:pPr>
        <w:widowControl/>
        <w:suppressAutoHyphens w:val="0"/>
        <w:autoSpaceDE w:val="0"/>
        <w:spacing w:line="360" w:lineRule="auto"/>
        <w:ind w:firstLine="709"/>
        <w:jc w:val="both"/>
        <w:rPr>
          <w:rFonts w:ascii="Times New Roman" w:hAnsi="Times New Roman"/>
          <w:b/>
          <w:color w:val="000000"/>
          <w:sz w:val="28"/>
          <w:szCs w:val="28"/>
          <w:lang w:val="uk-UA"/>
        </w:rPr>
      </w:pPr>
      <w:r>
        <w:rPr>
          <w:rFonts w:ascii="Times New Roman" w:hAnsi="Times New Roman"/>
          <w:b/>
          <w:color w:val="000000"/>
          <w:sz w:val="28"/>
          <w:szCs w:val="28"/>
          <w:lang w:val="uk-UA"/>
        </w:rPr>
        <w:br w:type="page"/>
      </w:r>
      <w:r w:rsidRPr="00144385">
        <w:rPr>
          <w:rFonts w:ascii="Times New Roman" w:hAnsi="Times New Roman"/>
          <w:b/>
          <w:color w:val="000000"/>
          <w:sz w:val="28"/>
          <w:szCs w:val="28"/>
          <w:lang w:val="uk-UA"/>
        </w:rPr>
        <w:lastRenderedPageBreak/>
        <w:t>Клінічна характеристика симптоматики бактеріальних пневмоній</w:t>
      </w:r>
    </w:p>
    <w:p w14:paraId="115177DF" w14:textId="77777777" w:rsidR="00144385" w:rsidRDefault="00144385" w:rsidP="00144385">
      <w:pPr>
        <w:widowControl/>
        <w:suppressAutoHyphens w:val="0"/>
        <w:autoSpaceDE w:val="0"/>
        <w:spacing w:line="360" w:lineRule="auto"/>
        <w:ind w:firstLine="709"/>
        <w:jc w:val="both"/>
        <w:rPr>
          <w:rFonts w:ascii="Times New Roman" w:hAnsi="Times New Roman"/>
          <w:b/>
          <w:bCs/>
          <w:color w:val="000000"/>
          <w:sz w:val="28"/>
          <w:szCs w:val="28"/>
          <w:lang w:val="uk-UA"/>
        </w:rPr>
      </w:pPr>
    </w:p>
    <w:p w14:paraId="7D7070B6"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rPr>
        <w:t xml:space="preserve">Для вирішення поставлених задач проведено комплексне обстеження 225 дітей грудного віку. </w:t>
      </w:r>
      <w:r w:rsidRPr="00144385">
        <w:rPr>
          <w:rFonts w:ascii="Times New Roman" w:hAnsi="Times New Roman"/>
          <w:color w:val="000000"/>
          <w:sz w:val="28"/>
          <w:szCs w:val="28"/>
          <w:lang w:val="uk-UA"/>
        </w:rPr>
        <w:t>Першу клінічну групу (І група) склали 100 дітей грудного віку без клінічних проявів імунодефіциту, які поступили до стаціонару з приводу позалікарняної</w:t>
      </w:r>
      <w:r w:rsid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бактеріальної пневмонії. Другу клінічну групу (ІІ група) сформували 77 пацієнтів із гострою вірусною інфекцією нижніх дихальних шляхів у вигляді обструктивного бронхіту (45 дітей), бронхіоліту (15 випадків) і пневмонії (17 хворих). За загальною клінічною характеристикою діти</w:t>
      </w:r>
      <w:r w:rsid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клінічних груп</w:t>
      </w:r>
      <w:r w:rsid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були однорідні (</w:t>
      </w:r>
      <w:r w:rsidR="00144385" w:rsidRPr="00144385">
        <w:rPr>
          <w:rFonts w:ascii="Times New Roman" w:hAnsi="Times New Roman"/>
          <w:color w:val="000000"/>
          <w:sz w:val="28"/>
          <w:szCs w:val="28"/>
          <w:lang w:val="uk-UA"/>
        </w:rPr>
        <w:t>табл.</w:t>
      </w:r>
      <w:r w:rsidR="00144385">
        <w:rPr>
          <w:rFonts w:ascii="Times New Roman" w:hAnsi="Times New Roman"/>
          <w:color w:val="000000"/>
          <w:sz w:val="28"/>
          <w:szCs w:val="28"/>
          <w:lang w:val="uk-UA"/>
        </w:rPr>
        <w:t xml:space="preserve"> </w:t>
      </w:r>
      <w:r w:rsidR="00144385" w:rsidRPr="00144385">
        <w:rPr>
          <w:rFonts w:ascii="Times New Roman" w:hAnsi="Times New Roman"/>
          <w:color w:val="000000"/>
          <w:sz w:val="28"/>
          <w:szCs w:val="28"/>
          <w:lang w:val="uk-UA"/>
        </w:rPr>
        <w:t>1</w:t>
      </w:r>
      <w:r w:rsidRPr="00144385">
        <w:rPr>
          <w:rFonts w:ascii="Times New Roman" w:hAnsi="Times New Roman"/>
          <w:color w:val="000000"/>
          <w:sz w:val="28"/>
          <w:szCs w:val="28"/>
          <w:lang w:val="uk-UA"/>
        </w:rPr>
        <w:t>).</w:t>
      </w:r>
    </w:p>
    <w:p w14:paraId="5DA0F9FD" w14:textId="77777777" w:rsidR="00D87F41" w:rsidRDefault="00D87F41" w:rsidP="00144385">
      <w:pPr>
        <w:widowControl/>
        <w:suppressAutoHyphens w:val="0"/>
        <w:autoSpaceDE w:val="0"/>
        <w:spacing w:line="360" w:lineRule="auto"/>
        <w:ind w:firstLine="709"/>
        <w:jc w:val="both"/>
        <w:rPr>
          <w:rFonts w:ascii="Times New Roman" w:hAnsi="Times New Roman"/>
          <w:color w:val="000000"/>
          <w:sz w:val="28"/>
          <w:szCs w:val="28"/>
          <w:lang w:val="uk-UA"/>
        </w:rPr>
      </w:pPr>
    </w:p>
    <w:p w14:paraId="03A35321"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Таблиця 1</w:t>
      </w:r>
      <w:r w:rsidR="00D87F41">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Загальна клінічна характеристика хворих клінічних груп порівняння</w:t>
      </w:r>
    </w:p>
    <w:tbl>
      <w:tblPr>
        <w:tblStyle w:val="12"/>
        <w:tblW w:w="9297" w:type="dxa"/>
        <w:jc w:val="center"/>
        <w:tblLook w:val="0000" w:firstRow="0" w:lastRow="0" w:firstColumn="0" w:lastColumn="0" w:noHBand="0" w:noVBand="0"/>
      </w:tblPr>
      <w:tblGrid>
        <w:gridCol w:w="2588"/>
        <w:gridCol w:w="1512"/>
        <w:gridCol w:w="1127"/>
        <w:gridCol w:w="1129"/>
        <w:gridCol w:w="1056"/>
        <w:gridCol w:w="1885"/>
      </w:tblGrid>
      <w:tr w:rsidR="00F24F86" w:rsidRPr="00144385" w14:paraId="59930555" w14:textId="77777777" w:rsidTr="00D87F41">
        <w:trPr>
          <w:cantSplit/>
          <w:jc w:val="center"/>
        </w:trPr>
        <w:tc>
          <w:tcPr>
            <w:tcW w:w="1392" w:type="pct"/>
          </w:tcPr>
          <w:p w14:paraId="2BB8C1E7"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Клінічні групи</w:t>
            </w:r>
          </w:p>
        </w:tc>
        <w:tc>
          <w:tcPr>
            <w:tcW w:w="813" w:type="pct"/>
          </w:tcPr>
          <w:p w14:paraId="69F37523"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Кількість дітей</w:t>
            </w:r>
          </w:p>
        </w:tc>
        <w:tc>
          <w:tcPr>
            <w:tcW w:w="2795" w:type="pct"/>
            <w:gridSpan w:val="4"/>
          </w:tcPr>
          <w:p w14:paraId="3BE19EB9"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Частота випадків</w:t>
            </w:r>
            <w:r w:rsidR="00144385" w:rsidRPr="00144385">
              <w:rPr>
                <w:rFonts w:ascii="Times New Roman" w:hAnsi="Times New Roman"/>
                <w:color w:val="000000"/>
                <w:szCs w:val="28"/>
                <w:lang w:val="uk-UA"/>
              </w:rPr>
              <w:t>,</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w:t>
            </w:r>
          </w:p>
        </w:tc>
      </w:tr>
      <w:tr w:rsidR="00144385" w:rsidRPr="00144385" w14:paraId="255A83F4" w14:textId="77777777" w:rsidTr="00D87F41">
        <w:trPr>
          <w:cantSplit/>
          <w:jc w:val="center"/>
        </w:trPr>
        <w:tc>
          <w:tcPr>
            <w:tcW w:w="1392" w:type="pct"/>
          </w:tcPr>
          <w:p w14:paraId="78407DD2"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p>
        </w:tc>
        <w:tc>
          <w:tcPr>
            <w:tcW w:w="813" w:type="pct"/>
          </w:tcPr>
          <w:p w14:paraId="5D27C95D"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p>
        </w:tc>
        <w:tc>
          <w:tcPr>
            <w:tcW w:w="606" w:type="pct"/>
          </w:tcPr>
          <w:p w14:paraId="5A64DA29"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хлопчиків</w:t>
            </w:r>
          </w:p>
        </w:tc>
        <w:tc>
          <w:tcPr>
            <w:tcW w:w="1175" w:type="pct"/>
            <w:gridSpan w:val="2"/>
          </w:tcPr>
          <w:p w14:paraId="6A124DE1"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вік, місяці</w:t>
            </w:r>
          </w:p>
        </w:tc>
        <w:tc>
          <w:tcPr>
            <w:tcW w:w="1014" w:type="pct"/>
          </w:tcPr>
          <w:p w14:paraId="5B429BA9"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міські мешканці</w:t>
            </w:r>
          </w:p>
        </w:tc>
      </w:tr>
      <w:tr w:rsidR="00F24F86" w:rsidRPr="00144385" w14:paraId="44045547" w14:textId="77777777" w:rsidTr="00D87F41">
        <w:trPr>
          <w:cantSplit/>
          <w:jc w:val="center"/>
        </w:trPr>
        <w:tc>
          <w:tcPr>
            <w:tcW w:w="1392" w:type="pct"/>
          </w:tcPr>
          <w:p w14:paraId="1C84EE27"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p>
        </w:tc>
        <w:tc>
          <w:tcPr>
            <w:tcW w:w="813" w:type="pct"/>
          </w:tcPr>
          <w:p w14:paraId="32B0FEB9"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p>
        </w:tc>
        <w:tc>
          <w:tcPr>
            <w:tcW w:w="606" w:type="pct"/>
          </w:tcPr>
          <w:p w14:paraId="4B28CDA8"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p>
        </w:tc>
        <w:tc>
          <w:tcPr>
            <w:tcW w:w="607" w:type="pct"/>
          </w:tcPr>
          <w:p w14:paraId="776686B0"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1</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6</w:t>
            </w:r>
            <w:r w:rsidRPr="00144385">
              <w:rPr>
                <w:rFonts w:ascii="Times New Roman" w:hAnsi="Times New Roman"/>
                <w:color w:val="000000"/>
                <w:szCs w:val="28"/>
                <w:lang w:val="uk-UA"/>
              </w:rPr>
              <w:t xml:space="preserve"> міс.</w:t>
            </w:r>
          </w:p>
        </w:tc>
        <w:tc>
          <w:tcPr>
            <w:tcW w:w="568" w:type="pct"/>
          </w:tcPr>
          <w:p w14:paraId="3349F3EA"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7</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1</w:t>
            </w:r>
            <w:r w:rsidRPr="00144385">
              <w:rPr>
                <w:rFonts w:ascii="Times New Roman" w:hAnsi="Times New Roman"/>
                <w:color w:val="000000"/>
                <w:szCs w:val="28"/>
                <w:lang w:val="uk-UA"/>
              </w:rPr>
              <w:t>2 міс.</w:t>
            </w:r>
          </w:p>
        </w:tc>
        <w:tc>
          <w:tcPr>
            <w:tcW w:w="1014" w:type="pct"/>
          </w:tcPr>
          <w:p w14:paraId="371F3A17"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p>
        </w:tc>
      </w:tr>
      <w:tr w:rsidR="00F24F86" w:rsidRPr="00144385" w14:paraId="0EA1F2AD" w14:textId="77777777" w:rsidTr="00D87F41">
        <w:trPr>
          <w:cantSplit/>
          <w:jc w:val="center"/>
        </w:trPr>
        <w:tc>
          <w:tcPr>
            <w:tcW w:w="1392" w:type="pct"/>
          </w:tcPr>
          <w:p w14:paraId="75486539"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І: бактеріальна пневмонія</w:t>
            </w:r>
          </w:p>
        </w:tc>
        <w:tc>
          <w:tcPr>
            <w:tcW w:w="813" w:type="pct"/>
          </w:tcPr>
          <w:p w14:paraId="75603324"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100</w:t>
            </w:r>
          </w:p>
        </w:tc>
        <w:tc>
          <w:tcPr>
            <w:tcW w:w="606" w:type="pct"/>
          </w:tcPr>
          <w:p w14:paraId="0696DA9A"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57,0±4,9</w:t>
            </w:r>
          </w:p>
        </w:tc>
        <w:tc>
          <w:tcPr>
            <w:tcW w:w="607" w:type="pct"/>
          </w:tcPr>
          <w:p w14:paraId="644CF66C"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49,0±5,0</w:t>
            </w:r>
          </w:p>
        </w:tc>
        <w:tc>
          <w:tcPr>
            <w:tcW w:w="568" w:type="pct"/>
          </w:tcPr>
          <w:p w14:paraId="77967B14"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51,0±5,0</w:t>
            </w:r>
          </w:p>
        </w:tc>
        <w:tc>
          <w:tcPr>
            <w:tcW w:w="1014" w:type="pct"/>
          </w:tcPr>
          <w:p w14:paraId="62FC930B"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24,0±4,3</w:t>
            </w:r>
          </w:p>
        </w:tc>
      </w:tr>
      <w:tr w:rsidR="00F24F86" w:rsidRPr="00144385" w14:paraId="6B4E8BF5" w14:textId="77777777" w:rsidTr="00D87F41">
        <w:trPr>
          <w:cantSplit/>
          <w:trHeight w:val="719"/>
          <w:jc w:val="center"/>
        </w:trPr>
        <w:tc>
          <w:tcPr>
            <w:tcW w:w="1392" w:type="pct"/>
          </w:tcPr>
          <w:p w14:paraId="75E79CFA"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ІІ: вірусна інфекція нижніх дихальних шляхів</w:t>
            </w:r>
          </w:p>
        </w:tc>
        <w:tc>
          <w:tcPr>
            <w:tcW w:w="813" w:type="pct"/>
          </w:tcPr>
          <w:p w14:paraId="517E239F"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77</w:t>
            </w:r>
          </w:p>
        </w:tc>
        <w:tc>
          <w:tcPr>
            <w:tcW w:w="606" w:type="pct"/>
          </w:tcPr>
          <w:p w14:paraId="6F296DE4"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64,9±5,4</w:t>
            </w:r>
          </w:p>
        </w:tc>
        <w:tc>
          <w:tcPr>
            <w:tcW w:w="607" w:type="pct"/>
          </w:tcPr>
          <w:p w14:paraId="2369A995"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52,0±5,7</w:t>
            </w:r>
          </w:p>
        </w:tc>
        <w:tc>
          <w:tcPr>
            <w:tcW w:w="568" w:type="pct"/>
          </w:tcPr>
          <w:p w14:paraId="279B8662"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48,0±5,7</w:t>
            </w:r>
          </w:p>
        </w:tc>
        <w:tc>
          <w:tcPr>
            <w:tcW w:w="1014" w:type="pct"/>
          </w:tcPr>
          <w:p w14:paraId="147F1B7F"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24,7±4,9</w:t>
            </w:r>
          </w:p>
        </w:tc>
      </w:tr>
      <w:tr w:rsidR="00F24F86" w:rsidRPr="00144385" w14:paraId="3E24A45C" w14:textId="77777777" w:rsidTr="00D87F41">
        <w:trPr>
          <w:cantSplit/>
          <w:jc w:val="center"/>
        </w:trPr>
        <w:tc>
          <w:tcPr>
            <w:tcW w:w="2205" w:type="pct"/>
            <w:gridSpan w:val="2"/>
          </w:tcPr>
          <w:p w14:paraId="3F5C3861"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Р</w:t>
            </w:r>
            <w:r w:rsidRPr="00144385">
              <w:rPr>
                <w:rFonts w:ascii="Times New Roman" w:hAnsi="Times New Roman"/>
                <w:color w:val="000000"/>
                <w:szCs w:val="28"/>
                <w:lang w:val="en-US"/>
              </w:rPr>
              <w:t>t</w:t>
            </w:r>
          </w:p>
        </w:tc>
        <w:tc>
          <w:tcPr>
            <w:tcW w:w="606" w:type="pct"/>
          </w:tcPr>
          <w:p w14:paraId="4FEBBD2D"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&gt;0,05</w:t>
            </w:r>
          </w:p>
        </w:tc>
        <w:tc>
          <w:tcPr>
            <w:tcW w:w="607" w:type="pct"/>
          </w:tcPr>
          <w:p w14:paraId="21C53C52"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&gt;0,05</w:t>
            </w:r>
          </w:p>
        </w:tc>
        <w:tc>
          <w:tcPr>
            <w:tcW w:w="568" w:type="pct"/>
          </w:tcPr>
          <w:p w14:paraId="26A7C884"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&gt;0,05</w:t>
            </w:r>
          </w:p>
        </w:tc>
        <w:tc>
          <w:tcPr>
            <w:tcW w:w="1014" w:type="pct"/>
          </w:tcPr>
          <w:p w14:paraId="0DC448AC"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&gt;0,05</w:t>
            </w:r>
          </w:p>
        </w:tc>
      </w:tr>
    </w:tbl>
    <w:p w14:paraId="1EC227E7"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rPr>
      </w:pPr>
    </w:p>
    <w:p w14:paraId="19819187"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 xml:space="preserve">Крім основних клінічних груп, для оцінки діагностичної цінності параклінічних показників в підтвердженні бактеріально-запального процесу обстежено 2 групи дітей. Групу ІІІ склали 19 хворих на бактеріальний сеспис, групу </w:t>
      </w:r>
      <w:r w:rsidRPr="00144385">
        <w:rPr>
          <w:rFonts w:ascii="Times New Roman" w:hAnsi="Times New Roman"/>
          <w:color w:val="000000"/>
          <w:sz w:val="28"/>
          <w:szCs w:val="28"/>
          <w:lang w:val="en-US"/>
        </w:rPr>
        <w:t>IV</w:t>
      </w:r>
      <w:r w:rsidRPr="00144385">
        <w:rPr>
          <w:rFonts w:ascii="Times New Roman" w:hAnsi="Times New Roman"/>
          <w:color w:val="000000"/>
          <w:sz w:val="28"/>
          <w:szCs w:val="28"/>
          <w:lang w:val="uk-UA"/>
        </w:rPr>
        <w:t xml:space="preserve"> сформували 29 дітей без інфекційно-запальних захворювань (гіпотрофія, анемія, атопічний дерматит). Діти даних клінічних груп були однорідні між собою та з хворими на бактеріальну пневмонію за віком, статтю, місцем мешкання</w:t>
      </w:r>
      <w:r w:rsidR="00144385">
        <w:rPr>
          <w:rFonts w:ascii="Times New Roman" w:hAnsi="Times New Roman"/>
          <w:color w:val="000000"/>
          <w:sz w:val="28"/>
          <w:szCs w:val="28"/>
          <w:lang w:val="uk-UA"/>
        </w:rPr>
        <w:t>.</w:t>
      </w:r>
    </w:p>
    <w:p w14:paraId="1AB89BE5" w14:textId="77777777" w:rsid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 xml:space="preserve">Всі хворі на ПБП та ВІНДШ, а також їх однолітки з сепсисом і без ознак інфекційно-запальною процесу лікувались у відділенні дітей грудного віку обласної дитячої клінічної лікарні в м. Чернівці. Комплексне </w:t>
      </w:r>
      <w:r w:rsidRPr="00144385">
        <w:rPr>
          <w:rFonts w:ascii="Times New Roman" w:hAnsi="Times New Roman"/>
          <w:color w:val="000000"/>
          <w:sz w:val="28"/>
          <w:szCs w:val="28"/>
          <w:lang w:val="uk-UA"/>
        </w:rPr>
        <w:lastRenderedPageBreak/>
        <w:t>загальноклінічне та імунологічне обстеження цих дітей проводилось в першу добу госпіталізації.</w:t>
      </w:r>
    </w:p>
    <w:p w14:paraId="37416E58" w14:textId="77777777" w:rsid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 xml:space="preserve">Діагностичні критерії бактеріальної пневмонії та вірусної інфекції нижніх діхальних шляхів формувалися на підставі даних літератури (Мінков І.П. та співавт., 1999; </w:t>
      </w:r>
      <w:r w:rsidR="00144385" w:rsidRPr="00144385">
        <w:rPr>
          <w:rFonts w:ascii="Times New Roman" w:hAnsi="Times New Roman"/>
          <w:color w:val="000000"/>
          <w:sz w:val="28"/>
          <w:szCs w:val="28"/>
          <w:lang w:val="en-US"/>
        </w:rPr>
        <w:t>Boyer</w:t>
      </w:r>
      <w:r w:rsidR="00144385">
        <w:rPr>
          <w:rFonts w:ascii="Times New Roman" w:hAnsi="Times New Roman"/>
          <w:color w:val="000000"/>
          <w:sz w:val="28"/>
          <w:szCs w:val="28"/>
          <w:lang w:val="en-US"/>
        </w:rPr>
        <w:t> </w:t>
      </w:r>
      <w:r w:rsidR="00144385" w:rsidRPr="00144385">
        <w:rPr>
          <w:rFonts w:ascii="Times New Roman" w:hAnsi="Times New Roman"/>
          <w:color w:val="000000"/>
          <w:sz w:val="28"/>
          <w:szCs w:val="28"/>
          <w:lang w:val="en-US"/>
        </w:rPr>
        <w:t>K</w:t>
      </w:r>
      <w:r w:rsidR="00144385" w:rsidRP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en-US"/>
        </w:rPr>
        <w:t>M</w:t>
      </w:r>
      <w:r w:rsidR="00144385" w:rsidRPr="00144385">
        <w:rPr>
          <w:rFonts w:ascii="Times New Roman" w:hAnsi="Times New Roman"/>
          <w:color w:val="000000"/>
          <w:sz w:val="28"/>
          <w:szCs w:val="28"/>
          <w:lang w:val="uk-UA"/>
        </w:rPr>
        <w:t>.,</w:t>
      </w:r>
      <w:r w:rsidR="00144385">
        <w:rPr>
          <w:rFonts w:ascii="Times New Roman" w:hAnsi="Times New Roman"/>
          <w:color w:val="000000"/>
          <w:sz w:val="28"/>
          <w:szCs w:val="28"/>
          <w:lang w:val="uk-UA"/>
        </w:rPr>
        <w:t xml:space="preserve"> </w:t>
      </w:r>
      <w:r w:rsidR="00144385" w:rsidRPr="00144385">
        <w:rPr>
          <w:rFonts w:ascii="Times New Roman" w:hAnsi="Times New Roman"/>
          <w:color w:val="000000"/>
          <w:sz w:val="28"/>
          <w:szCs w:val="28"/>
          <w:lang w:val="uk-UA"/>
        </w:rPr>
        <w:t>1</w:t>
      </w:r>
      <w:r w:rsidRPr="00144385">
        <w:rPr>
          <w:rFonts w:ascii="Times New Roman" w:hAnsi="Times New Roman"/>
          <w:color w:val="000000"/>
          <w:sz w:val="28"/>
          <w:szCs w:val="28"/>
          <w:lang w:val="uk-UA"/>
        </w:rPr>
        <w:t xml:space="preserve">993; </w:t>
      </w:r>
      <w:r w:rsidR="00144385" w:rsidRPr="00144385">
        <w:rPr>
          <w:rFonts w:ascii="Times New Roman" w:hAnsi="Times New Roman"/>
          <w:color w:val="000000"/>
          <w:sz w:val="28"/>
          <w:szCs w:val="28"/>
          <w:lang w:val="en-US"/>
        </w:rPr>
        <w:t>Wang</w:t>
      </w:r>
      <w:r w:rsidR="00144385">
        <w:rPr>
          <w:rFonts w:ascii="Times New Roman" w:hAnsi="Times New Roman"/>
          <w:color w:val="000000"/>
          <w:sz w:val="28"/>
          <w:szCs w:val="28"/>
          <w:lang w:val="en-US"/>
        </w:rPr>
        <w:t> </w:t>
      </w:r>
      <w:r w:rsidR="00144385" w:rsidRPr="00144385">
        <w:rPr>
          <w:rFonts w:ascii="Times New Roman" w:hAnsi="Times New Roman"/>
          <w:color w:val="000000"/>
          <w:sz w:val="28"/>
          <w:szCs w:val="28"/>
          <w:lang w:val="en-US"/>
        </w:rPr>
        <w:t>E</w:t>
      </w:r>
      <w:r w:rsidR="00144385" w:rsidRP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en-US"/>
        </w:rPr>
        <w:t>L</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00144385" w:rsidRPr="00144385">
        <w:rPr>
          <w:rFonts w:ascii="Times New Roman" w:hAnsi="Times New Roman"/>
          <w:color w:val="000000"/>
          <w:sz w:val="28"/>
          <w:szCs w:val="28"/>
          <w:lang w:val="en-US"/>
        </w:rPr>
        <w:t>Long</w:t>
      </w:r>
      <w:r w:rsidR="00144385">
        <w:rPr>
          <w:rFonts w:ascii="Times New Roman" w:hAnsi="Times New Roman"/>
          <w:color w:val="000000"/>
          <w:sz w:val="28"/>
          <w:szCs w:val="28"/>
          <w:lang w:val="en-US"/>
        </w:rPr>
        <w:t> </w:t>
      </w:r>
      <w:r w:rsidR="00144385" w:rsidRPr="00144385">
        <w:rPr>
          <w:rFonts w:ascii="Times New Roman" w:hAnsi="Times New Roman"/>
          <w:color w:val="000000"/>
          <w:sz w:val="28"/>
          <w:szCs w:val="28"/>
          <w:lang w:val="en-US"/>
        </w:rPr>
        <w:t>S</w:t>
      </w:r>
      <w:r w:rsidR="00144385" w:rsidRP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en-US"/>
        </w:rPr>
        <w:t>S</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1997; </w:t>
      </w:r>
      <w:r w:rsidRPr="00144385">
        <w:rPr>
          <w:rFonts w:ascii="Times New Roman" w:hAnsi="Times New Roman"/>
          <w:color w:val="000000"/>
          <w:sz w:val="28"/>
          <w:szCs w:val="28"/>
          <w:lang w:val="en-US"/>
        </w:rPr>
        <w:t>Regnejo</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H</w:t>
      </w:r>
      <w:r w:rsidRPr="00144385">
        <w:rPr>
          <w:rFonts w:ascii="Times New Roman" w:hAnsi="Times New Roman"/>
          <w:color w:val="000000"/>
          <w:sz w:val="28"/>
          <w:szCs w:val="28"/>
          <w:lang w:val="uk-UA"/>
        </w:rPr>
        <w:t>.</w:t>
      </w:r>
      <w:r w:rsidRPr="00144385">
        <w:rPr>
          <w:rFonts w:ascii="Times New Roman" w:hAnsi="Times New Roman"/>
          <w:color w:val="000000"/>
          <w:sz w:val="28"/>
          <w:szCs w:val="28"/>
          <w:lang w:val="en-US"/>
        </w:rPr>
        <w:t>I</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et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al</w:t>
      </w:r>
      <w:r w:rsidRPr="00144385">
        <w:rPr>
          <w:rFonts w:ascii="Times New Roman" w:hAnsi="Times New Roman"/>
          <w:color w:val="000000"/>
          <w:sz w:val="28"/>
          <w:szCs w:val="28"/>
          <w:lang w:val="uk-UA"/>
        </w:rPr>
        <w:t>, 1997) та досліджувалися комплексно як у процесі лікування хворих у стаціонарі, так і при ретроспективному аналізі отриманих даних.</w:t>
      </w:r>
    </w:p>
    <w:p w14:paraId="6432EAC0" w14:textId="77777777" w:rsid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Оцінка тяжкості загального стану проводилась за двома багатобальними таблицями (</w:t>
      </w:r>
      <w:r w:rsidRPr="00144385">
        <w:rPr>
          <w:rFonts w:ascii="Times New Roman" w:hAnsi="Times New Roman"/>
          <w:color w:val="000000"/>
          <w:sz w:val="28"/>
          <w:szCs w:val="28"/>
          <w:lang w:val="en-US"/>
        </w:rPr>
        <w:t>Mc</w:t>
      </w:r>
      <w:r w:rsidRPr="00144385">
        <w:rPr>
          <w:rFonts w:ascii="Times New Roman" w:hAnsi="Times New Roman"/>
          <w:color w:val="000000"/>
          <w:sz w:val="28"/>
          <w:szCs w:val="28"/>
        </w:rPr>
        <w:t xml:space="preserve"> </w:t>
      </w:r>
      <w:r w:rsidR="00144385" w:rsidRPr="00144385">
        <w:rPr>
          <w:rFonts w:ascii="Times New Roman" w:hAnsi="Times New Roman"/>
          <w:color w:val="000000"/>
          <w:sz w:val="28"/>
          <w:szCs w:val="28"/>
          <w:lang w:val="en-US"/>
        </w:rPr>
        <w:t>Carthy</w:t>
      </w:r>
      <w:r w:rsidR="00144385">
        <w:rPr>
          <w:rFonts w:ascii="Times New Roman" w:hAnsi="Times New Roman"/>
          <w:color w:val="000000"/>
          <w:sz w:val="28"/>
          <w:szCs w:val="28"/>
          <w:lang w:val="en-US"/>
        </w:rPr>
        <w:t> </w:t>
      </w:r>
      <w:r w:rsidR="00144385" w:rsidRPr="00144385">
        <w:rPr>
          <w:rFonts w:ascii="Times New Roman" w:hAnsi="Times New Roman"/>
          <w:color w:val="000000"/>
          <w:sz w:val="28"/>
          <w:szCs w:val="28"/>
          <w:lang w:val="en-US"/>
        </w:rPr>
        <w:t>P</w:t>
      </w:r>
      <w:r w:rsidR="00144385" w:rsidRPr="00144385">
        <w:rPr>
          <w:rFonts w:ascii="Times New Roman" w:hAnsi="Times New Roman"/>
          <w:color w:val="000000"/>
          <w:sz w:val="28"/>
          <w:szCs w:val="28"/>
        </w:rPr>
        <w:t>.</w:t>
      </w:r>
      <w:r w:rsidR="00144385" w:rsidRPr="00144385">
        <w:rPr>
          <w:rFonts w:ascii="Times New Roman" w:hAnsi="Times New Roman"/>
          <w:color w:val="000000"/>
          <w:sz w:val="28"/>
          <w:szCs w:val="28"/>
          <w:lang w:val="en-US"/>
        </w:rPr>
        <w:t>L</w:t>
      </w:r>
      <w:r w:rsidR="00144385" w:rsidRPr="00144385">
        <w:rPr>
          <w:rFonts w:ascii="Times New Roman" w:hAnsi="Times New Roman"/>
          <w:color w:val="000000"/>
          <w:sz w:val="28"/>
          <w:szCs w:val="28"/>
        </w:rPr>
        <w:t>.</w:t>
      </w:r>
      <w:r w:rsidRPr="00144385">
        <w:rPr>
          <w:rFonts w:ascii="Times New Roman" w:hAnsi="Times New Roman"/>
          <w:color w:val="000000"/>
          <w:sz w:val="28"/>
          <w:szCs w:val="28"/>
        </w:rPr>
        <w:t xml:space="preserve">, 1982; </w:t>
      </w:r>
      <w:r w:rsidR="00144385" w:rsidRPr="00144385">
        <w:rPr>
          <w:rFonts w:ascii="Times New Roman" w:hAnsi="Times New Roman"/>
          <w:color w:val="000000"/>
          <w:sz w:val="28"/>
          <w:szCs w:val="28"/>
          <w:lang w:val="en-US"/>
        </w:rPr>
        <w:t>Morlej</w:t>
      </w:r>
      <w:r w:rsidR="00144385">
        <w:rPr>
          <w:rFonts w:ascii="Times New Roman" w:hAnsi="Times New Roman"/>
          <w:color w:val="000000"/>
          <w:sz w:val="28"/>
          <w:szCs w:val="28"/>
          <w:lang w:val="en-US"/>
        </w:rPr>
        <w:t> </w:t>
      </w:r>
      <w:r w:rsidR="00144385" w:rsidRPr="00144385">
        <w:rPr>
          <w:rFonts w:ascii="Times New Roman" w:hAnsi="Times New Roman"/>
          <w:color w:val="000000"/>
          <w:sz w:val="28"/>
          <w:szCs w:val="28"/>
          <w:lang w:val="en-US"/>
        </w:rPr>
        <w:t>C</w:t>
      </w:r>
      <w:r w:rsidR="00144385" w:rsidRPr="00144385">
        <w:rPr>
          <w:rFonts w:ascii="Times New Roman" w:hAnsi="Times New Roman"/>
          <w:color w:val="000000"/>
          <w:sz w:val="28"/>
          <w:szCs w:val="28"/>
        </w:rPr>
        <w:t>.</w:t>
      </w:r>
      <w:r w:rsidR="00144385" w:rsidRPr="00144385">
        <w:rPr>
          <w:rFonts w:ascii="Times New Roman" w:hAnsi="Times New Roman"/>
          <w:color w:val="000000"/>
          <w:sz w:val="28"/>
          <w:szCs w:val="28"/>
          <w:lang w:val="en-US"/>
        </w:rPr>
        <w:t>J</w:t>
      </w:r>
      <w:r w:rsidR="00144385" w:rsidRPr="00144385">
        <w:rPr>
          <w:rFonts w:ascii="Times New Roman" w:hAnsi="Times New Roman"/>
          <w:color w:val="000000"/>
          <w:sz w:val="28"/>
          <w:szCs w:val="28"/>
        </w:rPr>
        <w:t>.</w:t>
      </w:r>
      <w:r w:rsidRPr="00144385">
        <w:rPr>
          <w:rFonts w:ascii="Times New Roman" w:hAnsi="Times New Roman"/>
          <w:color w:val="000000"/>
          <w:sz w:val="28"/>
          <w:szCs w:val="28"/>
        </w:rPr>
        <w:t xml:space="preserve"> 1991).</w:t>
      </w:r>
      <w:r w:rsidRPr="00144385">
        <w:rPr>
          <w:rFonts w:ascii="Times New Roman" w:hAnsi="Times New Roman"/>
          <w:color w:val="000000"/>
          <w:sz w:val="28"/>
          <w:szCs w:val="28"/>
          <w:lang w:val="uk-UA"/>
        </w:rPr>
        <w:t xml:space="preserve"> Оцінка виразності обструкції бронхів проводилась також за бальною системою (</w:t>
      </w:r>
      <w:r w:rsidR="00144385" w:rsidRPr="00144385">
        <w:rPr>
          <w:rFonts w:ascii="Times New Roman" w:hAnsi="Times New Roman"/>
          <w:color w:val="000000"/>
          <w:sz w:val="28"/>
          <w:szCs w:val="28"/>
          <w:lang w:val="uk-UA"/>
        </w:rPr>
        <w:t>Безруков</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Л.О.</w:t>
      </w:r>
      <w:r w:rsidRPr="00144385">
        <w:rPr>
          <w:rFonts w:ascii="Times New Roman" w:hAnsi="Times New Roman"/>
          <w:color w:val="000000"/>
          <w:sz w:val="28"/>
          <w:szCs w:val="28"/>
          <w:lang w:val="uk-UA"/>
        </w:rPr>
        <w:t xml:space="preserve"> та співавт., 1989).</w:t>
      </w:r>
    </w:p>
    <w:p w14:paraId="1064BE37" w14:textId="77777777" w:rsid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Вірусологічні дослідження змивів з носу, зіву, задньої стінки глотки проводились методом флуоресцентних антитіл.</w:t>
      </w:r>
    </w:p>
    <w:p w14:paraId="03E1FE21"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 xml:space="preserve">Імунологічний комплекс досліджень включав: оцінку спонтанної розеткоутворюючої здатності лімфоцитів крові за </w:t>
      </w:r>
      <w:r w:rsidRPr="00144385">
        <w:rPr>
          <w:rFonts w:ascii="Times New Roman" w:hAnsi="Times New Roman"/>
          <w:color w:val="000000"/>
          <w:sz w:val="28"/>
          <w:szCs w:val="28"/>
          <w:lang w:val="en-US"/>
        </w:rPr>
        <w:t>Jondal</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M</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et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al</w:t>
      </w:r>
      <w:r w:rsidRPr="00144385">
        <w:rPr>
          <w:rFonts w:ascii="Times New Roman" w:hAnsi="Times New Roman"/>
          <w:color w:val="000000"/>
          <w:sz w:val="28"/>
          <w:szCs w:val="28"/>
          <w:lang w:val="uk-UA"/>
        </w:rPr>
        <w:t xml:space="preserve"> (1972) в модифікації </w:t>
      </w:r>
      <w:r w:rsidR="00144385" w:rsidRPr="00144385">
        <w:rPr>
          <w:rFonts w:ascii="Times New Roman" w:hAnsi="Times New Roman"/>
          <w:color w:val="000000"/>
          <w:sz w:val="28"/>
          <w:szCs w:val="28"/>
          <w:lang w:val="uk-UA"/>
        </w:rPr>
        <w:t>Чернушенко</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К.Ф.</w:t>
      </w:r>
      <w:r w:rsidRPr="00144385">
        <w:rPr>
          <w:rFonts w:ascii="Times New Roman" w:hAnsi="Times New Roman"/>
          <w:color w:val="000000"/>
          <w:sz w:val="28"/>
          <w:szCs w:val="28"/>
          <w:lang w:val="uk-UA"/>
        </w:rPr>
        <w:t xml:space="preserve"> та співавт. (1978) та їх чутливості при інкубації з теофіліном за </w:t>
      </w:r>
      <w:r w:rsidRPr="00144385">
        <w:rPr>
          <w:rFonts w:ascii="Times New Roman" w:hAnsi="Times New Roman"/>
          <w:color w:val="000000"/>
          <w:sz w:val="28"/>
          <w:szCs w:val="28"/>
          <w:lang w:val="en-US"/>
        </w:rPr>
        <w:t>Limatibul</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w:t>
      </w:r>
      <w:r w:rsidRPr="00144385">
        <w:rPr>
          <w:rFonts w:ascii="Times New Roman" w:hAnsi="Times New Roman"/>
          <w:color w:val="000000"/>
          <w:sz w:val="28"/>
          <w:szCs w:val="28"/>
          <w:lang w:val="uk-UA"/>
        </w:rPr>
        <w:t xml:space="preserve">. (1978), вивчення комплементарної розеткоутворюючої здатності лімфоцитів за Чередєєвим А.Н. (1976), визначення фагоцитарної активності і фагоцитарного числа нейтрофілів крові за Мосягіною Є.Н. (1941), а також їх оксидазної мікробіцидності спонтанного і стимульованого НСТ-тесту за </w:t>
      </w:r>
      <w:r w:rsidR="00144385" w:rsidRPr="00144385">
        <w:rPr>
          <w:rFonts w:ascii="Times New Roman" w:hAnsi="Times New Roman"/>
          <w:color w:val="000000"/>
          <w:sz w:val="28"/>
          <w:szCs w:val="28"/>
          <w:lang w:val="en-US"/>
        </w:rPr>
        <w:t>Park</w:t>
      </w:r>
      <w:r w:rsidR="00144385">
        <w:rPr>
          <w:rFonts w:ascii="Times New Roman" w:hAnsi="Times New Roman"/>
          <w:color w:val="000000"/>
          <w:sz w:val="28"/>
          <w:szCs w:val="28"/>
          <w:lang w:val="en-US"/>
        </w:rPr>
        <w:t> </w:t>
      </w:r>
      <w:r w:rsidR="00144385" w:rsidRPr="00144385">
        <w:rPr>
          <w:rFonts w:ascii="Times New Roman" w:hAnsi="Times New Roman"/>
          <w:color w:val="000000"/>
          <w:sz w:val="28"/>
          <w:szCs w:val="28"/>
          <w:lang w:val="en-US"/>
        </w:rPr>
        <w:t>B</w:t>
      </w:r>
      <w:r w:rsidR="00144385" w:rsidRP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en-US"/>
        </w:rPr>
        <w:t>H</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et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al</w:t>
      </w:r>
      <w:r w:rsidRPr="00144385">
        <w:rPr>
          <w:rFonts w:ascii="Times New Roman" w:hAnsi="Times New Roman"/>
          <w:color w:val="000000"/>
          <w:sz w:val="28"/>
          <w:szCs w:val="28"/>
          <w:lang w:val="uk-UA"/>
        </w:rPr>
        <w:t xml:space="preserve"> (1968), в модифікації Клімова В.В. та співавт. (1988)</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оцінку вмісту сироваткових імуноглобулінів класів </w:t>
      </w:r>
      <w:r w:rsidRPr="00144385">
        <w:rPr>
          <w:rFonts w:ascii="Times New Roman" w:hAnsi="Times New Roman"/>
          <w:color w:val="000000"/>
          <w:sz w:val="28"/>
          <w:szCs w:val="28"/>
          <w:lang w:val="en-US"/>
        </w:rPr>
        <w:t>A</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G</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M</w:t>
      </w:r>
      <w:r w:rsidRPr="00144385">
        <w:rPr>
          <w:rFonts w:ascii="Times New Roman" w:hAnsi="Times New Roman"/>
          <w:color w:val="000000"/>
          <w:sz w:val="28"/>
          <w:szCs w:val="28"/>
          <w:lang w:val="uk-UA"/>
        </w:rPr>
        <w:t xml:space="preserve"> методом радіальної імунодифузії в агарі за </w:t>
      </w:r>
      <w:r w:rsidRPr="00144385">
        <w:rPr>
          <w:rFonts w:ascii="Times New Roman" w:hAnsi="Times New Roman"/>
          <w:color w:val="000000"/>
          <w:sz w:val="28"/>
          <w:szCs w:val="28"/>
          <w:lang w:val="en-US"/>
        </w:rPr>
        <w:t>Mancini</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G</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et</w:t>
      </w:r>
      <w:r w:rsidRPr="00144385">
        <w:rPr>
          <w:rFonts w:ascii="Times New Roman" w:hAnsi="Times New Roman"/>
          <w:color w:val="000000"/>
          <w:sz w:val="28"/>
          <w:szCs w:val="28"/>
          <w:lang w:val="uk-UA"/>
        </w:rPr>
        <w:t xml:space="preserve"> а</w:t>
      </w:r>
      <w:r w:rsidRPr="00144385">
        <w:rPr>
          <w:rFonts w:ascii="Times New Roman" w:hAnsi="Times New Roman"/>
          <w:color w:val="000000"/>
          <w:sz w:val="28"/>
          <w:szCs w:val="28"/>
          <w:lang w:val="en-US"/>
        </w:rPr>
        <w:t>l</w:t>
      </w:r>
      <w:r w:rsidRPr="00144385">
        <w:rPr>
          <w:rFonts w:ascii="Times New Roman" w:hAnsi="Times New Roman"/>
          <w:color w:val="000000"/>
          <w:sz w:val="28"/>
          <w:szCs w:val="28"/>
          <w:lang w:val="uk-UA"/>
        </w:rPr>
        <w:t xml:space="preserve"> (1965); дослідження вмісту в сироватці крові циркулюючих імунних комплексів (ЦІК) методом преципітації з ПЕГ</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6</w:t>
      </w:r>
      <w:r w:rsidRPr="00144385">
        <w:rPr>
          <w:rFonts w:ascii="Times New Roman" w:hAnsi="Times New Roman"/>
          <w:color w:val="000000"/>
          <w:sz w:val="28"/>
          <w:szCs w:val="28"/>
          <w:lang w:val="uk-UA"/>
        </w:rPr>
        <w:t xml:space="preserve">000. Вміст у сироватці крові СРП визначали методом простої радіальної імунодифузії в агарі з використанням реактивів фірми </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Имтек</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(Росія). Визначення вмісту в сироватці крові α-1</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А</w:t>
      </w:r>
      <w:r w:rsidRPr="00144385">
        <w:rPr>
          <w:rFonts w:ascii="Times New Roman" w:hAnsi="Times New Roman"/>
          <w:color w:val="000000"/>
          <w:sz w:val="28"/>
          <w:szCs w:val="28"/>
          <w:lang w:val="uk-UA"/>
        </w:rPr>
        <w:t xml:space="preserve">Т проводили турбидиметричним методом за Галушкіним А.Н. (1982). Вміст у сироватці крові феритину визначали методом </w:t>
      </w:r>
      <w:r w:rsidRPr="00144385">
        <w:rPr>
          <w:rFonts w:ascii="Times New Roman" w:hAnsi="Times New Roman"/>
          <w:color w:val="000000"/>
          <w:sz w:val="28"/>
          <w:szCs w:val="28"/>
          <w:lang w:val="en-US"/>
        </w:rPr>
        <w:t>ELISA</w:t>
      </w:r>
      <w:r w:rsidRPr="00144385">
        <w:rPr>
          <w:rFonts w:ascii="Times New Roman" w:hAnsi="Times New Roman"/>
          <w:color w:val="000000"/>
          <w:sz w:val="28"/>
          <w:szCs w:val="28"/>
          <w:lang w:val="uk-UA"/>
        </w:rPr>
        <w:t>.</w:t>
      </w:r>
    </w:p>
    <w:p w14:paraId="0FDEE9AB"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lastRenderedPageBreak/>
        <w:t>Отримані результати дослідження аналізувались методами біостатистики та клінічної епідеміології за допомогою пакета програм на мікрокалькуляторі МК</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5</w:t>
      </w:r>
      <w:r w:rsidRPr="00144385">
        <w:rPr>
          <w:rFonts w:ascii="Times New Roman" w:hAnsi="Times New Roman"/>
          <w:color w:val="000000"/>
          <w:sz w:val="28"/>
          <w:szCs w:val="28"/>
          <w:lang w:val="uk-UA"/>
        </w:rPr>
        <w:t xml:space="preserve">4 і програми </w:t>
      </w:r>
      <w:r w:rsidRPr="00144385">
        <w:rPr>
          <w:rFonts w:ascii="Times New Roman" w:hAnsi="Times New Roman"/>
          <w:color w:val="000000"/>
          <w:sz w:val="28"/>
          <w:szCs w:val="28"/>
          <w:lang w:val="en-US"/>
        </w:rPr>
        <w:t>Statistica</w:t>
      </w:r>
      <w:r w:rsidRPr="00144385">
        <w:rPr>
          <w:rFonts w:ascii="Times New Roman" w:hAnsi="Times New Roman"/>
          <w:color w:val="000000"/>
          <w:sz w:val="28"/>
          <w:szCs w:val="28"/>
          <w:lang w:val="uk-UA"/>
        </w:rPr>
        <w:t xml:space="preserve"> 5.0 на комп’ютері типу ІВМ. Поряд із оцінкою відмінностей за Ст</w:t>
      </w:r>
      <w:r w:rsidRPr="00144385">
        <w:rPr>
          <w:rFonts w:ascii="Times New Roman" w:hAnsi="Times New Roman"/>
          <w:color w:val="000000"/>
          <w:sz w:val="28"/>
          <w:szCs w:val="28"/>
        </w:rPr>
        <w:t>’</w:t>
      </w:r>
      <w:r w:rsidRPr="00144385">
        <w:rPr>
          <w:rFonts w:ascii="Times New Roman" w:hAnsi="Times New Roman"/>
          <w:color w:val="000000"/>
          <w:sz w:val="28"/>
          <w:szCs w:val="28"/>
          <w:lang w:val="uk-UA"/>
        </w:rPr>
        <w:t xml:space="preserve">юдентом використовували кореляційний, дисперсійний та багатофакторний аналіз. При створенні </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образу</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хворих на бактеріальну пневмонію та вірусну інфекцію нижніх дихальних шляхів із метою створення діагностичних таблиць обчислювали діагностичні коефіцієнти (ДК) з урахуванням їх інформаційної міри (ІК) за </w:t>
      </w:r>
      <w:r w:rsidR="00144385" w:rsidRPr="00144385">
        <w:rPr>
          <w:rFonts w:ascii="Times New Roman" w:hAnsi="Times New Roman"/>
          <w:color w:val="000000"/>
          <w:sz w:val="28"/>
          <w:szCs w:val="28"/>
          <w:lang w:val="uk-UA"/>
        </w:rPr>
        <w:t>Кульбаком</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С.</w:t>
      </w:r>
      <w:r w:rsidRPr="00144385">
        <w:rPr>
          <w:rFonts w:ascii="Times New Roman" w:hAnsi="Times New Roman"/>
          <w:color w:val="000000"/>
          <w:sz w:val="28"/>
          <w:szCs w:val="28"/>
          <w:lang w:val="uk-UA"/>
        </w:rPr>
        <w:t>І. При встановленні діагностичної цінності тестів визначали їх чутливість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 специфічність (</w:t>
      </w:r>
      <w:r w:rsidRPr="00144385">
        <w:rPr>
          <w:rFonts w:ascii="Times New Roman" w:hAnsi="Times New Roman"/>
          <w:color w:val="000000"/>
          <w:sz w:val="28"/>
          <w:szCs w:val="28"/>
          <w:lang w:val="en-US"/>
        </w:rPr>
        <w:t>Sp</w:t>
      </w:r>
      <w:r w:rsidRPr="00144385">
        <w:rPr>
          <w:rFonts w:ascii="Times New Roman" w:hAnsi="Times New Roman"/>
          <w:color w:val="000000"/>
          <w:sz w:val="28"/>
          <w:szCs w:val="28"/>
          <w:lang w:val="uk-UA"/>
        </w:rPr>
        <w:t>), передбачувану позитивну (</w:t>
      </w:r>
      <w:r w:rsidRPr="00144385">
        <w:rPr>
          <w:rFonts w:ascii="Times New Roman" w:hAnsi="Times New Roman"/>
          <w:color w:val="000000"/>
          <w:sz w:val="28"/>
          <w:szCs w:val="28"/>
          <w:lang w:val="en-US"/>
        </w:rPr>
        <w:t>PV</w:t>
      </w:r>
      <w:r w:rsidRPr="00144385">
        <w:rPr>
          <w:rFonts w:ascii="Times New Roman" w:hAnsi="Times New Roman"/>
          <w:color w:val="000000"/>
          <w:sz w:val="28"/>
          <w:szCs w:val="28"/>
          <w:lang w:val="uk-UA"/>
        </w:rPr>
        <w:t>+) та негативну (</w:t>
      </w:r>
      <w:r w:rsidRPr="00144385">
        <w:rPr>
          <w:rFonts w:ascii="Times New Roman" w:hAnsi="Times New Roman"/>
          <w:color w:val="000000"/>
          <w:sz w:val="28"/>
          <w:szCs w:val="28"/>
          <w:lang w:val="en-US"/>
        </w:rPr>
        <w:t>PV</w:t>
      </w:r>
      <w:r w:rsidRPr="00144385">
        <w:rPr>
          <w:rFonts w:ascii="Times New Roman" w:hAnsi="Times New Roman"/>
          <w:color w:val="000000"/>
          <w:sz w:val="28"/>
          <w:szCs w:val="28"/>
          <w:lang w:val="uk-UA"/>
        </w:rPr>
        <w:t>-) цінність. Окрім того, з позицій клінічної епідеміології оцінювали атрибутивний (</w:t>
      </w:r>
      <w:r w:rsidRPr="00144385">
        <w:rPr>
          <w:rFonts w:ascii="Times New Roman" w:hAnsi="Times New Roman"/>
          <w:color w:val="000000"/>
          <w:sz w:val="28"/>
          <w:szCs w:val="28"/>
          <w:lang w:val="en-US"/>
        </w:rPr>
        <w:t>AR</w:t>
      </w:r>
      <w:r w:rsidRPr="00144385">
        <w:rPr>
          <w:rFonts w:ascii="Times New Roman" w:hAnsi="Times New Roman"/>
          <w:color w:val="000000"/>
          <w:sz w:val="28"/>
          <w:szCs w:val="28"/>
          <w:lang w:val="uk-UA"/>
        </w:rPr>
        <w:t>) і відносний ризик (</w:t>
      </w:r>
      <w:r w:rsidRPr="00144385">
        <w:rPr>
          <w:rFonts w:ascii="Times New Roman" w:hAnsi="Times New Roman"/>
          <w:color w:val="000000"/>
          <w:sz w:val="28"/>
          <w:szCs w:val="28"/>
          <w:lang w:val="en-US"/>
        </w:rPr>
        <w:t>RR</w:t>
      </w:r>
      <w:r w:rsidRPr="00144385">
        <w:rPr>
          <w:rFonts w:ascii="Times New Roman" w:hAnsi="Times New Roman"/>
          <w:color w:val="000000"/>
          <w:sz w:val="28"/>
          <w:szCs w:val="28"/>
          <w:lang w:val="uk-UA"/>
        </w:rPr>
        <w:t>), а також відношення ризиків (</w:t>
      </w:r>
      <w:r w:rsidRPr="00144385">
        <w:rPr>
          <w:rFonts w:ascii="Times New Roman" w:hAnsi="Times New Roman"/>
          <w:color w:val="000000"/>
          <w:sz w:val="28"/>
          <w:szCs w:val="28"/>
          <w:lang w:val="en-US"/>
        </w:rPr>
        <w:t>OR</w:t>
      </w:r>
      <w:r w:rsidRPr="00144385">
        <w:rPr>
          <w:rFonts w:ascii="Times New Roman" w:hAnsi="Times New Roman"/>
          <w:color w:val="000000"/>
          <w:sz w:val="28"/>
          <w:szCs w:val="28"/>
          <w:lang w:val="uk-UA"/>
        </w:rPr>
        <w:t>) з обчисленням довірчих інтервалів для відносного ризику та відношення ризиків (9</w:t>
      </w:r>
      <w:r w:rsidR="00144385" w:rsidRPr="00144385">
        <w:rPr>
          <w:rFonts w:ascii="Times New Roman" w:hAnsi="Times New Roman"/>
          <w:color w:val="000000"/>
          <w:sz w:val="28"/>
          <w:szCs w:val="28"/>
          <w:lang w:val="uk-UA"/>
        </w:rPr>
        <w:t>5</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СІ). Ефективність лікування оцінювали за зниженням абсолютного (</w:t>
      </w:r>
      <w:r w:rsidRPr="00144385">
        <w:rPr>
          <w:rFonts w:ascii="Times New Roman" w:hAnsi="Times New Roman"/>
          <w:color w:val="000000"/>
          <w:sz w:val="28"/>
          <w:szCs w:val="28"/>
          <w:lang w:val="en-US"/>
        </w:rPr>
        <w:t>ARR</w:t>
      </w:r>
      <w:r w:rsidRPr="00144385">
        <w:rPr>
          <w:rFonts w:ascii="Times New Roman" w:hAnsi="Times New Roman"/>
          <w:color w:val="000000"/>
          <w:sz w:val="28"/>
          <w:szCs w:val="28"/>
          <w:lang w:val="uk-UA"/>
        </w:rPr>
        <w:t>) та відносного ризиків (</w:t>
      </w:r>
      <w:r w:rsidRPr="00144385">
        <w:rPr>
          <w:rFonts w:ascii="Times New Roman" w:hAnsi="Times New Roman"/>
          <w:color w:val="000000"/>
          <w:sz w:val="28"/>
          <w:szCs w:val="28"/>
          <w:lang w:val="en-US"/>
        </w:rPr>
        <w:t>RRR</w:t>
      </w:r>
      <w:r w:rsidRPr="00144385">
        <w:rPr>
          <w:rFonts w:ascii="Times New Roman" w:hAnsi="Times New Roman"/>
          <w:color w:val="000000"/>
          <w:sz w:val="28"/>
          <w:szCs w:val="28"/>
          <w:lang w:val="uk-UA"/>
        </w:rPr>
        <w:t>) з урахуванням мінімальної кількості хворих, яких треба пролікувати для одержання одного позитивного результату (</w:t>
      </w:r>
      <w:r w:rsidRPr="00144385">
        <w:rPr>
          <w:rFonts w:ascii="Times New Roman" w:hAnsi="Times New Roman"/>
          <w:color w:val="000000"/>
          <w:sz w:val="28"/>
          <w:szCs w:val="28"/>
          <w:lang w:val="en-US"/>
        </w:rPr>
        <w:t>NNT</w:t>
      </w:r>
      <w:r w:rsidRPr="00144385">
        <w:rPr>
          <w:rFonts w:ascii="Times New Roman" w:hAnsi="Times New Roman"/>
          <w:color w:val="000000"/>
          <w:sz w:val="28"/>
          <w:szCs w:val="28"/>
          <w:lang w:val="uk-UA"/>
        </w:rPr>
        <w:t>).</w:t>
      </w:r>
    </w:p>
    <w:p w14:paraId="75B70901"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p>
    <w:p w14:paraId="09E15AEF"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b/>
          <w:bCs/>
          <w:color w:val="000000"/>
          <w:sz w:val="28"/>
          <w:szCs w:val="28"/>
          <w:lang w:val="uk-UA"/>
        </w:rPr>
        <w:t>Результати дослідження</w:t>
      </w:r>
    </w:p>
    <w:p w14:paraId="256A4823"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p>
    <w:p w14:paraId="795E1ADD"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Враховуючи обмежені можливості для практичної педіатрії використання сучасних ефективних мікробіологічних і вірусологічних методів обстеження, вважали за доцільне вивчити можливості ймовірного етіологічного діагнозу ПБП на підставі даних загальноклінічного обстеження дітей при поступленні їх до стаціонару. Незважаючи на те, що виявлені певні особливості позалікарняних пневмоній, викликаних окремими групами збудників, все ж слід визнати, що вони не можуть бути використані у вказаній популяції хворих як інформативні діагностичні критерії етіологічної природи захворювання.</w:t>
      </w:r>
    </w:p>
    <w:p w14:paraId="2A397A4F" w14:textId="77777777" w:rsid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lastRenderedPageBreak/>
        <w:t>Відмічено, що ПБП у дітей грудного віку в порівнянні з ВІНДШ характеризується гострим початком, наявністю загальної інтоксикації і фебрильної температури, респіраторними розладами з локальними змінами в легенях при фізикальному обстеженні, розладами мікроциркуляції і порушенням функції центральної нервової системи. Водночас показано, що ці клінічні синдроми і симптоми часто визначаються у хворих на ВІНДШ, у зв’язку з чим жодному з них не притаманні одночасно достатні чутливість і специфічність. У першому випадку це зумовлене значною кількістю хибнонегативних результатів, а в другому – хибнопозитивних.</w:t>
      </w:r>
      <w:r w:rsidRPr="00144385">
        <w:rPr>
          <w:rFonts w:ascii="Times New Roman" w:hAnsi="Times New Roman"/>
          <w:color w:val="000000"/>
          <w:sz w:val="28"/>
          <w:szCs w:val="28"/>
        </w:rPr>
        <w:t xml:space="preserve"> </w:t>
      </w:r>
      <w:r w:rsidRPr="00144385">
        <w:rPr>
          <w:rFonts w:ascii="Times New Roman" w:hAnsi="Times New Roman"/>
          <w:color w:val="000000"/>
          <w:sz w:val="28"/>
          <w:szCs w:val="28"/>
          <w:lang w:val="uk-UA"/>
        </w:rPr>
        <w:t>Відповідно до цього знижується негативна і позитивна передбачувана цінність даних клінічних проявів. Так, достатньо чутливими, але низько специфічними були такі синдроми, як інтоксикаційний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=8</w:t>
      </w:r>
      <w:r w:rsidR="00144385" w:rsidRPr="00144385">
        <w:rPr>
          <w:rFonts w:ascii="Times New Roman" w:hAnsi="Times New Roman"/>
          <w:color w:val="000000"/>
          <w:sz w:val="28"/>
          <w:szCs w:val="28"/>
          <w:lang w:val="uk-UA"/>
        </w:rPr>
        <w:t>6</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Sp</w:t>
      </w:r>
      <w:r w:rsidRPr="00144385">
        <w:rPr>
          <w:rFonts w:ascii="Times New Roman" w:hAnsi="Times New Roman"/>
          <w:color w:val="000000"/>
          <w:sz w:val="28"/>
          <w:szCs w:val="28"/>
          <w:lang w:val="uk-UA"/>
        </w:rPr>
        <w:t>=6</w:t>
      </w:r>
      <w:r w:rsidR="00144385" w:rsidRPr="00144385">
        <w:rPr>
          <w:rFonts w:ascii="Times New Roman" w:hAnsi="Times New Roman"/>
          <w:color w:val="000000"/>
          <w:sz w:val="28"/>
          <w:szCs w:val="28"/>
          <w:lang w:val="uk-UA"/>
        </w:rPr>
        <w:t>1</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і порушення мікроциркуляції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=7</w:t>
      </w:r>
      <w:r w:rsidR="00144385" w:rsidRPr="00144385">
        <w:rPr>
          <w:rFonts w:ascii="Times New Roman" w:hAnsi="Times New Roman"/>
          <w:color w:val="000000"/>
          <w:sz w:val="28"/>
          <w:szCs w:val="28"/>
          <w:lang w:val="uk-UA"/>
        </w:rPr>
        <w:t>3</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w:t>
      </w:r>
      <w:r w:rsidRPr="00144385">
        <w:rPr>
          <w:rFonts w:ascii="Times New Roman" w:hAnsi="Times New Roman"/>
          <w:color w:val="000000"/>
          <w:sz w:val="28"/>
          <w:szCs w:val="28"/>
          <w:lang w:val="uk-UA"/>
        </w:rPr>
        <w:t>р=4</w:t>
      </w:r>
      <w:r w:rsidR="00144385" w:rsidRPr="00144385">
        <w:rPr>
          <w:rFonts w:ascii="Times New Roman" w:hAnsi="Times New Roman"/>
          <w:color w:val="000000"/>
          <w:sz w:val="28"/>
          <w:szCs w:val="28"/>
          <w:lang w:val="uk-UA"/>
        </w:rPr>
        <w:t>3</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Високоспецифічними та низькочутливими синдромами були: нейротоксикоз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=1</w:t>
      </w:r>
      <w:r w:rsidR="00144385" w:rsidRPr="00144385">
        <w:rPr>
          <w:rFonts w:ascii="Times New Roman" w:hAnsi="Times New Roman"/>
          <w:color w:val="000000"/>
          <w:sz w:val="28"/>
          <w:szCs w:val="28"/>
          <w:lang w:val="uk-UA"/>
        </w:rPr>
        <w:t>9</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w:t>
      </w:r>
      <w:r w:rsidRPr="00144385">
        <w:rPr>
          <w:rFonts w:ascii="Times New Roman" w:hAnsi="Times New Roman"/>
          <w:color w:val="000000"/>
          <w:sz w:val="28"/>
          <w:szCs w:val="28"/>
          <w:lang w:val="uk-UA"/>
        </w:rPr>
        <w:t>р=9</w:t>
      </w:r>
      <w:r w:rsidR="00144385" w:rsidRPr="00144385">
        <w:rPr>
          <w:rFonts w:ascii="Times New Roman" w:hAnsi="Times New Roman"/>
          <w:color w:val="000000"/>
          <w:sz w:val="28"/>
          <w:szCs w:val="28"/>
          <w:lang w:val="uk-UA"/>
        </w:rPr>
        <w:t>5</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і локальні зміни в легенях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=5</w:t>
      </w:r>
      <w:r w:rsidR="00144385" w:rsidRPr="00144385">
        <w:rPr>
          <w:rFonts w:ascii="Times New Roman" w:hAnsi="Times New Roman"/>
          <w:color w:val="000000"/>
          <w:sz w:val="28"/>
          <w:szCs w:val="28"/>
          <w:lang w:val="uk-UA"/>
        </w:rPr>
        <w:t>2</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w:t>
      </w:r>
      <w:r w:rsidRPr="00144385">
        <w:rPr>
          <w:rFonts w:ascii="Times New Roman" w:hAnsi="Times New Roman"/>
          <w:color w:val="000000"/>
          <w:sz w:val="28"/>
          <w:szCs w:val="28"/>
          <w:lang w:val="uk-UA"/>
        </w:rPr>
        <w:t>р=8</w:t>
      </w:r>
      <w:r w:rsidR="00144385" w:rsidRPr="00144385">
        <w:rPr>
          <w:rFonts w:ascii="Times New Roman" w:hAnsi="Times New Roman"/>
          <w:color w:val="000000"/>
          <w:sz w:val="28"/>
          <w:szCs w:val="28"/>
          <w:lang w:val="uk-UA"/>
        </w:rPr>
        <w:t>3</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Недостатньою була діагностична цінність наявності фебрильної температури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=6</w:t>
      </w:r>
      <w:r w:rsidR="00144385" w:rsidRPr="00144385">
        <w:rPr>
          <w:rFonts w:ascii="Times New Roman" w:hAnsi="Times New Roman"/>
          <w:color w:val="000000"/>
          <w:sz w:val="28"/>
          <w:szCs w:val="28"/>
          <w:lang w:val="uk-UA"/>
        </w:rPr>
        <w:t>7</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w:t>
      </w:r>
      <w:r w:rsidRPr="00144385">
        <w:rPr>
          <w:rFonts w:ascii="Times New Roman" w:hAnsi="Times New Roman"/>
          <w:color w:val="000000"/>
          <w:sz w:val="28"/>
          <w:szCs w:val="28"/>
          <w:lang w:val="uk-UA"/>
        </w:rPr>
        <w:t>р=5</w:t>
      </w:r>
      <w:r w:rsidR="00144385" w:rsidRPr="00144385">
        <w:rPr>
          <w:rFonts w:ascii="Times New Roman" w:hAnsi="Times New Roman"/>
          <w:color w:val="000000"/>
          <w:sz w:val="28"/>
          <w:szCs w:val="28"/>
          <w:lang w:val="uk-UA"/>
        </w:rPr>
        <w:t>1</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PV</w:t>
      </w:r>
      <w:r w:rsidRPr="00144385">
        <w:rPr>
          <w:rFonts w:ascii="Times New Roman" w:hAnsi="Times New Roman"/>
          <w:color w:val="000000"/>
          <w:sz w:val="28"/>
          <w:szCs w:val="28"/>
          <w:lang w:val="uk-UA"/>
        </w:rPr>
        <w:t>(+)=5</w:t>
      </w:r>
      <w:r w:rsidR="00144385" w:rsidRPr="00144385">
        <w:rPr>
          <w:rFonts w:ascii="Times New Roman" w:hAnsi="Times New Roman"/>
          <w:color w:val="000000"/>
          <w:sz w:val="28"/>
          <w:szCs w:val="28"/>
          <w:lang w:val="uk-UA"/>
        </w:rPr>
        <w:t>8</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PV</w:t>
      </w:r>
      <w:r w:rsidRPr="00144385">
        <w:rPr>
          <w:rFonts w:ascii="Times New Roman" w:hAnsi="Times New Roman"/>
          <w:color w:val="000000"/>
          <w:sz w:val="28"/>
          <w:szCs w:val="28"/>
          <w:lang w:val="uk-UA"/>
        </w:rPr>
        <w:t>(</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=6</w:t>
      </w:r>
      <w:r w:rsidR="00144385" w:rsidRPr="00144385">
        <w:rPr>
          <w:rFonts w:ascii="Times New Roman" w:hAnsi="Times New Roman"/>
          <w:color w:val="000000"/>
          <w:sz w:val="28"/>
          <w:szCs w:val="28"/>
          <w:lang w:val="uk-UA"/>
        </w:rPr>
        <w:t>1</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а також факт відсутності бронхообструктивного синдрому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=2</w:t>
      </w:r>
      <w:r w:rsidR="00144385" w:rsidRPr="00144385">
        <w:rPr>
          <w:rFonts w:ascii="Times New Roman" w:hAnsi="Times New Roman"/>
          <w:color w:val="000000"/>
          <w:sz w:val="28"/>
          <w:szCs w:val="28"/>
          <w:lang w:val="uk-UA"/>
        </w:rPr>
        <w:t>5</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w:t>
      </w:r>
      <w:r w:rsidRPr="00144385">
        <w:rPr>
          <w:rFonts w:ascii="Times New Roman" w:hAnsi="Times New Roman"/>
          <w:color w:val="000000"/>
          <w:sz w:val="28"/>
          <w:szCs w:val="28"/>
          <w:lang w:val="uk-UA"/>
        </w:rPr>
        <w:t>р=6</w:t>
      </w:r>
      <w:r w:rsidR="00144385" w:rsidRPr="00144385">
        <w:rPr>
          <w:rFonts w:ascii="Times New Roman" w:hAnsi="Times New Roman"/>
          <w:color w:val="000000"/>
          <w:sz w:val="28"/>
          <w:szCs w:val="28"/>
          <w:lang w:val="uk-UA"/>
        </w:rPr>
        <w:t>5</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PV</w:t>
      </w:r>
      <w:r w:rsidRPr="00144385">
        <w:rPr>
          <w:rFonts w:ascii="Times New Roman" w:hAnsi="Times New Roman"/>
          <w:color w:val="000000"/>
          <w:sz w:val="28"/>
          <w:szCs w:val="28"/>
          <w:lang w:val="uk-UA"/>
        </w:rPr>
        <w:t>(+)= 4</w:t>
      </w:r>
      <w:r w:rsidR="00144385" w:rsidRPr="00144385">
        <w:rPr>
          <w:rFonts w:ascii="Times New Roman" w:hAnsi="Times New Roman"/>
          <w:color w:val="000000"/>
          <w:sz w:val="28"/>
          <w:szCs w:val="28"/>
          <w:lang w:val="uk-UA"/>
        </w:rPr>
        <w:t>2</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PV</w:t>
      </w:r>
      <w:r w:rsidRPr="00144385">
        <w:rPr>
          <w:rFonts w:ascii="Times New Roman" w:hAnsi="Times New Roman"/>
          <w:color w:val="000000"/>
          <w:sz w:val="28"/>
          <w:szCs w:val="28"/>
          <w:lang w:val="uk-UA"/>
        </w:rPr>
        <w:t>(</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=4</w:t>
      </w:r>
      <w:r w:rsidR="00144385" w:rsidRPr="00144385">
        <w:rPr>
          <w:rFonts w:ascii="Times New Roman" w:hAnsi="Times New Roman"/>
          <w:color w:val="000000"/>
          <w:sz w:val="28"/>
          <w:szCs w:val="28"/>
          <w:lang w:val="uk-UA"/>
        </w:rPr>
        <w:t>6</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Все ж слід відмітити, що наявність ряду клінічних синдромів при поступленні дитини до стаціонару вказує на високий атрибутивний ризик і, звичайно, суттєве відношення ризиків діагнозу ПБП у дітей грудного віку (табл. 2).</w:t>
      </w:r>
    </w:p>
    <w:p w14:paraId="7A16036F" w14:textId="77777777" w:rsidR="00D87F41" w:rsidRDefault="00D87F41" w:rsidP="00144385">
      <w:pPr>
        <w:widowControl/>
        <w:suppressAutoHyphens w:val="0"/>
        <w:autoSpaceDE w:val="0"/>
        <w:spacing w:line="360" w:lineRule="auto"/>
        <w:ind w:firstLine="709"/>
        <w:jc w:val="both"/>
        <w:rPr>
          <w:rFonts w:ascii="Times New Roman" w:hAnsi="Times New Roman"/>
          <w:color w:val="000000"/>
          <w:sz w:val="28"/>
          <w:szCs w:val="28"/>
          <w:lang w:val="uk-UA"/>
        </w:rPr>
      </w:pPr>
    </w:p>
    <w:p w14:paraId="398EB841"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Таблиця 2</w:t>
      </w:r>
      <w:r w:rsidR="00D87F41">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Клінічні показники ризику бактеріальної пневмонії в першу добу госпіталізації</w:t>
      </w:r>
    </w:p>
    <w:tbl>
      <w:tblPr>
        <w:tblStyle w:val="12"/>
        <w:tblW w:w="9297" w:type="dxa"/>
        <w:jc w:val="center"/>
        <w:tblLook w:val="0000" w:firstRow="0" w:lastRow="0" w:firstColumn="0" w:lastColumn="0" w:noHBand="0" w:noVBand="0"/>
      </w:tblPr>
      <w:tblGrid>
        <w:gridCol w:w="2531"/>
        <w:gridCol w:w="2479"/>
        <w:gridCol w:w="2056"/>
        <w:gridCol w:w="2231"/>
      </w:tblGrid>
      <w:tr w:rsidR="00F24F86" w:rsidRPr="00144385" w14:paraId="1D0F999E" w14:textId="77777777" w:rsidTr="00144385">
        <w:trPr>
          <w:cantSplit/>
          <w:trHeight w:val="631"/>
          <w:jc w:val="center"/>
        </w:trPr>
        <w:tc>
          <w:tcPr>
            <w:tcW w:w="1361" w:type="pct"/>
          </w:tcPr>
          <w:p w14:paraId="333F6410"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Клінічні показники</w:t>
            </w:r>
          </w:p>
        </w:tc>
        <w:tc>
          <w:tcPr>
            <w:tcW w:w="1333" w:type="pct"/>
          </w:tcPr>
          <w:p w14:paraId="21EE9A79"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Атрибутивний ризик</w:t>
            </w:r>
            <w:r w:rsidR="00144385" w:rsidRPr="00144385">
              <w:rPr>
                <w:rFonts w:ascii="Times New Roman" w:hAnsi="Times New Roman"/>
                <w:color w:val="000000"/>
                <w:szCs w:val="28"/>
                <w:lang w:val="uk-UA"/>
              </w:rPr>
              <w:t>,</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w:t>
            </w:r>
          </w:p>
        </w:tc>
        <w:tc>
          <w:tcPr>
            <w:tcW w:w="1106" w:type="pct"/>
          </w:tcPr>
          <w:p w14:paraId="59A8D392"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Відносний ризик (</w:t>
            </w:r>
            <w:r w:rsidRPr="00144385">
              <w:rPr>
                <w:rFonts w:ascii="Times New Roman" w:hAnsi="Times New Roman"/>
                <w:color w:val="000000"/>
                <w:szCs w:val="28"/>
                <w:lang w:val="en-US"/>
              </w:rPr>
              <w:t>95</w:t>
            </w:r>
            <w:r w:rsidR="00144385">
              <w:rPr>
                <w:rFonts w:ascii="Times New Roman" w:hAnsi="Times New Roman"/>
                <w:color w:val="000000"/>
                <w:szCs w:val="28"/>
                <w:lang w:val="en-US"/>
              </w:rPr>
              <w:t xml:space="preserve">% </w:t>
            </w:r>
            <w:r w:rsidRPr="00144385">
              <w:rPr>
                <w:rFonts w:ascii="Times New Roman" w:hAnsi="Times New Roman"/>
                <w:color w:val="000000"/>
                <w:szCs w:val="28"/>
                <w:lang w:val="en-US"/>
              </w:rPr>
              <w:t>CI</w:t>
            </w:r>
            <w:r w:rsidRPr="00144385">
              <w:rPr>
                <w:rFonts w:ascii="Times New Roman" w:hAnsi="Times New Roman"/>
                <w:color w:val="000000"/>
                <w:szCs w:val="28"/>
                <w:lang w:val="uk-UA"/>
              </w:rPr>
              <w:t>)</w:t>
            </w:r>
          </w:p>
        </w:tc>
        <w:tc>
          <w:tcPr>
            <w:tcW w:w="1200" w:type="pct"/>
          </w:tcPr>
          <w:p w14:paraId="3CC96A0C"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Відношення ризику</w:t>
            </w:r>
          </w:p>
          <w:p w14:paraId="15F61851" w14:textId="77777777" w:rsidR="00F24F86" w:rsidRPr="00144385" w:rsidRDefault="00F24F86" w:rsidP="00144385">
            <w:pPr>
              <w:widowControl/>
              <w:suppressAutoHyphens w:val="0"/>
              <w:autoSpaceDE w:val="0"/>
              <w:spacing w:line="360" w:lineRule="auto"/>
              <w:jc w:val="both"/>
              <w:rPr>
                <w:rFonts w:ascii="Times New Roman" w:hAnsi="Times New Roman"/>
                <w:color w:val="000000"/>
                <w:szCs w:val="28"/>
              </w:rPr>
            </w:pPr>
            <w:r w:rsidRPr="00144385">
              <w:rPr>
                <w:rFonts w:ascii="Times New Roman" w:hAnsi="Times New Roman"/>
                <w:color w:val="000000"/>
                <w:szCs w:val="28"/>
                <w:lang w:val="uk-UA"/>
              </w:rPr>
              <w:t>(</w:t>
            </w:r>
            <w:r w:rsidRPr="00144385">
              <w:rPr>
                <w:rFonts w:ascii="Times New Roman" w:hAnsi="Times New Roman"/>
                <w:color w:val="000000"/>
                <w:szCs w:val="28"/>
              </w:rPr>
              <w:t>95</w:t>
            </w:r>
            <w:r w:rsidR="00144385">
              <w:rPr>
                <w:rFonts w:ascii="Times New Roman" w:hAnsi="Times New Roman"/>
                <w:color w:val="000000"/>
                <w:szCs w:val="28"/>
              </w:rPr>
              <w:t xml:space="preserve">% </w:t>
            </w:r>
            <w:r w:rsidRPr="00144385">
              <w:rPr>
                <w:rFonts w:ascii="Times New Roman" w:hAnsi="Times New Roman"/>
                <w:color w:val="000000"/>
                <w:szCs w:val="28"/>
                <w:lang w:val="en-US"/>
              </w:rPr>
              <w:t>CI</w:t>
            </w:r>
            <w:r w:rsidRPr="00144385">
              <w:rPr>
                <w:rFonts w:ascii="Times New Roman" w:hAnsi="Times New Roman"/>
                <w:color w:val="000000"/>
                <w:szCs w:val="28"/>
                <w:lang w:val="uk-UA"/>
              </w:rPr>
              <w:t>)</w:t>
            </w:r>
            <w:r w:rsidRPr="00144385">
              <w:rPr>
                <w:rFonts w:ascii="Times New Roman" w:hAnsi="Times New Roman"/>
                <w:color w:val="000000"/>
                <w:szCs w:val="28"/>
              </w:rPr>
              <w:t xml:space="preserve">, </w:t>
            </w:r>
            <w:r w:rsidRPr="00144385">
              <w:rPr>
                <w:rFonts w:ascii="Times New Roman" w:hAnsi="Times New Roman"/>
                <w:color w:val="000000"/>
                <w:szCs w:val="28"/>
                <w:lang w:val="en-US"/>
              </w:rPr>
              <w:t>χ</w:t>
            </w:r>
            <w:r w:rsidRPr="00144385">
              <w:rPr>
                <w:rFonts w:ascii="Times New Roman" w:hAnsi="Times New Roman"/>
                <w:color w:val="000000"/>
                <w:position w:val="2"/>
                <w:szCs w:val="28"/>
              </w:rPr>
              <w:t>2</w:t>
            </w:r>
            <w:r w:rsidRPr="00144385">
              <w:rPr>
                <w:rFonts w:ascii="Times New Roman" w:hAnsi="Times New Roman"/>
                <w:color w:val="000000"/>
                <w:szCs w:val="28"/>
              </w:rPr>
              <w:t xml:space="preserve">, </w:t>
            </w:r>
            <w:r w:rsidRPr="00144385">
              <w:rPr>
                <w:rFonts w:ascii="Times New Roman" w:hAnsi="Times New Roman"/>
                <w:color w:val="000000"/>
                <w:szCs w:val="28"/>
                <w:lang w:val="en-US"/>
              </w:rPr>
              <w:t>P</w:t>
            </w:r>
          </w:p>
        </w:tc>
      </w:tr>
      <w:tr w:rsidR="00F24F86" w:rsidRPr="00144385" w14:paraId="6AD6447B" w14:textId="77777777" w:rsidTr="00144385">
        <w:trPr>
          <w:cantSplit/>
          <w:trHeight w:val="625"/>
          <w:jc w:val="center"/>
        </w:trPr>
        <w:tc>
          <w:tcPr>
            <w:tcW w:w="1361" w:type="pct"/>
          </w:tcPr>
          <w:p w14:paraId="7A851318"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Тяжкість загального стану (інтоксикація)</w:t>
            </w:r>
          </w:p>
        </w:tc>
        <w:tc>
          <w:tcPr>
            <w:tcW w:w="1333" w:type="pct"/>
          </w:tcPr>
          <w:p w14:paraId="5E3A719C"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50,1</w:t>
            </w:r>
          </w:p>
        </w:tc>
        <w:tc>
          <w:tcPr>
            <w:tcW w:w="1106" w:type="pct"/>
          </w:tcPr>
          <w:p w14:paraId="03254B1D"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3,6 (2,9</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4</w:t>
            </w:r>
            <w:r w:rsidRPr="00144385">
              <w:rPr>
                <w:rFonts w:ascii="Times New Roman" w:hAnsi="Times New Roman"/>
                <w:color w:val="000000"/>
                <w:szCs w:val="28"/>
                <w:lang w:val="uk-UA"/>
              </w:rPr>
              <w:t>,8)</w:t>
            </w:r>
          </w:p>
        </w:tc>
        <w:tc>
          <w:tcPr>
            <w:tcW w:w="1200" w:type="pct"/>
          </w:tcPr>
          <w:p w14:paraId="48BF380E"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uk-UA"/>
              </w:rPr>
              <w:t>9,6 (4,8</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1</w:t>
            </w:r>
            <w:r w:rsidRPr="00144385">
              <w:rPr>
                <w:rFonts w:ascii="Times New Roman" w:hAnsi="Times New Roman"/>
                <w:color w:val="000000"/>
                <w:szCs w:val="28"/>
                <w:lang w:val="uk-UA"/>
              </w:rPr>
              <w:t xml:space="preserve">9,2); 88,9; </w:t>
            </w:r>
            <w:r w:rsidRPr="00144385">
              <w:rPr>
                <w:rFonts w:ascii="Times New Roman" w:hAnsi="Times New Roman"/>
                <w:color w:val="000000"/>
                <w:szCs w:val="28"/>
                <w:lang w:val="en-US"/>
              </w:rPr>
              <w:t>P‹0,01</w:t>
            </w:r>
          </w:p>
        </w:tc>
      </w:tr>
      <w:tr w:rsidR="00F24F86" w:rsidRPr="00144385" w14:paraId="62B53AAF" w14:textId="77777777" w:rsidTr="00144385">
        <w:trPr>
          <w:cantSplit/>
          <w:jc w:val="center"/>
        </w:trPr>
        <w:tc>
          <w:tcPr>
            <w:tcW w:w="1361" w:type="pct"/>
          </w:tcPr>
          <w:p w14:paraId="390E19E5"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 xml:space="preserve">Температура аксілярна </w:t>
            </w:r>
            <w:r w:rsidRPr="00144385">
              <w:rPr>
                <w:rFonts w:ascii="Times New Roman" w:hAnsi="Times New Roman"/>
                <w:color w:val="000000"/>
                <w:szCs w:val="28"/>
                <w:lang w:val="en-US"/>
              </w:rPr>
              <w:t>&gt;38,2</w:t>
            </w:r>
            <w:r w:rsidRPr="00144385">
              <w:rPr>
                <w:rFonts w:ascii="Times New Roman" w:hAnsi="Times New Roman"/>
                <w:color w:val="000000"/>
                <w:position w:val="2"/>
                <w:szCs w:val="28"/>
                <w:lang w:val="en-US"/>
              </w:rPr>
              <w:t>o</w:t>
            </w:r>
            <w:r w:rsidRPr="00144385">
              <w:rPr>
                <w:rFonts w:ascii="Times New Roman" w:hAnsi="Times New Roman"/>
                <w:color w:val="000000"/>
                <w:szCs w:val="28"/>
                <w:lang w:val="uk-UA"/>
              </w:rPr>
              <w:t>С</w:t>
            </w:r>
          </w:p>
        </w:tc>
        <w:tc>
          <w:tcPr>
            <w:tcW w:w="1333" w:type="pct"/>
          </w:tcPr>
          <w:p w14:paraId="6D043FBA"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18,5</w:t>
            </w:r>
          </w:p>
        </w:tc>
        <w:tc>
          <w:tcPr>
            <w:tcW w:w="1106" w:type="pct"/>
          </w:tcPr>
          <w:p w14:paraId="570DC518"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1,5 (1,2</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1</w:t>
            </w:r>
            <w:r w:rsidRPr="00144385">
              <w:rPr>
                <w:rFonts w:ascii="Times New Roman" w:hAnsi="Times New Roman"/>
                <w:color w:val="000000"/>
                <w:szCs w:val="28"/>
                <w:lang w:val="uk-UA"/>
              </w:rPr>
              <w:t>,9)</w:t>
            </w:r>
          </w:p>
        </w:tc>
        <w:tc>
          <w:tcPr>
            <w:tcW w:w="1200" w:type="pct"/>
          </w:tcPr>
          <w:p w14:paraId="464F13BE"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uk-UA"/>
              </w:rPr>
              <w:t>2,1 (1,2</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3</w:t>
            </w:r>
            <w:r w:rsidRPr="00144385">
              <w:rPr>
                <w:rFonts w:ascii="Times New Roman" w:hAnsi="Times New Roman"/>
                <w:color w:val="000000"/>
                <w:szCs w:val="28"/>
                <w:lang w:val="uk-UA"/>
              </w:rPr>
              <w:t>,7); 8,1</w:t>
            </w:r>
            <w:r w:rsidRPr="00144385">
              <w:rPr>
                <w:rFonts w:ascii="Times New Roman" w:hAnsi="Times New Roman"/>
                <w:color w:val="000000"/>
                <w:szCs w:val="28"/>
                <w:lang w:val="en-US"/>
              </w:rPr>
              <w:t>; P‹0,01</w:t>
            </w:r>
          </w:p>
        </w:tc>
      </w:tr>
      <w:tr w:rsidR="00F24F86" w:rsidRPr="00144385" w14:paraId="633BB292" w14:textId="77777777" w:rsidTr="00D87F41">
        <w:trPr>
          <w:cantSplit/>
          <w:trHeight w:val="836"/>
          <w:jc w:val="center"/>
        </w:trPr>
        <w:tc>
          <w:tcPr>
            <w:tcW w:w="1361" w:type="pct"/>
          </w:tcPr>
          <w:p w14:paraId="5D994388" w14:textId="77777777" w:rsidR="00F24F86" w:rsidRPr="00144385" w:rsidRDefault="00D87F41" w:rsidP="00144385">
            <w:pPr>
              <w:widowControl/>
              <w:suppressAutoHyphens w:val="0"/>
              <w:autoSpaceDE w:val="0"/>
              <w:snapToGrid w:val="0"/>
              <w:spacing w:line="360" w:lineRule="auto"/>
              <w:jc w:val="both"/>
              <w:rPr>
                <w:rFonts w:ascii="Times New Roman" w:hAnsi="Times New Roman"/>
                <w:color w:val="000000"/>
                <w:szCs w:val="28"/>
                <w:lang w:val="uk-UA"/>
              </w:rPr>
            </w:pPr>
            <w:r>
              <w:rPr>
                <w:rFonts w:ascii="Times New Roman" w:hAnsi="Times New Roman"/>
                <w:color w:val="000000"/>
                <w:szCs w:val="28"/>
                <w:lang w:val="uk-UA"/>
              </w:rPr>
              <w:lastRenderedPageBreak/>
              <w:t>Відсутність бронхообструк</w:t>
            </w:r>
            <w:r w:rsidR="00F24F86" w:rsidRPr="00144385">
              <w:rPr>
                <w:rFonts w:ascii="Times New Roman" w:hAnsi="Times New Roman"/>
                <w:color w:val="000000"/>
                <w:szCs w:val="28"/>
                <w:lang w:val="uk-UA"/>
              </w:rPr>
              <w:t>тивного синдрому</w:t>
            </w:r>
          </w:p>
        </w:tc>
        <w:tc>
          <w:tcPr>
            <w:tcW w:w="1333" w:type="pct"/>
          </w:tcPr>
          <w:p w14:paraId="5BC0B130"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11,9</w:t>
            </w:r>
          </w:p>
        </w:tc>
        <w:tc>
          <w:tcPr>
            <w:tcW w:w="1106" w:type="pct"/>
          </w:tcPr>
          <w:p w14:paraId="0A5A7727"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1,3 (0,8</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2</w:t>
            </w:r>
            <w:r w:rsidRPr="00144385">
              <w:rPr>
                <w:rFonts w:ascii="Times New Roman" w:hAnsi="Times New Roman"/>
                <w:color w:val="000000"/>
                <w:szCs w:val="28"/>
                <w:lang w:val="uk-UA"/>
              </w:rPr>
              <w:t>,0)</w:t>
            </w:r>
          </w:p>
        </w:tc>
        <w:tc>
          <w:tcPr>
            <w:tcW w:w="1200" w:type="pct"/>
          </w:tcPr>
          <w:p w14:paraId="4B99B82F"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uk-UA"/>
              </w:rPr>
              <w:t>1,6 (0,9</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2</w:t>
            </w:r>
            <w:r w:rsidRPr="00144385">
              <w:rPr>
                <w:rFonts w:ascii="Times New Roman" w:hAnsi="Times New Roman"/>
                <w:color w:val="000000"/>
                <w:szCs w:val="28"/>
                <w:lang w:val="uk-UA"/>
              </w:rPr>
              <w:t>,9); 2,2</w:t>
            </w:r>
            <w:r w:rsidRPr="00144385">
              <w:rPr>
                <w:rFonts w:ascii="Times New Roman" w:hAnsi="Times New Roman"/>
                <w:color w:val="000000"/>
                <w:szCs w:val="28"/>
                <w:lang w:val="en-US"/>
              </w:rPr>
              <w:t>; P›0,05</w:t>
            </w:r>
          </w:p>
        </w:tc>
      </w:tr>
      <w:tr w:rsidR="00F24F86" w:rsidRPr="00144385" w14:paraId="6457604A" w14:textId="77777777" w:rsidTr="00D87F41">
        <w:trPr>
          <w:cantSplit/>
          <w:trHeight w:val="495"/>
          <w:jc w:val="center"/>
        </w:trPr>
        <w:tc>
          <w:tcPr>
            <w:tcW w:w="1361" w:type="pct"/>
          </w:tcPr>
          <w:p w14:paraId="043E8088"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Локальні фізикальні зміни в легенях</w:t>
            </w:r>
          </w:p>
        </w:tc>
        <w:tc>
          <w:tcPr>
            <w:tcW w:w="1333" w:type="pct"/>
          </w:tcPr>
          <w:p w14:paraId="6CD58DB0"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38,8</w:t>
            </w:r>
          </w:p>
        </w:tc>
        <w:tc>
          <w:tcPr>
            <w:tcW w:w="1106" w:type="pct"/>
          </w:tcPr>
          <w:p w14:paraId="57A98030"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2,1 (1,4</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3</w:t>
            </w:r>
            <w:r w:rsidRPr="00144385">
              <w:rPr>
                <w:rFonts w:ascii="Times New Roman" w:hAnsi="Times New Roman"/>
                <w:color w:val="000000"/>
                <w:szCs w:val="28"/>
                <w:lang w:val="uk-UA"/>
              </w:rPr>
              <w:t>,4)</w:t>
            </w:r>
          </w:p>
        </w:tc>
        <w:tc>
          <w:tcPr>
            <w:tcW w:w="1200" w:type="pct"/>
          </w:tcPr>
          <w:p w14:paraId="1CA796F8"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uk-UA"/>
              </w:rPr>
              <w:t>5,3 (2,8</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1</w:t>
            </w:r>
            <w:r w:rsidRPr="00144385">
              <w:rPr>
                <w:rFonts w:ascii="Times New Roman" w:hAnsi="Times New Roman"/>
                <w:color w:val="000000"/>
                <w:szCs w:val="28"/>
                <w:lang w:val="uk-UA"/>
              </w:rPr>
              <w:t>0,2); 41,7</w:t>
            </w:r>
            <w:r w:rsidRPr="00144385">
              <w:rPr>
                <w:rFonts w:ascii="Times New Roman" w:hAnsi="Times New Roman"/>
                <w:color w:val="000000"/>
                <w:szCs w:val="28"/>
                <w:lang w:val="en-US"/>
              </w:rPr>
              <w:t>; P‹0,01</w:t>
            </w:r>
          </w:p>
        </w:tc>
      </w:tr>
      <w:tr w:rsidR="00F24F86" w:rsidRPr="00144385" w14:paraId="09E44A26" w14:textId="77777777" w:rsidTr="00144385">
        <w:trPr>
          <w:cantSplit/>
          <w:jc w:val="center"/>
        </w:trPr>
        <w:tc>
          <w:tcPr>
            <w:tcW w:w="1361" w:type="pct"/>
          </w:tcPr>
          <w:p w14:paraId="0715D991"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Порушення мікроциркуляції</w:t>
            </w:r>
          </w:p>
        </w:tc>
        <w:tc>
          <w:tcPr>
            <w:tcW w:w="1333" w:type="pct"/>
          </w:tcPr>
          <w:p w14:paraId="6C484B9E"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17,6</w:t>
            </w:r>
          </w:p>
        </w:tc>
        <w:tc>
          <w:tcPr>
            <w:tcW w:w="1106" w:type="pct"/>
          </w:tcPr>
          <w:p w14:paraId="2C89D23A"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1,5 (1,2</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1</w:t>
            </w:r>
            <w:r w:rsidRPr="00144385">
              <w:rPr>
                <w:rFonts w:ascii="Times New Roman" w:hAnsi="Times New Roman"/>
                <w:color w:val="000000"/>
                <w:szCs w:val="28"/>
                <w:lang w:val="uk-UA"/>
              </w:rPr>
              <w:t>,8)</w:t>
            </w:r>
          </w:p>
        </w:tc>
        <w:tc>
          <w:tcPr>
            <w:tcW w:w="1200" w:type="pct"/>
          </w:tcPr>
          <w:p w14:paraId="3E52CF37"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2,0 (1,2</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3</w:t>
            </w:r>
            <w:r w:rsidRPr="00144385">
              <w:rPr>
                <w:rFonts w:ascii="Times New Roman" w:hAnsi="Times New Roman"/>
                <w:color w:val="000000"/>
                <w:szCs w:val="28"/>
                <w:lang w:val="uk-UA"/>
              </w:rPr>
              <w:t xml:space="preserve">,2); 6,7; </w:t>
            </w:r>
            <w:r w:rsidRPr="00144385">
              <w:rPr>
                <w:rFonts w:ascii="Times New Roman" w:hAnsi="Times New Roman"/>
                <w:color w:val="000000"/>
                <w:szCs w:val="28"/>
                <w:lang w:val="en-US"/>
              </w:rPr>
              <w:t>P</w:t>
            </w:r>
            <w:r w:rsidRPr="00144385">
              <w:rPr>
                <w:rFonts w:ascii="Times New Roman" w:hAnsi="Times New Roman"/>
                <w:color w:val="000000"/>
                <w:szCs w:val="28"/>
                <w:lang w:val="uk-UA"/>
              </w:rPr>
              <w:t>‹0,01</w:t>
            </w:r>
          </w:p>
        </w:tc>
      </w:tr>
      <w:tr w:rsidR="00F24F86" w:rsidRPr="00144385" w14:paraId="4DCB1743" w14:textId="77777777" w:rsidTr="00144385">
        <w:trPr>
          <w:cantSplit/>
          <w:jc w:val="center"/>
        </w:trPr>
        <w:tc>
          <w:tcPr>
            <w:tcW w:w="1361" w:type="pct"/>
          </w:tcPr>
          <w:p w14:paraId="15FD4D21"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Нейротоксикоз</w:t>
            </w:r>
          </w:p>
        </w:tc>
        <w:tc>
          <w:tcPr>
            <w:tcW w:w="1333" w:type="pct"/>
          </w:tcPr>
          <w:p w14:paraId="31849CBE"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33,2</w:t>
            </w:r>
          </w:p>
        </w:tc>
        <w:tc>
          <w:tcPr>
            <w:tcW w:w="1106" w:type="pct"/>
          </w:tcPr>
          <w:p w14:paraId="477DEFE0"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1,7 (0,7</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4</w:t>
            </w:r>
            <w:r w:rsidRPr="00144385">
              <w:rPr>
                <w:rFonts w:ascii="Times New Roman" w:hAnsi="Times New Roman"/>
                <w:color w:val="000000"/>
                <w:szCs w:val="28"/>
                <w:lang w:val="uk-UA"/>
              </w:rPr>
              <w:t>,4)</w:t>
            </w:r>
          </w:p>
        </w:tc>
        <w:tc>
          <w:tcPr>
            <w:tcW w:w="1200" w:type="pct"/>
          </w:tcPr>
          <w:p w14:paraId="45684FD2"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4,5 (1,6</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1</w:t>
            </w:r>
            <w:r w:rsidRPr="00144385">
              <w:rPr>
                <w:rFonts w:ascii="Times New Roman" w:hAnsi="Times New Roman"/>
                <w:color w:val="000000"/>
                <w:szCs w:val="28"/>
                <w:lang w:val="uk-UA"/>
              </w:rPr>
              <w:t xml:space="preserve">2,6); 10,8; </w:t>
            </w:r>
            <w:r w:rsidRPr="00144385">
              <w:rPr>
                <w:rFonts w:ascii="Times New Roman" w:hAnsi="Times New Roman"/>
                <w:color w:val="000000"/>
                <w:szCs w:val="28"/>
                <w:lang w:val="en-US"/>
              </w:rPr>
              <w:t>P</w:t>
            </w:r>
            <w:r w:rsidRPr="00144385">
              <w:rPr>
                <w:rFonts w:ascii="Times New Roman" w:hAnsi="Times New Roman"/>
                <w:color w:val="000000"/>
                <w:szCs w:val="28"/>
                <w:lang w:val="uk-UA"/>
              </w:rPr>
              <w:t>‹0,01</w:t>
            </w:r>
          </w:p>
        </w:tc>
      </w:tr>
    </w:tbl>
    <w:p w14:paraId="0348355E"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rPr>
      </w:pPr>
    </w:p>
    <w:p w14:paraId="04340A54"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 xml:space="preserve">Ці дані дають підставу вважати, що наявність вказаних синдромів у хворого з ознаками інфекції нижніх дихальних шляхів (ІНДШ) свідчить про високий ризик наявності в нього ПБП і вимагає негайного призначення антибіотиків. </w:t>
      </w:r>
      <w:r w:rsidRPr="00144385">
        <w:rPr>
          <w:rFonts w:ascii="Times New Roman" w:hAnsi="Times New Roman"/>
          <w:color w:val="000000"/>
          <w:sz w:val="28"/>
          <w:szCs w:val="28"/>
          <w:lang w:val="uk-UA"/>
        </w:rPr>
        <w:tab/>
        <w:t>Аналіз компонентів вказаних клінічних синдромів показав, що вони мають різну діагностичну цінність у виявленні ПБП. Так, наявність кашлю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=89,</w:t>
      </w:r>
      <w:r w:rsidR="00144385" w:rsidRPr="00144385">
        <w:rPr>
          <w:rFonts w:ascii="Times New Roman" w:hAnsi="Times New Roman"/>
          <w:color w:val="000000"/>
          <w:sz w:val="28"/>
          <w:szCs w:val="28"/>
          <w:lang w:val="uk-UA"/>
        </w:rPr>
        <w:t>5</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w:t>
      </w:r>
      <w:r w:rsidRPr="00144385">
        <w:rPr>
          <w:rFonts w:ascii="Times New Roman" w:hAnsi="Times New Roman"/>
          <w:color w:val="000000"/>
          <w:sz w:val="28"/>
          <w:szCs w:val="28"/>
          <w:lang w:val="uk-UA"/>
        </w:rPr>
        <w:t>р=9,</w:t>
      </w:r>
      <w:r w:rsidR="00144385" w:rsidRPr="00144385">
        <w:rPr>
          <w:rFonts w:ascii="Times New Roman" w:hAnsi="Times New Roman"/>
          <w:color w:val="000000"/>
          <w:sz w:val="28"/>
          <w:szCs w:val="28"/>
          <w:lang w:val="uk-UA"/>
        </w:rPr>
        <w:t>1</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та інспіраторне втягнення міжребрових проміжків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=73,</w:t>
      </w:r>
      <w:r w:rsidR="00144385" w:rsidRPr="00144385">
        <w:rPr>
          <w:rFonts w:ascii="Times New Roman" w:hAnsi="Times New Roman"/>
          <w:color w:val="000000"/>
          <w:sz w:val="28"/>
          <w:szCs w:val="28"/>
          <w:lang w:val="uk-UA"/>
        </w:rPr>
        <w:t>7</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w:t>
      </w:r>
      <w:r w:rsidRPr="00144385">
        <w:rPr>
          <w:rFonts w:ascii="Times New Roman" w:hAnsi="Times New Roman"/>
          <w:color w:val="000000"/>
          <w:sz w:val="28"/>
          <w:szCs w:val="28"/>
          <w:lang w:val="uk-UA"/>
        </w:rPr>
        <w:t>р=46,</w:t>
      </w:r>
      <w:r w:rsidR="00144385" w:rsidRPr="00144385">
        <w:rPr>
          <w:rFonts w:ascii="Times New Roman" w:hAnsi="Times New Roman"/>
          <w:color w:val="000000"/>
          <w:sz w:val="28"/>
          <w:szCs w:val="28"/>
          <w:lang w:val="uk-UA"/>
        </w:rPr>
        <w:t>8</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слід визнати достатньо чутливими, але неспецифічними проявами ПБП. Висока специфічність, але низька чутливість притаманні таким симптомам, як тахіпное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=43,</w:t>
      </w:r>
      <w:r w:rsidR="00144385" w:rsidRPr="00144385">
        <w:rPr>
          <w:rFonts w:ascii="Times New Roman" w:hAnsi="Times New Roman"/>
          <w:color w:val="000000"/>
          <w:sz w:val="28"/>
          <w:szCs w:val="28"/>
          <w:lang w:val="uk-UA"/>
        </w:rPr>
        <w:t>2</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w:t>
      </w:r>
      <w:r w:rsidRPr="00144385">
        <w:rPr>
          <w:rFonts w:ascii="Times New Roman" w:hAnsi="Times New Roman"/>
          <w:color w:val="000000"/>
          <w:sz w:val="28"/>
          <w:szCs w:val="28"/>
          <w:lang w:val="uk-UA"/>
        </w:rPr>
        <w:t>р=81,</w:t>
      </w:r>
      <w:r w:rsidR="00144385" w:rsidRPr="00144385">
        <w:rPr>
          <w:rFonts w:ascii="Times New Roman" w:hAnsi="Times New Roman"/>
          <w:color w:val="000000"/>
          <w:sz w:val="28"/>
          <w:szCs w:val="28"/>
          <w:lang w:val="uk-UA"/>
        </w:rPr>
        <w:t>8</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інспіраторне кректання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=32,</w:t>
      </w:r>
      <w:r w:rsidR="00144385" w:rsidRPr="00144385">
        <w:rPr>
          <w:rFonts w:ascii="Times New Roman" w:hAnsi="Times New Roman"/>
          <w:color w:val="000000"/>
          <w:sz w:val="28"/>
          <w:szCs w:val="28"/>
          <w:lang w:val="uk-UA"/>
        </w:rPr>
        <w:t>6</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w:t>
      </w:r>
      <w:r w:rsidRPr="00144385">
        <w:rPr>
          <w:rFonts w:ascii="Times New Roman" w:hAnsi="Times New Roman"/>
          <w:color w:val="000000"/>
          <w:sz w:val="28"/>
          <w:szCs w:val="28"/>
          <w:lang w:val="uk-UA"/>
        </w:rPr>
        <w:t>р=89,</w:t>
      </w:r>
      <w:r w:rsidR="00144385" w:rsidRPr="00144385">
        <w:rPr>
          <w:rFonts w:ascii="Times New Roman" w:hAnsi="Times New Roman"/>
          <w:color w:val="000000"/>
          <w:sz w:val="28"/>
          <w:szCs w:val="28"/>
          <w:lang w:val="uk-UA"/>
        </w:rPr>
        <w:t>6</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епізоди ціанозу і, особливо, постійний ціаноз при диханні атмосферним повітрям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=10,</w:t>
      </w:r>
      <w:r w:rsidR="00144385" w:rsidRPr="00144385">
        <w:rPr>
          <w:rFonts w:ascii="Times New Roman" w:hAnsi="Times New Roman"/>
          <w:color w:val="000000"/>
          <w:sz w:val="28"/>
          <w:szCs w:val="28"/>
          <w:lang w:val="uk-UA"/>
        </w:rPr>
        <w:t>5</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w:t>
      </w:r>
      <w:r w:rsidRPr="00144385">
        <w:rPr>
          <w:rFonts w:ascii="Times New Roman" w:hAnsi="Times New Roman"/>
          <w:color w:val="000000"/>
          <w:sz w:val="28"/>
          <w:szCs w:val="28"/>
          <w:lang w:val="uk-UA"/>
        </w:rPr>
        <w:t>р=96,</w:t>
      </w:r>
      <w:r w:rsidR="00144385" w:rsidRPr="00144385">
        <w:rPr>
          <w:rFonts w:ascii="Times New Roman" w:hAnsi="Times New Roman"/>
          <w:color w:val="000000"/>
          <w:sz w:val="28"/>
          <w:szCs w:val="28"/>
          <w:lang w:val="uk-UA"/>
        </w:rPr>
        <w:t>1</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а також локальна крепітація над легенями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=44,</w:t>
      </w:r>
      <w:r w:rsidR="00144385" w:rsidRPr="00144385">
        <w:rPr>
          <w:rFonts w:ascii="Times New Roman" w:hAnsi="Times New Roman"/>
          <w:color w:val="000000"/>
          <w:sz w:val="28"/>
          <w:szCs w:val="28"/>
          <w:lang w:val="uk-UA"/>
        </w:rPr>
        <w:t>2</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w:t>
      </w:r>
      <w:r w:rsidRPr="00144385">
        <w:rPr>
          <w:rFonts w:ascii="Times New Roman" w:hAnsi="Times New Roman"/>
          <w:color w:val="000000"/>
          <w:sz w:val="28"/>
          <w:szCs w:val="28"/>
          <w:lang w:val="uk-UA"/>
        </w:rPr>
        <w:t>р=88,</w:t>
      </w:r>
      <w:r w:rsidR="00144385" w:rsidRPr="00144385">
        <w:rPr>
          <w:rFonts w:ascii="Times New Roman" w:hAnsi="Times New Roman"/>
          <w:color w:val="000000"/>
          <w:sz w:val="28"/>
          <w:szCs w:val="28"/>
          <w:lang w:val="uk-UA"/>
        </w:rPr>
        <w:t>3</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Наявність цих симптомів у хворого поєднується з високим ризиком</w:t>
      </w:r>
      <w:r w:rsid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ПБП (</w:t>
      </w:r>
      <w:r w:rsidRPr="00144385">
        <w:rPr>
          <w:rFonts w:ascii="Times New Roman" w:hAnsi="Times New Roman"/>
          <w:color w:val="000000"/>
          <w:sz w:val="28"/>
          <w:szCs w:val="28"/>
          <w:lang w:val="en-US"/>
        </w:rPr>
        <w:t>AR</w:t>
      </w:r>
      <w:r w:rsidRPr="00144385">
        <w:rPr>
          <w:rFonts w:ascii="Times New Roman" w:hAnsi="Times New Roman"/>
          <w:color w:val="000000"/>
          <w:sz w:val="28"/>
          <w:szCs w:val="28"/>
          <w:lang w:val="uk-UA"/>
        </w:rPr>
        <w:t>=3</w:t>
      </w:r>
      <w:r w:rsidR="00144385" w:rsidRPr="00144385">
        <w:rPr>
          <w:rFonts w:ascii="Times New Roman" w:hAnsi="Times New Roman"/>
          <w:color w:val="000000"/>
          <w:sz w:val="28"/>
          <w:szCs w:val="28"/>
          <w:lang w:val="uk-UA"/>
        </w:rPr>
        <w:t>0</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OR</w:t>
      </w:r>
      <w:r w:rsidRPr="00144385">
        <w:rPr>
          <w:rFonts w:ascii="Times New Roman" w:hAnsi="Times New Roman"/>
          <w:color w:val="000000"/>
          <w:sz w:val="28"/>
          <w:szCs w:val="28"/>
          <w:lang w:val="uk-UA"/>
        </w:rPr>
        <w:t>=3,0 і більше).</w:t>
      </w:r>
    </w:p>
    <w:p w14:paraId="5B7CEE51"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Клінічні прояви порушення функції центральної нервової системи звичайно асоціюють із тяжким перебігом пневмонії. Як правило, це високоспецифічні, але низькочутливі додаткові клінічні ознаки захворювання. Так, наявність у дитини при поступленні до стаціонару з підозрою на пневмонію поряд із респіраторними розладами постійного (</w:t>
      </w:r>
      <w:r w:rsidRPr="00144385">
        <w:rPr>
          <w:rFonts w:ascii="Times New Roman" w:hAnsi="Times New Roman"/>
          <w:color w:val="000000"/>
          <w:sz w:val="28"/>
          <w:szCs w:val="28"/>
          <w:lang w:val="en-US"/>
        </w:rPr>
        <w:t>Sp</w:t>
      </w:r>
      <w:r w:rsidRPr="00144385">
        <w:rPr>
          <w:rFonts w:ascii="Times New Roman" w:hAnsi="Times New Roman"/>
          <w:color w:val="000000"/>
          <w:sz w:val="28"/>
          <w:szCs w:val="28"/>
          <w:lang w:val="uk-UA"/>
        </w:rPr>
        <w:t>=83,</w:t>
      </w:r>
      <w:r w:rsidR="00144385" w:rsidRPr="00144385">
        <w:rPr>
          <w:rFonts w:ascii="Times New Roman" w:hAnsi="Times New Roman"/>
          <w:color w:val="000000"/>
          <w:sz w:val="28"/>
          <w:szCs w:val="28"/>
          <w:lang w:val="uk-UA"/>
        </w:rPr>
        <w:t>1</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=38,</w:t>
      </w:r>
      <w:r w:rsidR="00144385" w:rsidRPr="00144385">
        <w:rPr>
          <w:rFonts w:ascii="Times New Roman" w:hAnsi="Times New Roman"/>
          <w:color w:val="000000"/>
          <w:sz w:val="28"/>
          <w:szCs w:val="28"/>
          <w:lang w:val="uk-UA"/>
        </w:rPr>
        <w:t>9</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або ж високого монотонного (</w:t>
      </w:r>
      <w:r w:rsidRPr="00144385">
        <w:rPr>
          <w:rFonts w:ascii="Times New Roman" w:hAnsi="Times New Roman"/>
          <w:color w:val="000000"/>
          <w:sz w:val="28"/>
          <w:szCs w:val="28"/>
          <w:lang w:val="en-US"/>
        </w:rPr>
        <w:t>Sp</w:t>
      </w:r>
      <w:r w:rsidRPr="00144385">
        <w:rPr>
          <w:rFonts w:ascii="Times New Roman" w:hAnsi="Times New Roman"/>
          <w:color w:val="000000"/>
          <w:sz w:val="28"/>
          <w:szCs w:val="28"/>
          <w:lang w:val="uk-UA"/>
        </w:rPr>
        <w:t>=77,</w:t>
      </w:r>
      <w:r w:rsidR="00144385" w:rsidRPr="00144385">
        <w:rPr>
          <w:rFonts w:ascii="Times New Roman" w:hAnsi="Times New Roman"/>
          <w:color w:val="000000"/>
          <w:sz w:val="28"/>
          <w:szCs w:val="28"/>
          <w:lang w:val="uk-UA"/>
        </w:rPr>
        <w:t>9</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 48,</w:t>
      </w:r>
      <w:r w:rsidR="00144385" w:rsidRPr="00144385">
        <w:rPr>
          <w:rFonts w:ascii="Times New Roman" w:hAnsi="Times New Roman"/>
          <w:color w:val="000000"/>
          <w:sz w:val="28"/>
          <w:szCs w:val="28"/>
          <w:lang w:val="uk-UA"/>
        </w:rPr>
        <w:t>4</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плачу, а також підвищеного потовиділення (</w:t>
      </w:r>
      <w:r w:rsidRPr="00144385">
        <w:rPr>
          <w:rFonts w:ascii="Times New Roman" w:hAnsi="Times New Roman"/>
          <w:color w:val="000000"/>
          <w:sz w:val="28"/>
          <w:szCs w:val="28"/>
          <w:lang w:val="en-US"/>
        </w:rPr>
        <w:t>Sp</w:t>
      </w:r>
      <w:r w:rsidRPr="00144385">
        <w:rPr>
          <w:rFonts w:ascii="Times New Roman" w:hAnsi="Times New Roman"/>
          <w:color w:val="000000"/>
          <w:sz w:val="28"/>
          <w:szCs w:val="28"/>
          <w:lang w:val="uk-UA"/>
        </w:rPr>
        <w:t>=90,</w:t>
      </w:r>
      <w:r w:rsidR="00144385" w:rsidRPr="00144385">
        <w:rPr>
          <w:rFonts w:ascii="Times New Roman" w:hAnsi="Times New Roman"/>
          <w:color w:val="000000"/>
          <w:sz w:val="28"/>
          <w:szCs w:val="28"/>
          <w:lang w:val="uk-UA"/>
        </w:rPr>
        <w:t>9</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 16,</w:t>
      </w:r>
      <w:r w:rsidR="00144385" w:rsidRPr="00144385">
        <w:rPr>
          <w:rFonts w:ascii="Times New Roman" w:hAnsi="Times New Roman"/>
          <w:color w:val="000000"/>
          <w:sz w:val="28"/>
          <w:szCs w:val="28"/>
          <w:lang w:val="uk-UA"/>
        </w:rPr>
        <w:t>8</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вказує на високий ризик даного захворювання (</w:t>
      </w:r>
      <w:r w:rsidRPr="00144385">
        <w:rPr>
          <w:rFonts w:ascii="Times New Roman" w:hAnsi="Times New Roman"/>
          <w:color w:val="000000"/>
          <w:sz w:val="28"/>
          <w:szCs w:val="28"/>
          <w:lang w:val="en-US"/>
        </w:rPr>
        <w:t>AR</w:t>
      </w:r>
      <w:r w:rsidRPr="00144385">
        <w:rPr>
          <w:rFonts w:ascii="Times New Roman" w:hAnsi="Times New Roman"/>
          <w:color w:val="000000"/>
          <w:sz w:val="28"/>
          <w:szCs w:val="28"/>
          <w:lang w:val="uk-UA"/>
        </w:rPr>
        <w:t>=17</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29</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OR</w:t>
      </w:r>
      <w:r w:rsidRPr="00144385">
        <w:rPr>
          <w:rFonts w:ascii="Times New Roman" w:hAnsi="Times New Roman"/>
          <w:color w:val="000000"/>
          <w:sz w:val="28"/>
          <w:szCs w:val="28"/>
          <w:lang w:val="uk-UA"/>
        </w:rPr>
        <w:t>=2,0–3,3). До високоспецифічних клінічних проявів пневмонії, які визначаються при поступленні хворого до стаціонару з ознаками ІНДШ, слід віднести такі прояви порушення мікроциркуляції, як: зниження температури тіла на периферії (</w:t>
      </w:r>
      <w:r w:rsidRPr="00144385">
        <w:rPr>
          <w:rFonts w:ascii="Times New Roman" w:hAnsi="Times New Roman"/>
          <w:color w:val="000000"/>
          <w:sz w:val="28"/>
          <w:szCs w:val="28"/>
          <w:lang w:val="en-US"/>
        </w:rPr>
        <w:t>Sp</w:t>
      </w:r>
      <w:r w:rsidRPr="00144385">
        <w:rPr>
          <w:rFonts w:ascii="Times New Roman" w:hAnsi="Times New Roman"/>
          <w:color w:val="000000"/>
          <w:sz w:val="28"/>
          <w:szCs w:val="28"/>
          <w:lang w:val="uk-UA"/>
        </w:rPr>
        <w:t>=97,</w:t>
      </w:r>
      <w:r w:rsidR="00144385" w:rsidRPr="00144385">
        <w:rPr>
          <w:rFonts w:ascii="Times New Roman" w:hAnsi="Times New Roman"/>
          <w:color w:val="000000"/>
          <w:sz w:val="28"/>
          <w:szCs w:val="28"/>
          <w:lang w:val="uk-UA"/>
        </w:rPr>
        <w:t>4</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=17,</w:t>
      </w:r>
      <w:r w:rsidR="00144385" w:rsidRPr="00144385">
        <w:rPr>
          <w:rFonts w:ascii="Times New Roman" w:hAnsi="Times New Roman"/>
          <w:color w:val="000000"/>
          <w:sz w:val="28"/>
          <w:szCs w:val="28"/>
          <w:lang w:val="uk-UA"/>
        </w:rPr>
        <w:t>9</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ознаки зневоднення (</w:t>
      </w:r>
      <w:r w:rsidRPr="00144385">
        <w:rPr>
          <w:rFonts w:ascii="Times New Roman" w:hAnsi="Times New Roman"/>
          <w:color w:val="000000"/>
          <w:sz w:val="28"/>
          <w:szCs w:val="28"/>
          <w:lang w:val="en-US"/>
        </w:rPr>
        <w:t>Sp</w:t>
      </w:r>
      <w:r w:rsidRPr="00144385">
        <w:rPr>
          <w:rFonts w:ascii="Times New Roman" w:hAnsi="Times New Roman"/>
          <w:color w:val="000000"/>
          <w:sz w:val="28"/>
          <w:szCs w:val="28"/>
          <w:lang w:val="uk-UA"/>
        </w:rPr>
        <w:t>=87,</w:t>
      </w:r>
      <w:r w:rsidR="00144385" w:rsidRPr="00144385">
        <w:rPr>
          <w:rFonts w:ascii="Times New Roman" w:hAnsi="Times New Roman"/>
          <w:color w:val="000000"/>
          <w:sz w:val="28"/>
          <w:szCs w:val="28"/>
          <w:lang w:val="uk-UA"/>
        </w:rPr>
        <w:t>0</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=42,</w:t>
      </w:r>
      <w:r w:rsidR="00144385" w:rsidRPr="00144385">
        <w:rPr>
          <w:rFonts w:ascii="Times New Roman" w:hAnsi="Times New Roman"/>
          <w:color w:val="000000"/>
          <w:sz w:val="28"/>
          <w:szCs w:val="28"/>
          <w:lang w:val="uk-UA"/>
        </w:rPr>
        <w:t>1</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і зниження діурезу (</w:t>
      </w:r>
      <w:r w:rsidRPr="00144385">
        <w:rPr>
          <w:rFonts w:ascii="Times New Roman" w:hAnsi="Times New Roman"/>
          <w:color w:val="000000"/>
          <w:sz w:val="28"/>
          <w:szCs w:val="28"/>
          <w:lang w:val="en-US"/>
        </w:rPr>
        <w:t>Sp</w:t>
      </w:r>
      <w:r w:rsidRPr="00144385">
        <w:rPr>
          <w:rFonts w:ascii="Times New Roman" w:hAnsi="Times New Roman"/>
          <w:color w:val="000000"/>
          <w:sz w:val="28"/>
          <w:szCs w:val="28"/>
          <w:lang w:val="uk-UA"/>
        </w:rPr>
        <w:t>=97,</w:t>
      </w:r>
      <w:r w:rsidR="00144385" w:rsidRPr="00144385">
        <w:rPr>
          <w:rFonts w:ascii="Times New Roman" w:hAnsi="Times New Roman"/>
          <w:color w:val="000000"/>
          <w:sz w:val="28"/>
          <w:szCs w:val="28"/>
          <w:lang w:val="uk-UA"/>
        </w:rPr>
        <w:t>4</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=10,</w:t>
      </w:r>
      <w:r w:rsidR="00144385" w:rsidRPr="00144385">
        <w:rPr>
          <w:rFonts w:ascii="Times New Roman" w:hAnsi="Times New Roman"/>
          <w:color w:val="000000"/>
          <w:sz w:val="28"/>
          <w:szCs w:val="28"/>
          <w:lang w:val="uk-UA"/>
        </w:rPr>
        <w:t>5</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Наявність таких клінічних даних у хворих грудного віку з ознаками ІНДШ звичайно поєднується з високим ризиком ПБП (</w:t>
      </w:r>
      <w:r w:rsidRPr="00144385">
        <w:rPr>
          <w:rFonts w:ascii="Times New Roman" w:hAnsi="Times New Roman"/>
          <w:color w:val="000000"/>
          <w:sz w:val="28"/>
          <w:szCs w:val="28"/>
          <w:lang w:val="en-US"/>
        </w:rPr>
        <w:t>AR</w:t>
      </w:r>
      <w:r w:rsidRPr="00144385">
        <w:rPr>
          <w:rFonts w:ascii="Times New Roman" w:hAnsi="Times New Roman"/>
          <w:color w:val="000000"/>
          <w:sz w:val="28"/>
          <w:szCs w:val="28"/>
          <w:lang w:val="uk-UA"/>
        </w:rPr>
        <w:t>=30</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40</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OR</w:t>
      </w:r>
      <w:r w:rsidRPr="00144385">
        <w:rPr>
          <w:rFonts w:ascii="Times New Roman" w:hAnsi="Times New Roman"/>
          <w:color w:val="000000"/>
          <w:sz w:val="28"/>
          <w:szCs w:val="28"/>
          <w:lang w:val="uk-UA"/>
        </w:rPr>
        <w:t>=4,4–8,2).</w:t>
      </w:r>
    </w:p>
    <w:p w14:paraId="62CF73EE"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У цілому можна відмітити, що симптоми і синдроми, які мають високу специфічність у підтвердженні ПБП у дітей грудного віку, відображують тяжкість загального стану і глибину ураження життєво важливих органів. Звичайно їх виявлення поєднується з високим ризиком хибнонегативних результатів, що значно знижує їх чутливість. Водночас високочутливим клінічним даним, як правило, притаманна низька специфічність, що визначається значною частотою хибнопозитивних результатів. Тому орієнтація лише на високочутливі симптоми і синдроми звичайно призводить до гіпердіагностики позалікарняної бактеріальної пневмонії, а тільки на високоспецифічні – до гіподіагностики цього захворювання.</w:t>
      </w:r>
    </w:p>
    <w:p w14:paraId="4B9F4C33"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Оцінка тяжкості загального стану хворих із ознаками ІНДШ дає підставу для припущення, що цей інтегральний показник захворювання був більш вираженим у дітей із ПБП у порівнянні з пацієнтами з вірусною інфекцією нижніх дихальних шляхів. Використання для оцінки тяжкості загального стану дітей двох багатобальних систем показало, що ця відмінність особливо чітко прослідковується впродовж перших трьох днів лікування у стаціонарі. Більше того, відмічено, що наявність у хворого на ПБП при поступленні до стаціонару суми балів тяжкості загального стану більше середньогрупової, поєднується з високим ризиком збереження тяжкості загального стану на 3</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й</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AR</w:t>
      </w:r>
      <w:r w:rsidRPr="00144385">
        <w:rPr>
          <w:rFonts w:ascii="Times New Roman" w:hAnsi="Times New Roman"/>
          <w:color w:val="000000"/>
          <w:sz w:val="28"/>
          <w:szCs w:val="28"/>
          <w:lang w:val="uk-UA"/>
        </w:rPr>
        <w:t>=8</w:t>
      </w:r>
      <w:r w:rsidR="00144385" w:rsidRPr="00144385">
        <w:rPr>
          <w:rFonts w:ascii="Times New Roman" w:hAnsi="Times New Roman"/>
          <w:color w:val="000000"/>
          <w:sz w:val="28"/>
          <w:szCs w:val="28"/>
          <w:lang w:val="uk-UA"/>
        </w:rPr>
        <w:t>0</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OR</w:t>
      </w:r>
      <w:r w:rsidRPr="00144385">
        <w:rPr>
          <w:rFonts w:ascii="Times New Roman" w:hAnsi="Times New Roman"/>
          <w:color w:val="000000"/>
          <w:sz w:val="28"/>
          <w:szCs w:val="28"/>
          <w:lang w:val="uk-UA"/>
        </w:rPr>
        <w:t>=66,5; 9</w:t>
      </w:r>
      <w:r w:rsidR="00144385" w:rsidRPr="00144385">
        <w:rPr>
          <w:rFonts w:ascii="Times New Roman" w:hAnsi="Times New Roman"/>
          <w:color w:val="000000"/>
          <w:sz w:val="28"/>
          <w:szCs w:val="28"/>
          <w:lang w:val="uk-UA"/>
        </w:rPr>
        <w:t>5</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СІ 12,7</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3</w:t>
      </w:r>
      <w:r w:rsidRPr="00144385">
        <w:rPr>
          <w:rFonts w:ascii="Times New Roman" w:hAnsi="Times New Roman"/>
          <w:color w:val="000000"/>
          <w:sz w:val="28"/>
          <w:szCs w:val="28"/>
          <w:lang w:val="uk-UA"/>
        </w:rPr>
        <w:t xml:space="preserve">49,2; </w:t>
      </w:r>
      <w:r w:rsidRPr="00144385">
        <w:rPr>
          <w:rFonts w:ascii="Times New Roman" w:hAnsi="Times New Roman"/>
          <w:color w:val="000000"/>
          <w:sz w:val="28"/>
          <w:szCs w:val="28"/>
          <w:lang w:val="en-US"/>
        </w:rPr>
        <w:t>P</w:t>
      </w:r>
      <w:r w:rsidRPr="00144385">
        <w:rPr>
          <w:rFonts w:ascii="Times New Roman" w:hAnsi="Times New Roman"/>
          <w:color w:val="000000"/>
          <w:sz w:val="28"/>
          <w:szCs w:val="28"/>
          <w:lang w:val="uk-UA"/>
        </w:rPr>
        <w:t>&lt;0,01</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і 7</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й</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AR</w:t>
      </w:r>
      <w:r w:rsidRPr="00144385">
        <w:rPr>
          <w:rFonts w:ascii="Times New Roman" w:hAnsi="Times New Roman"/>
          <w:color w:val="000000"/>
          <w:sz w:val="28"/>
          <w:szCs w:val="28"/>
          <w:lang w:val="uk-UA"/>
        </w:rPr>
        <w:t>=4</w:t>
      </w:r>
      <w:r w:rsidR="00144385" w:rsidRPr="00144385">
        <w:rPr>
          <w:rFonts w:ascii="Times New Roman" w:hAnsi="Times New Roman"/>
          <w:color w:val="000000"/>
          <w:sz w:val="28"/>
          <w:szCs w:val="28"/>
          <w:lang w:val="uk-UA"/>
        </w:rPr>
        <w:t>0</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OR</w:t>
      </w:r>
      <w:r w:rsidRPr="00144385">
        <w:rPr>
          <w:rFonts w:ascii="Times New Roman" w:hAnsi="Times New Roman"/>
          <w:color w:val="000000"/>
          <w:sz w:val="28"/>
          <w:szCs w:val="28"/>
          <w:lang w:val="uk-UA"/>
        </w:rPr>
        <w:t>=9,5; 9</w:t>
      </w:r>
      <w:r w:rsidR="00144385" w:rsidRPr="00144385">
        <w:rPr>
          <w:rFonts w:ascii="Times New Roman" w:hAnsi="Times New Roman"/>
          <w:color w:val="000000"/>
          <w:sz w:val="28"/>
          <w:szCs w:val="28"/>
          <w:lang w:val="uk-UA"/>
        </w:rPr>
        <w:t>5</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СІ 2,0</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4</w:t>
      </w:r>
      <w:r w:rsidRPr="00144385">
        <w:rPr>
          <w:rFonts w:ascii="Times New Roman" w:hAnsi="Times New Roman"/>
          <w:color w:val="000000"/>
          <w:sz w:val="28"/>
          <w:szCs w:val="28"/>
          <w:lang w:val="uk-UA"/>
        </w:rPr>
        <w:t xml:space="preserve">4,7; </w:t>
      </w:r>
      <w:r w:rsidRPr="00144385">
        <w:rPr>
          <w:rFonts w:ascii="Times New Roman" w:hAnsi="Times New Roman"/>
          <w:color w:val="000000"/>
          <w:sz w:val="28"/>
          <w:szCs w:val="28"/>
          <w:lang w:val="en-US"/>
        </w:rPr>
        <w:t>P</w:t>
      </w:r>
      <w:r w:rsidRPr="00144385">
        <w:rPr>
          <w:rFonts w:ascii="Times New Roman" w:hAnsi="Times New Roman"/>
          <w:color w:val="000000"/>
          <w:sz w:val="28"/>
          <w:szCs w:val="28"/>
          <w:lang w:val="uk-UA"/>
        </w:rPr>
        <w:t>&lt;0,01) дні лікування. Це дає підставу вважати, що використання в дитячих стаціонарах вказаних багатобальних систем оцінки тяжкості загального стану хворих на ПБП, дозволяє не тільки визначити прогноз захворювання, але й, відповідно до цього, обґрунтувати тактику лікування.</w:t>
      </w:r>
    </w:p>
    <w:p w14:paraId="393B1918"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 xml:space="preserve">Проведений вищевказаний аналіз результатів клінічного обстеження дітей груп порівняння дозволив не тільки створити </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образ</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ПБП та ВІНДШ, але й виділити найбільш значущі його компоненти для створення констеляційної діагностичної системи виявлення позалікарняної бактеріальної пневмонії чи вірусної інфекції нижніх дихальних шляхів при поступленні хворих грудного віку до стаціонару. У цілому ж, узагальнюючий </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образ</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ПБП і ВІНДШ показує, що при верифікації діагнозу необхідний комплекс додаткових лабораторних критеріїв бактеріальної пневмонії. Виходячи із запальної теорії пневмонії, найбільш перспективним у цьому відношенні слід вважати ті показники, які відображували б активність запального процесу.</w:t>
      </w:r>
    </w:p>
    <w:p w14:paraId="2B3E7C05"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Відмічено, що показникам загального аналізу крові у хворих на ПБП притаманна низька чутливість, у зв’язку з частими хибнонегативними результатами. Так, наявність лейкоцитозу у периферичній крові більше 10,5 Г/л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=27,</w:t>
      </w:r>
      <w:r w:rsidR="00144385" w:rsidRPr="00144385">
        <w:rPr>
          <w:rFonts w:ascii="Times New Roman" w:hAnsi="Times New Roman"/>
          <w:color w:val="000000"/>
          <w:sz w:val="28"/>
          <w:szCs w:val="28"/>
          <w:lang w:val="uk-UA"/>
        </w:rPr>
        <w:t>0</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w:t>
      </w:r>
      <w:r w:rsidRPr="00144385">
        <w:rPr>
          <w:rFonts w:ascii="Times New Roman" w:hAnsi="Times New Roman"/>
          <w:color w:val="000000"/>
          <w:sz w:val="28"/>
          <w:szCs w:val="28"/>
          <w:lang w:val="uk-UA"/>
        </w:rPr>
        <w:t>р=92,</w:t>
      </w:r>
      <w:r w:rsidR="00144385" w:rsidRPr="00144385">
        <w:rPr>
          <w:rFonts w:ascii="Times New Roman" w:hAnsi="Times New Roman"/>
          <w:color w:val="000000"/>
          <w:sz w:val="28"/>
          <w:szCs w:val="28"/>
          <w:lang w:val="uk-UA"/>
        </w:rPr>
        <w:t>2</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і кількості паличкоядерних нейтрофілів у лейкограмі більше 1</w:t>
      </w:r>
      <w:r w:rsidR="00144385" w:rsidRPr="00144385">
        <w:rPr>
          <w:rFonts w:ascii="Times New Roman" w:hAnsi="Times New Roman"/>
          <w:color w:val="000000"/>
          <w:sz w:val="28"/>
          <w:szCs w:val="28"/>
          <w:lang w:val="uk-UA"/>
        </w:rPr>
        <w:t>2</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=34,</w:t>
      </w:r>
      <w:r w:rsidR="00144385" w:rsidRPr="00144385">
        <w:rPr>
          <w:rFonts w:ascii="Times New Roman" w:hAnsi="Times New Roman"/>
          <w:color w:val="000000"/>
          <w:sz w:val="28"/>
          <w:szCs w:val="28"/>
          <w:lang w:val="uk-UA"/>
        </w:rPr>
        <w:t>2</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w:t>
      </w:r>
      <w:r w:rsidRPr="00144385">
        <w:rPr>
          <w:rFonts w:ascii="Times New Roman" w:hAnsi="Times New Roman"/>
          <w:color w:val="000000"/>
          <w:sz w:val="28"/>
          <w:szCs w:val="28"/>
          <w:lang w:val="uk-UA"/>
        </w:rPr>
        <w:t>р=92,</w:t>
      </w:r>
      <w:r w:rsidR="00144385" w:rsidRPr="00144385">
        <w:rPr>
          <w:rFonts w:ascii="Times New Roman" w:hAnsi="Times New Roman"/>
          <w:color w:val="000000"/>
          <w:sz w:val="28"/>
          <w:szCs w:val="28"/>
          <w:lang w:val="uk-UA"/>
        </w:rPr>
        <w:t>2</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хоча і свідчать про значний ризик наявності ПБП (</w:t>
      </w:r>
      <w:r w:rsidRPr="00144385">
        <w:rPr>
          <w:rFonts w:ascii="Times New Roman" w:hAnsi="Times New Roman"/>
          <w:color w:val="000000"/>
          <w:sz w:val="28"/>
          <w:szCs w:val="28"/>
          <w:lang w:val="en-US"/>
        </w:rPr>
        <w:t>AR</w:t>
      </w:r>
      <w:r w:rsidRPr="00144385">
        <w:rPr>
          <w:rFonts w:ascii="Times New Roman" w:hAnsi="Times New Roman"/>
          <w:color w:val="000000"/>
          <w:sz w:val="28"/>
          <w:szCs w:val="28"/>
          <w:lang w:val="uk-UA"/>
        </w:rPr>
        <w:t>=31</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37</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OR</w:t>
      </w:r>
      <w:r w:rsidRPr="00144385">
        <w:rPr>
          <w:rFonts w:ascii="Times New Roman" w:hAnsi="Times New Roman"/>
          <w:color w:val="000000"/>
          <w:sz w:val="28"/>
          <w:szCs w:val="28"/>
          <w:lang w:val="uk-UA"/>
        </w:rPr>
        <w:t>=3,4</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6</w:t>
      </w:r>
      <w:r w:rsidRPr="00144385">
        <w:rPr>
          <w:rFonts w:ascii="Times New Roman" w:hAnsi="Times New Roman"/>
          <w:color w:val="000000"/>
          <w:sz w:val="28"/>
          <w:szCs w:val="28"/>
          <w:lang w:val="uk-UA"/>
        </w:rPr>
        <w:t>,1), але можуть призвести до гіподіагностики бактеріальної пневмонії.</w:t>
      </w:r>
    </w:p>
    <w:p w14:paraId="17289E8A" w14:textId="77777777" w:rsid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 xml:space="preserve">При порівняльній оцінці імунного статусу хворих на бактеріальну пневмонію і ВІНДШ суттєвих відмінностей не виявлено. Це дає підставу вважати, що рутинне проведення цих аналізів у дітей грудного віку з інфекцією нижніх дихальних шляхів недоцільне. Все ж було відмічено, що наявність у сироватці крові хворих на ІНДШ рівня імуноглобуліну G більше </w:t>
      </w:r>
      <w:r w:rsidR="00144385" w:rsidRPr="00144385">
        <w:rPr>
          <w:rFonts w:ascii="Times New Roman" w:hAnsi="Times New Roman"/>
          <w:color w:val="000000"/>
          <w:sz w:val="28"/>
          <w:szCs w:val="28"/>
          <w:lang w:val="uk-UA"/>
        </w:rPr>
        <w:t>10 г</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л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=34,</w:t>
      </w:r>
      <w:r w:rsidR="00144385" w:rsidRPr="00144385">
        <w:rPr>
          <w:rFonts w:ascii="Times New Roman" w:hAnsi="Times New Roman"/>
          <w:color w:val="000000"/>
          <w:sz w:val="28"/>
          <w:szCs w:val="28"/>
          <w:lang w:val="uk-UA"/>
        </w:rPr>
        <w:t>8</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w:t>
      </w:r>
      <w:r w:rsidRPr="00144385">
        <w:rPr>
          <w:rFonts w:ascii="Times New Roman" w:hAnsi="Times New Roman"/>
          <w:color w:val="000000"/>
          <w:sz w:val="28"/>
          <w:szCs w:val="28"/>
          <w:lang w:val="uk-UA"/>
        </w:rPr>
        <w:t>р=87,</w:t>
      </w:r>
      <w:r w:rsidR="00144385" w:rsidRPr="00144385">
        <w:rPr>
          <w:rFonts w:ascii="Times New Roman" w:hAnsi="Times New Roman"/>
          <w:color w:val="000000"/>
          <w:sz w:val="28"/>
          <w:szCs w:val="28"/>
          <w:lang w:val="uk-UA"/>
        </w:rPr>
        <w:t>0</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AR</w:t>
      </w:r>
      <w:r w:rsidRPr="00144385">
        <w:rPr>
          <w:rFonts w:ascii="Times New Roman" w:hAnsi="Times New Roman"/>
          <w:color w:val="000000"/>
          <w:sz w:val="28"/>
          <w:szCs w:val="28"/>
          <w:lang w:val="uk-UA"/>
        </w:rPr>
        <w:t>=3</w:t>
      </w:r>
      <w:r w:rsidR="00144385" w:rsidRPr="00144385">
        <w:rPr>
          <w:rFonts w:ascii="Times New Roman" w:hAnsi="Times New Roman"/>
          <w:color w:val="000000"/>
          <w:sz w:val="28"/>
          <w:szCs w:val="28"/>
          <w:lang w:val="uk-UA"/>
        </w:rPr>
        <w:t>6</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OR</w:t>
      </w:r>
      <w:r w:rsidRPr="00144385">
        <w:rPr>
          <w:rFonts w:ascii="Times New Roman" w:hAnsi="Times New Roman"/>
          <w:color w:val="000000"/>
          <w:sz w:val="28"/>
          <w:szCs w:val="28"/>
          <w:lang w:val="uk-UA"/>
        </w:rPr>
        <w:t>=3,6; 9</w:t>
      </w:r>
      <w:r w:rsidR="00144385" w:rsidRPr="00144385">
        <w:rPr>
          <w:rFonts w:ascii="Times New Roman" w:hAnsi="Times New Roman"/>
          <w:color w:val="000000"/>
          <w:sz w:val="28"/>
          <w:szCs w:val="28"/>
          <w:lang w:val="uk-UA"/>
        </w:rPr>
        <w:t>5</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СІ 1,3</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9</w:t>
      </w:r>
      <w:r w:rsidRPr="00144385">
        <w:rPr>
          <w:rFonts w:ascii="Times New Roman" w:hAnsi="Times New Roman"/>
          <w:color w:val="000000"/>
          <w:sz w:val="28"/>
          <w:szCs w:val="28"/>
          <w:lang w:val="uk-UA"/>
        </w:rPr>
        <w:t xml:space="preserve">,7; </w:t>
      </w:r>
      <w:r w:rsidRPr="00144385">
        <w:rPr>
          <w:rFonts w:ascii="Times New Roman" w:hAnsi="Times New Roman"/>
          <w:color w:val="000000"/>
          <w:sz w:val="28"/>
          <w:szCs w:val="28"/>
          <w:lang w:val="en-US"/>
        </w:rPr>
        <w:t>P</w:t>
      </w:r>
      <w:r w:rsidRPr="00144385">
        <w:rPr>
          <w:rFonts w:ascii="Times New Roman" w:hAnsi="Times New Roman"/>
          <w:color w:val="000000"/>
          <w:sz w:val="28"/>
          <w:szCs w:val="28"/>
          <w:lang w:val="uk-UA"/>
        </w:rPr>
        <w:t xml:space="preserve">&lt;0,05) та ЦІК більше 120 </w:t>
      </w:r>
      <w:r w:rsidR="00144385" w:rsidRPr="00144385">
        <w:rPr>
          <w:rFonts w:ascii="Times New Roman" w:hAnsi="Times New Roman"/>
          <w:color w:val="000000"/>
          <w:sz w:val="28"/>
          <w:szCs w:val="28"/>
          <w:lang w:val="uk-UA"/>
        </w:rPr>
        <w:t>од.</w:t>
      </w:r>
      <w:r w:rsidR="00144385">
        <w:rPr>
          <w:rFonts w:ascii="Times New Roman" w:hAnsi="Times New Roman"/>
          <w:color w:val="000000"/>
          <w:sz w:val="28"/>
          <w:szCs w:val="28"/>
          <w:lang w:val="uk-UA"/>
        </w:rPr>
        <w:t xml:space="preserve"> </w:t>
      </w:r>
      <w:r w:rsidR="00144385" w:rsidRPr="00144385">
        <w:rPr>
          <w:rFonts w:ascii="Times New Roman" w:hAnsi="Times New Roman"/>
          <w:color w:val="000000"/>
          <w:sz w:val="28"/>
          <w:szCs w:val="28"/>
          <w:lang w:val="uk-UA"/>
        </w:rPr>
        <w:t>опт.</w:t>
      </w:r>
      <w:r w:rsidR="00144385">
        <w:rPr>
          <w:rFonts w:ascii="Times New Roman" w:hAnsi="Times New Roman"/>
          <w:color w:val="000000"/>
          <w:sz w:val="28"/>
          <w:szCs w:val="28"/>
          <w:lang w:val="uk-UA"/>
        </w:rPr>
        <w:t xml:space="preserve"> </w:t>
      </w:r>
      <w:r w:rsidR="00144385" w:rsidRPr="00144385">
        <w:rPr>
          <w:rFonts w:ascii="Times New Roman" w:hAnsi="Times New Roman"/>
          <w:color w:val="000000"/>
          <w:sz w:val="28"/>
          <w:szCs w:val="28"/>
          <w:lang w:val="uk-UA"/>
        </w:rPr>
        <w:t>щ</w:t>
      </w:r>
      <w:r w:rsidRPr="00144385">
        <w:rPr>
          <w:rFonts w:ascii="Times New Roman" w:hAnsi="Times New Roman"/>
          <w:color w:val="000000"/>
          <w:sz w:val="28"/>
          <w:szCs w:val="28"/>
          <w:lang w:val="uk-UA"/>
        </w:rPr>
        <w:t>ільн.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=46,</w:t>
      </w:r>
      <w:r w:rsidR="00144385" w:rsidRPr="00144385">
        <w:rPr>
          <w:rFonts w:ascii="Times New Roman" w:hAnsi="Times New Roman"/>
          <w:color w:val="000000"/>
          <w:sz w:val="28"/>
          <w:szCs w:val="28"/>
          <w:lang w:val="uk-UA"/>
        </w:rPr>
        <w:t>6</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w:t>
      </w:r>
      <w:r w:rsidRPr="00144385">
        <w:rPr>
          <w:rFonts w:ascii="Times New Roman" w:hAnsi="Times New Roman"/>
          <w:color w:val="000000"/>
          <w:sz w:val="28"/>
          <w:szCs w:val="28"/>
          <w:lang w:val="uk-UA"/>
        </w:rPr>
        <w:t>р=79,</w:t>
      </w:r>
      <w:r w:rsidR="00144385" w:rsidRPr="00144385">
        <w:rPr>
          <w:rFonts w:ascii="Times New Roman" w:hAnsi="Times New Roman"/>
          <w:color w:val="000000"/>
          <w:sz w:val="28"/>
          <w:szCs w:val="28"/>
          <w:lang w:val="uk-UA"/>
        </w:rPr>
        <w:t>5</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AR</w:t>
      </w:r>
      <w:r w:rsidRPr="00144385">
        <w:rPr>
          <w:rFonts w:ascii="Times New Roman" w:hAnsi="Times New Roman"/>
          <w:color w:val="000000"/>
          <w:sz w:val="28"/>
          <w:szCs w:val="28"/>
          <w:lang w:val="uk-UA"/>
        </w:rPr>
        <w:t>=2</w:t>
      </w:r>
      <w:r w:rsidR="00144385" w:rsidRPr="00144385">
        <w:rPr>
          <w:rFonts w:ascii="Times New Roman" w:hAnsi="Times New Roman"/>
          <w:color w:val="000000"/>
          <w:sz w:val="28"/>
          <w:szCs w:val="28"/>
          <w:lang w:val="uk-UA"/>
        </w:rPr>
        <w:t>3</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OR</w:t>
      </w:r>
      <w:r w:rsidRPr="00144385">
        <w:rPr>
          <w:rFonts w:ascii="Times New Roman" w:hAnsi="Times New Roman"/>
          <w:color w:val="000000"/>
          <w:sz w:val="28"/>
          <w:szCs w:val="28"/>
          <w:lang w:val="uk-UA"/>
        </w:rPr>
        <w:t>=3,0; 9</w:t>
      </w:r>
      <w:r w:rsidR="00144385" w:rsidRPr="00144385">
        <w:rPr>
          <w:rFonts w:ascii="Times New Roman" w:hAnsi="Times New Roman"/>
          <w:color w:val="000000"/>
          <w:sz w:val="28"/>
          <w:szCs w:val="28"/>
          <w:lang w:val="uk-UA"/>
        </w:rPr>
        <w:t>5</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СІ 1,3</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6</w:t>
      </w:r>
      <w:r w:rsidRPr="00144385">
        <w:rPr>
          <w:rFonts w:ascii="Times New Roman" w:hAnsi="Times New Roman"/>
          <w:color w:val="000000"/>
          <w:sz w:val="28"/>
          <w:szCs w:val="28"/>
          <w:lang w:val="uk-UA"/>
        </w:rPr>
        <w:t xml:space="preserve">,8; </w:t>
      </w:r>
      <w:r w:rsidRPr="00144385">
        <w:rPr>
          <w:rFonts w:ascii="Times New Roman" w:hAnsi="Times New Roman"/>
          <w:color w:val="000000"/>
          <w:sz w:val="28"/>
          <w:szCs w:val="28"/>
          <w:lang w:val="en-US"/>
        </w:rPr>
        <w:t>P</w:t>
      </w:r>
      <w:r w:rsidRPr="00144385">
        <w:rPr>
          <w:rFonts w:ascii="Times New Roman" w:hAnsi="Times New Roman"/>
          <w:color w:val="000000"/>
          <w:sz w:val="28"/>
          <w:szCs w:val="28"/>
          <w:lang w:val="uk-UA"/>
        </w:rPr>
        <w:t>&lt;0,01) свідчить про наявність у нього ПБП. Однак у зв’язку з високою частотою виникнення хибнонегативних аналізів, ці тести недоцільно використовувати для первинного скринінгу.</w:t>
      </w:r>
      <w:r w:rsid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Недостатньо інформативними у підтвердженні бактеріальної пневмонії серед хворих грудного віку на ІНДШ виявились тести, які відображують функцію нейтрофільних гранулоцитів крові. Так, фагоцитарна активність цих лейкоцитів крові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=50,</w:t>
      </w:r>
      <w:r w:rsidR="00144385" w:rsidRPr="00144385">
        <w:rPr>
          <w:rFonts w:ascii="Times New Roman" w:hAnsi="Times New Roman"/>
          <w:color w:val="000000"/>
          <w:sz w:val="28"/>
          <w:szCs w:val="28"/>
          <w:lang w:val="uk-UA"/>
        </w:rPr>
        <w:t>7</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w:t>
      </w:r>
      <w:r w:rsidRPr="00144385">
        <w:rPr>
          <w:rFonts w:ascii="Times New Roman" w:hAnsi="Times New Roman"/>
          <w:color w:val="000000"/>
          <w:sz w:val="28"/>
          <w:szCs w:val="28"/>
          <w:lang w:val="uk-UA"/>
        </w:rPr>
        <w:t>р=62,</w:t>
      </w:r>
      <w:r w:rsidR="00144385" w:rsidRPr="00144385">
        <w:rPr>
          <w:rFonts w:ascii="Times New Roman" w:hAnsi="Times New Roman"/>
          <w:color w:val="000000"/>
          <w:sz w:val="28"/>
          <w:szCs w:val="28"/>
          <w:lang w:val="uk-UA"/>
        </w:rPr>
        <w:t>3</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показники їх киснезалежної мікробоцидності за даними спонтанного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=75,</w:t>
      </w:r>
      <w:r w:rsidR="00144385" w:rsidRPr="00144385">
        <w:rPr>
          <w:rFonts w:ascii="Times New Roman" w:hAnsi="Times New Roman"/>
          <w:color w:val="000000"/>
          <w:sz w:val="28"/>
          <w:szCs w:val="28"/>
          <w:lang w:val="uk-UA"/>
        </w:rPr>
        <w:t>6</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w:t>
      </w:r>
      <w:r w:rsidRPr="00144385">
        <w:rPr>
          <w:rFonts w:ascii="Times New Roman" w:hAnsi="Times New Roman"/>
          <w:color w:val="000000"/>
          <w:sz w:val="28"/>
          <w:szCs w:val="28"/>
          <w:lang w:val="uk-UA"/>
        </w:rPr>
        <w:t>р=30,</w:t>
      </w:r>
      <w:r w:rsidR="00144385" w:rsidRPr="00144385">
        <w:rPr>
          <w:rFonts w:ascii="Times New Roman" w:hAnsi="Times New Roman"/>
          <w:color w:val="000000"/>
          <w:sz w:val="28"/>
          <w:szCs w:val="28"/>
          <w:lang w:val="uk-UA"/>
        </w:rPr>
        <w:t>9</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і стимульованого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=34,</w:t>
      </w:r>
      <w:r w:rsidR="00144385" w:rsidRPr="00144385">
        <w:rPr>
          <w:rFonts w:ascii="Times New Roman" w:hAnsi="Times New Roman"/>
          <w:color w:val="000000"/>
          <w:sz w:val="28"/>
          <w:szCs w:val="28"/>
          <w:lang w:val="uk-UA"/>
        </w:rPr>
        <w:t>2</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w:t>
      </w:r>
      <w:r w:rsidRPr="00144385">
        <w:rPr>
          <w:rFonts w:ascii="Times New Roman" w:hAnsi="Times New Roman"/>
          <w:color w:val="000000"/>
          <w:sz w:val="28"/>
          <w:szCs w:val="28"/>
          <w:lang w:val="uk-UA"/>
        </w:rPr>
        <w:t>р=70,</w:t>
      </w:r>
      <w:r w:rsidR="00144385" w:rsidRPr="00144385">
        <w:rPr>
          <w:rFonts w:ascii="Times New Roman" w:hAnsi="Times New Roman"/>
          <w:color w:val="000000"/>
          <w:sz w:val="28"/>
          <w:szCs w:val="28"/>
          <w:lang w:val="uk-UA"/>
        </w:rPr>
        <w:t>9</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НСТ-тесту у випадках перевищення нормальних показників асоціювали зі значною кількістю хибнонегативних та/або хибнопозитивних результатів.</w:t>
      </w:r>
    </w:p>
    <w:p w14:paraId="0C56DBFE"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Відмічено, що у хворих на ПБП тільки середні значення СРП достовірно перевищували такі у дітей з вірусною інфекцією нижніх дихальних шляхів. Тільки СРП при підвищенні його рівня у сироватці крові хворих на інфекцію нижніх дихальних шляхів більше 10 мг/л підтверджував із високою чутливістю (84,</w:t>
      </w:r>
      <w:r w:rsidR="00144385" w:rsidRPr="00144385">
        <w:rPr>
          <w:rFonts w:ascii="Times New Roman" w:hAnsi="Times New Roman"/>
          <w:color w:val="000000"/>
          <w:sz w:val="28"/>
          <w:szCs w:val="28"/>
          <w:lang w:val="uk-UA"/>
        </w:rPr>
        <w:t>4</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та помірною специфічністю (61,</w:t>
      </w:r>
      <w:r w:rsidR="00144385" w:rsidRPr="00144385">
        <w:rPr>
          <w:rFonts w:ascii="Times New Roman" w:hAnsi="Times New Roman"/>
          <w:color w:val="000000"/>
          <w:sz w:val="28"/>
          <w:szCs w:val="28"/>
          <w:lang w:val="uk-UA"/>
        </w:rPr>
        <w:t>4</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наявність бактеріальної пневмонії (</w:t>
      </w:r>
      <w:r w:rsidRPr="00144385">
        <w:rPr>
          <w:rFonts w:ascii="Times New Roman" w:hAnsi="Times New Roman"/>
          <w:color w:val="000000"/>
          <w:sz w:val="28"/>
          <w:szCs w:val="28"/>
          <w:lang w:val="en-US"/>
        </w:rPr>
        <w:t>AR</w:t>
      </w:r>
      <w:r w:rsidRPr="00144385">
        <w:rPr>
          <w:rFonts w:ascii="Times New Roman" w:hAnsi="Times New Roman"/>
          <w:color w:val="000000"/>
          <w:sz w:val="28"/>
          <w:szCs w:val="28"/>
          <w:lang w:val="uk-UA"/>
        </w:rPr>
        <w:t>=48,</w:t>
      </w:r>
      <w:r w:rsidR="00144385" w:rsidRPr="00144385">
        <w:rPr>
          <w:rFonts w:ascii="Times New Roman" w:hAnsi="Times New Roman"/>
          <w:color w:val="000000"/>
          <w:sz w:val="28"/>
          <w:szCs w:val="28"/>
          <w:lang w:val="uk-UA"/>
        </w:rPr>
        <w:t>0</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О</w:t>
      </w:r>
      <w:r w:rsidRPr="00144385">
        <w:rPr>
          <w:rFonts w:ascii="Times New Roman" w:hAnsi="Times New Roman"/>
          <w:color w:val="000000"/>
          <w:sz w:val="28"/>
          <w:szCs w:val="28"/>
          <w:lang w:val="en-US"/>
        </w:rPr>
        <w:t>R</w:t>
      </w:r>
      <w:r w:rsidRPr="00144385">
        <w:rPr>
          <w:rFonts w:ascii="Times New Roman" w:hAnsi="Times New Roman"/>
          <w:color w:val="000000"/>
          <w:sz w:val="28"/>
          <w:szCs w:val="28"/>
          <w:lang w:val="uk-UA"/>
        </w:rPr>
        <w:t>=8,6; 9</w:t>
      </w:r>
      <w:r w:rsidR="00144385" w:rsidRPr="00144385">
        <w:rPr>
          <w:rFonts w:ascii="Times New Roman" w:hAnsi="Times New Roman"/>
          <w:color w:val="000000"/>
          <w:sz w:val="28"/>
          <w:szCs w:val="28"/>
          <w:lang w:val="uk-UA"/>
        </w:rPr>
        <w:t>5</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СІ 3,6</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2</w:t>
      </w:r>
      <w:r w:rsidRPr="00144385">
        <w:rPr>
          <w:rFonts w:ascii="Times New Roman" w:hAnsi="Times New Roman"/>
          <w:color w:val="000000"/>
          <w:sz w:val="28"/>
          <w:szCs w:val="28"/>
          <w:lang w:val="uk-UA"/>
        </w:rPr>
        <w:t xml:space="preserve">0,4; </w:t>
      </w:r>
      <w:r w:rsidRPr="00144385">
        <w:rPr>
          <w:rFonts w:ascii="Times New Roman" w:hAnsi="Times New Roman"/>
          <w:color w:val="000000"/>
          <w:sz w:val="28"/>
          <w:szCs w:val="28"/>
          <w:lang w:val="en-US"/>
        </w:rPr>
        <w:t>P</w:t>
      </w:r>
      <w:r w:rsidRPr="00144385">
        <w:rPr>
          <w:rFonts w:ascii="Times New Roman" w:hAnsi="Times New Roman"/>
          <w:color w:val="000000"/>
          <w:sz w:val="28"/>
          <w:szCs w:val="28"/>
          <w:lang w:val="uk-UA"/>
        </w:rPr>
        <w:t>&lt;0,01). Підвищення концентрації у сироватці крові α-1</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А</w:t>
      </w:r>
      <w:r w:rsidRPr="00144385">
        <w:rPr>
          <w:rFonts w:ascii="Times New Roman" w:hAnsi="Times New Roman"/>
          <w:color w:val="000000"/>
          <w:sz w:val="28"/>
          <w:szCs w:val="28"/>
          <w:lang w:val="uk-UA"/>
        </w:rPr>
        <w:t>Т більше 3,7 г/л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=76,</w:t>
      </w:r>
      <w:r w:rsidR="00144385" w:rsidRPr="00144385">
        <w:rPr>
          <w:rFonts w:ascii="Times New Roman" w:hAnsi="Times New Roman"/>
          <w:color w:val="000000"/>
          <w:sz w:val="28"/>
          <w:szCs w:val="28"/>
          <w:lang w:val="uk-UA"/>
        </w:rPr>
        <w:t>5</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w:t>
      </w:r>
      <w:r w:rsidRPr="00144385">
        <w:rPr>
          <w:rFonts w:ascii="Times New Roman" w:hAnsi="Times New Roman"/>
          <w:color w:val="000000"/>
          <w:sz w:val="28"/>
          <w:szCs w:val="28"/>
          <w:lang w:val="uk-UA"/>
        </w:rPr>
        <w:t>р=17,</w:t>
      </w:r>
      <w:r w:rsidR="00144385" w:rsidRPr="00144385">
        <w:rPr>
          <w:rFonts w:ascii="Times New Roman" w:hAnsi="Times New Roman"/>
          <w:color w:val="000000"/>
          <w:sz w:val="28"/>
          <w:szCs w:val="28"/>
          <w:lang w:val="uk-UA"/>
        </w:rPr>
        <w:t>6</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О</w:t>
      </w:r>
      <w:r w:rsidRPr="00144385">
        <w:rPr>
          <w:rFonts w:ascii="Times New Roman" w:hAnsi="Times New Roman"/>
          <w:color w:val="000000"/>
          <w:sz w:val="28"/>
          <w:szCs w:val="28"/>
          <w:lang w:val="en-US"/>
        </w:rPr>
        <w:t>R</w:t>
      </w:r>
      <w:r w:rsidRPr="00144385">
        <w:rPr>
          <w:rFonts w:ascii="Times New Roman" w:hAnsi="Times New Roman"/>
          <w:color w:val="000000"/>
          <w:sz w:val="28"/>
          <w:szCs w:val="28"/>
          <w:lang w:val="uk-UA"/>
        </w:rPr>
        <w:t>=0,7; 9</w:t>
      </w:r>
      <w:r w:rsidR="00144385" w:rsidRPr="00144385">
        <w:rPr>
          <w:rFonts w:ascii="Times New Roman" w:hAnsi="Times New Roman"/>
          <w:color w:val="000000"/>
          <w:sz w:val="28"/>
          <w:szCs w:val="28"/>
          <w:lang w:val="uk-UA"/>
        </w:rPr>
        <w:t>5</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СІ 0,2</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2</w:t>
      </w:r>
      <w:r w:rsidRPr="00144385">
        <w:rPr>
          <w:rFonts w:ascii="Times New Roman" w:hAnsi="Times New Roman"/>
          <w:color w:val="000000"/>
          <w:sz w:val="28"/>
          <w:szCs w:val="28"/>
          <w:lang w:val="uk-UA"/>
        </w:rPr>
        <w:t>,9</w:t>
      </w:r>
      <w:r w:rsidR="00144385" w:rsidRPr="00144385">
        <w:rPr>
          <w:rFonts w:ascii="Times New Roman" w:hAnsi="Times New Roman"/>
          <w:color w:val="000000"/>
          <w:sz w:val="28"/>
          <w:szCs w:val="28"/>
          <w:lang w:val="uk-UA"/>
        </w:rPr>
        <w:t>;</w:t>
      </w:r>
      <w:r w:rsidR="00144385">
        <w:rPr>
          <w:rFonts w:ascii="Times New Roman" w:hAnsi="Times New Roman"/>
          <w:color w:val="000000"/>
          <w:sz w:val="28"/>
          <w:szCs w:val="28"/>
          <w:lang w:val="uk-UA"/>
        </w:rPr>
        <w:t xml:space="preserve"> </w:t>
      </w:r>
      <w:r w:rsidR="00144385" w:rsidRPr="00144385">
        <w:rPr>
          <w:rFonts w:ascii="Times New Roman" w:hAnsi="Times New Roman"/>
          <w:color w:val="000000"/>
          <w:sz w:val="28"/>
          <w:szCs w:val="28"/>
          <w:lang w:val="uk-UA"/>
        </w:rPr>
        <w:t>Р</w:t>
      </w:r>
      <w:r w:rsidRPr="00144385">
        <w:rPr>
          <w:rFonts w:ascii="Times New Roman" w:hAnsi="Times New Roman"/>
          <w:color w:val="000000"/>
          <w:sz w:val="28"/>
          <w:szCs w:val="28"/>
          <w:lang w:val="uk-UA"/>
        </w:rPr>
        <w:t>&gt;0,05) і феритину більше 54 нг/мл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=25,</w:t>
      </w:r>
      <w:r w:rsidR="00144385" w:rsidRPr="00144385">
        <w:rPr>
          <w:rFonts w:ascii="Times New Roman" w:hAnsi="Times New Roman"/>
          <w:color w:val="000000"/>
          <w:sz w:val="28"/>
          <w:szCs w:val="28"/>
          <w:lang w:val="uk-UA"/>
        </w:rPr>
        <w:t>0</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S</w:t>
      </w:r>
      <w:r w:rsidRPr="00144385">
        <w:rPr>
          <w:rFonts w:ascii="Times New Roman" w:hAnsi="Times New Roman"/>
          <w:color w:val="000000"/>
          <w:sz w:val="28"/>
          <w:szCs w:val="28"/>
          <w:lang w:val="uk-UA"/>
        </w:rPr>
        <w:t>р=83,</w:t>
      </w:r>
      <w:r w:rsidR="00144385" w:rsidRPr="00144385">
        <w:rPr>
          <w:rFonts w:ascii="Times New Roman" w:hAnsi="Times New Roman"/>
          <w:color w:val="000000"/>
          <w:sz w:val="28"/>
          <w:szCs w:val="28"/>
          <w:lang w:val="uk-UA"/>
        </w:rPr>
        <w:t>3</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OR</w:t>
      </w:r>
      <w:r w:rsidRPr="00144385">
        <w:rPr>
          <w:rFonts w:ascii="Times New Roman" w:hAnsi="Times New Roman"/>
          <w:color w:val="000000"/>
          <w:sz w:val="28"/>
          <w:szCs w:val="28"/>
          <w:lang w:val="uk-UA"/>
        </w:rPr>
        <w:t>=1,7; 9</w:t>
      </w:r>
      <w:r w:rsidR="00144385" w:rsidRPr="00144385">
        <w:rPr>
          <w:rFonts w:ascii="Times New Roman" w:hAnsi="Times New Roman"/>
          <w:color w:val="000000"/>
          <w:sz w:val="28"/>
          <w:szCs w:val="28"/>
          <w:lang w:val="uk-UA"/>
        </w:rPr>
        <w:t>5</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СІ 0,3</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9</w:t>
      </w:r>
      <w:r w:rsidRPr="00144385">
        <w:rPr>
          <w:rFonts w:ascii="Times New Roman" w:hAnsi="Times New Roman"/>
          <w:color w:val="000000"/>
          <w:sz w:val="28"/>
          <w:szCs w:val="28"/>
          <w:lang w:val="uk-UA"/>
        </w:rPr>
        <w:t>,3</w:t>
      </w:r>
      <w:r w:rsidR="00144385" w:rsidRPr="00144385">
        <w:rPr>
          <w:rFonts w:ascii="Times New Roman" w:hAnsi="Times New Roman"/>
          <w:color w:val="000000"/>
          <w:sz w:val="28"/>
          <w:szCs w:val="28"/>
          <w:lang w:val="uk-UA"/>
        </w:rPr>
        <w:t>;</w:t>
      </w:r>
      <w:r w:rsidR="00144385">
        <w:rPr>
          <w:rFonts w:ascii="Times New Roman" w:hAnsi="Times New Roman"/>
          <w:color w:val="000000"/>
          <w:sz w:val="28"/>
          <w:szCs w:val="28"/>
          <w:lang w:val="uk-UA"/>
        </w:rPr>
        <w:t xml:space="preserve"> </w:t>
      </w:r>
      <w:r w:rsidR="00144385" w:rsidRPr="00144385">
        <w:rPr>
          <w:rFonts w:ascii="Times New Roman" w:hAnsi="Times New Roman"/>
          <w:color w:val="000000"/>
          <w:sz w:val="28"/>
          <w:szCs w:val="28"/>
          <w:lang w:val="uk-UA"/>
        </w:rPr>
        <w:t>Р</w:t>
      </w:r>
      <w:r w:rsidRPr="00144385">
        <w:rPr>
          <w:rFonts w:ascii="Times New Roman" w:hAnsi="Times New Roman"/>
          <w:color w:val="000000"/>
          <w:sz w:val="28"/>
          <w:szCs w:val="28"/>
          <w:lang w:val="uk-UA"/>
        </w:rPr>
        <w:t>&gt;0,05) невиправдано розглядати для підтвердження ПБП. Цей висновок, мабуть, можна екстраполювати і на інші бактеріально-запальні захворювання у дітей грудного віку. Так, проведені дослідження у групі хворих на сепсис і серед дітей без інфекційно-запального процесу показали, що діагностична цінність вищенаведених лабораторних показників у підтвердженні сепсису збігається з такою у хворих на ПБП. Все ж слід відмітити, що одночасна оцінка вмісту у сироватці крові СРП та активності оксидазної мікробоцидності нейтрофільних гранулоцитів крові за даними спонтанного НСТ-тесту значно підвищує діагностичну цінність цих показників у підтвердженні бактеріальної інфекції у хворих грудного віку з ІНДШ. Так, чутливість цієї діагностичної пари становила 9</w:t>
      </w:r>
      <w:r w:rsidR="00144385" w:rsidRPr="00144385">
        <w:rPr>
          <w:rFonts w:ascii="Times New Roman" w:hAnsi="Times New Roman"/>
          <w:color w:val="000000"/>
          <w:sz w:val="28"/>
          <w:szCs w:val="28"/>
          <w:lang w:val="uk-UA"/>
        </w:rPr>
        <w:t>3</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специфічність – 7</w:t>
      </w:r>
      <w:r w:rsidR="00144385" w:rsidRPr="00144385">
        <w:rPr>
          <w:rFonts w:ascii="Times New Roman" w:hAnsi="Times New Roman"/>
          <w:color w:val="000000"/>
          <w:sz w:val="28"/>
          <w:szCs w:val="28"/>
          <w:lang w:val="uk-UA"/>
        </w:rPr>
        <w:t>0</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позитивна передбачувана цінність – 9</w:t>
      </w:r>
      <w:r w:rsidR="00144385" w:rsidRPr="00144385">
        <w:rPr>
          <w:rFonts w:ascii="Times New Roman" w:hAnsi="Times New Roman"/>
          <w:color w:val="000000"/>
          <w:sz w:val="28"/>
          <w:szCs w:val="28"/>
          <w:lang w:val="uk-UA"/>
        </w:rPr>
        <w:t>0</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негативна – 7</w:t>
      </w:r>
      <w:r w:rsidR="00144385" w:rsidRPr="00144385">
        <w:rPr>
          <w:rFonts w:ascii="Times New Roman" w:hAnsi="Times New Roman"/>
          <w:color w:val="000000"/>
          <w:sz w:val="28"/>
          <w:szCs w:val="28"/>
          <w:lang w:val="uk-UA"/>
        </w:rPr>
        <w:t>7</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При цьому абсолютний ризик наявності ПБП склав 7</w:t>
      </w:r>
      <w:r w:rsidR="00144385" w:rsidRPr="00144385">
        <w:rPr>
          <w:rFonts w:ascii="Times New Roman" w:hAnsi="Times New Roman"/>
          <w:color w:val="000000"/>
          <w:sz w:val="28"/>
          <w:szCs w:val="28"/>
          <w:lang w:val="uk-UA"/>
        </w:rPr>
        <w:t>0</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а відношення ризиків – 37,</w:t>
      </w:r>
      <w:r w:rsidR="00144385" w:rsidRPr="00144385">
        <w:rPr>
          <w:rFonts w:ascii="Times New Roman" w:hAnsi="Times New Roman"/>
          <w:color w:val="000000"/>
          <w:sz w:val="28"/>
          <w:szCs w:val="28"/>
          <w:lang w:val="uk-UA"/>
        </w:rPr>
        <w:t>2</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(9</w:t>
      </w:r>
      <w:r w:rsidR="00144385" w:rsidRPr="00144385">
        <w:rPr>
          <w:rFonts w:ascii="Times New Roman" w:hAnsi="Times New Roman"/>
          <w:color w:val="000000"/>
          <w:sz w:val="28"/>
          <w:szCs w:val="28"/>
          <w:lang w:val="uk-UA"/>
        </w:rPr>
        <w:t>5</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СІ 4,6</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2</w:t>
      </w:r>
      <w:r w:rsidRPr="00144385">
        <w:rPr>
          <w:rFonts w:ascii="Times New Roman" w:hAnsi="Times New Roman"/>
          <w:color w:val="000000"/>
          <w:sz w:val="28"/>
          <w:szCs w:val="28"/>
          <w:lang w:val="uk-UA"/>
        </w:rPr>
        <w:t xml:space="preserve">34,9; </w:t>
      </w:r>
      <w:r w:rsidRPr="00144385">
        <w:rPr>
          <w:rFonts w:ascii="Times New Roman" w:hAnsi="Times New Roman"/>
          <w:color w:val="000000"/>
          <w:sz w:val="28"/>
          <w:szCs w:val="28"/>
          <w:lang w:val="en-US"/>
        </w:rPr>
        <w:t>P</w:t>
      </w:r>
      <w:r w:rsidRPr="00144385">
        <w:rPr>
          <w:rFonts w:ascii="Times New Roman" w:hAnsi="Times New Roman"/>
          <w:color w:val="000000"/>
          <w:sz w:val="28"/>
          <w:szCs w:val="28"/>
          <w:lang w:val="uk-UA"/>
        </w:rPr>
        <w:t>&lt;0,01).</w:t>
      </w:r>
    </w:p>
    <w:p w14:paraId="7B425A2A"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 xml:space="preserve">Наведений вище аналіз клінічних та лабораторних показників ПБП у дітей грудного віку дозволив, з одного боку, виявити найбільш інформативні з них у підтвердженні даного діагнозу у хворих на ІНДШ, а з іншого,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 xml:space="preserve">показав, що жоден з цих показників не може самостійно використовуватися для підтвердження чи виключення цього відповідального для клініциста діагнозу. На підставі цього, а також беручи до уваги </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образ</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ПБП, створений за допомогою багатофакторного аналізу, в якому більша частина інформації носить клінічний характер, створена констеляційна діагностична система виявлення бактеріальної пневмонії (табл. 3).</w:t>
      </w:r>
    </w:p>
    <w:p w14:paraId="3B89F49F"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Робота з таблицею полягає в послідовному додаванні діагностичних коефіцієнтів та при досягненні порогу (+) 13 балів приймається рішення про наявність бактеріальної пневмонії, а при досягненні порогу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13 балів – заключення про наявність ВІНДШ.</w:t>
      </w:r>
    </w:p>
    <w:p w14:paraId="367A38E0"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Запропонована констеляційна діагностична система виявлення ПБП при поступленні дітей грудного віку з ІНДШ до стаціонару повинна розглядатися тільки як орієнтир у діагностичному процесі та, за наявності високоспецифічних ознак, діагноз ПБП повинен констатуватися навіть у випадках недосягнення діагностичного порогу.</w:t>
      </w:r>
    </w:p>
    <w:p w14:paraId="09E4BD4C" w14:textId="77777777" w:rsid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Вивчення прогностичних критеріїв тяжкого перебігу ПБП у хворих грудного віку при поступленні їх до стаціонару показало, що для прогнозу на 3</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й</w:t>
      </w:r>
      <w:r w:rsidRPr="00144385">
        <w:rPr>
          <w:rFonts w:ascii="Times New Roman" w:hAnsi="Times New Roman"/>
          <w:color w:val="000000"/>
          <w:sz w:val="28"/>
          <w:szCs w:val="28"/>
          <w:lang w:val="uk-UA"/>
        </w:rPr>
        <w:t xml:space="preserve"> день лікування слід використовувати ті клініко-лабораторні показники, які мають високу чутливість та/або специфічність (наявність респіраторних розладів, ураження ЦНС, порушення мікроциркуляії з ознаками зневоднення, а також підвищення вмісту в сироватці крові α-1</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А</w:t>
      </w:r>
      <w:r w:rsidRPr="00144385">
        <w:rPr>
          <w:rFonts w:ascii="Times New Roman" w:hAnsi="Times New Roman"/>
          <w:color w:val="000000"/>
          <w:sz w:val="28"/>
          <w:szCs w:val="28"/>
          <w:lang w:val="uk-UA"/>
        </w:rPr>
        <w:t>Т та феритину)</w:t>
      </w:r>
      <w:r w:rsidR="00144385">
        <w:rPr>
          <w:rFonts w:ascii="Times New Roman" w:hAnsi="Times New Roman"/>
          <w:color w:val="000000"/>
          <w:sz w:val="28"/>
          <w:szCs w:val="28"/>
          <w:lang w:val="uk-UA"/>
        </w:rPr>
        <w:t>.</w:t>
      </w:r>
    </w:p>
    <w:p w14:paraId="273ED0DF"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При складанні прогнозу захворювання на 7</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й</w:t>
      </w:r>
      <w:r w:rsidRPr="00144385">
        <w:rPr>
          <w:rFonts w:ascii="Times New Roman" w:hAnsi="Times New Roman"/>
          <w:color w:val="000000"/>
          <w:sz w:val="28"/>
          <w:szCs w:val="28"/>
          <w:lang w:val="uk-UA"/>
        </w:rPr>
        <w:t xml:space="preserve"> день доцільно орієнтуватися на ті показники, які мають високу специфічність, але низьку чутливість (наявність респіраторних розладів, ураження ЦНС, порушення мікроциркуляції, ознаки зневоднення зі зниженням діурезу, а також підвищення вмісту в сироватці крові феритину)</w:t>
      </w:r>
      <w:r w:rsidR="00144385">
        <w:rPr>
          <w:rFonts w:ascii="Times New Roman" w:hAnsi="Times New Roman"/>
          <w:color w:val="000000"/>
          <w:sz w:val="28"/>
          <w:szCs w:val="28"/>
          <w:lang w:val="uk-UA"/>
        </w:rPr>
        <w:t>.</w:t>
      </w:r>
    </w:p>
    <w:p w14:paraId="2FDFC0B2"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На підставі наших досліджень було показано, що підвищений вміст СРП у сироватці крові хворих на ПБП в перші дні їх лікування у стаціонарі виявився недостатньо інформативним показником щодо прогнозу тяжкого перебігу захворювання. До несприятливих прогностичних критеріїв слід віднести підвищення рівня таких білків гострої фази запалення, як α-1</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А</w:t>
      </w:r>
      <w:r w:rsidRPr="00144385">
        <w:rPr>
          <w:rFonts w:ascii="Times New Roman" w:hAnsi="Times New Roman"/>
          <w:color w:val="000000"/>
          <w:sz w:val="28"/>
          <w:szCs w:val="28"/>
          <w:lang w:val="uk-UA"/>
        </w:rPr>
        <w:t>Т</w:t>
      </w:r>
      <w:r w:rsid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і феритин.</w:t>
      </w:r>
    </w:p>
    <w:p w14:paraId="35F043A8"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Складена ієрархія прогностичних факторів ризику тяжкого перебігу пневмонії у дітей грудного віку може бути використана для формування раціональної лікувальної тактики вже в перший день госпіталізації.</w:t>
      </w:r>
    </w:p>
    <w:p w14:paraId="5D605973"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Встановлено, що у хворих на ПБП з наявністю несприятливих прогностичних факторів терапія, складена відповідно до сучасного протоколу в подальшому була менш ефективною, ніж у дітей з їх відсутністю (табл. 4)</w:t>
      </w:r>
    </w:p>
    <w:p w14:paraId="54546D50" w14:textId="77777777" w:rsidR="00144385" w:rsidRDefault="00144385" w:rsidP="00144385">
      <w:pPr>
        <w:widowControl/>
        <w:suppressAutoHyphens w:val="0"/>
        <w:autoSpaceDE w:val="0"/>
        <w:spacing w:line="360" w:lineRule="auto"/>
        <w:ind w:firstLine="709"/>
        <w:jc w:val="both"/>
        <w:rPr>
          <w:rFonts w:ascii="Times New Roman" w:hAnsi="Times New Roman"/>
          <w:color w:val="000000"/>
          <w:sz w:val="28"/>
          <w:szCs w:val="28"/>
          <w:lang w:val="uk-UA"/>
        </w:rPr>
      </w:pPr>
    </w:p>
    <w:p w14:paraId="45F27C6A"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Таблиця 4</w:t>
      </w:r>
      <w:r w:rsidR="00D87F41">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Ефективність терапії дітей, хворих на бактеріальну пневмонію залежно від наявності факторів ризику тяжкого перебігу захворювання</w:t>
      </w:r>
    </w:p>
    <w:tbl>
      <w:tblPr>
        <w:tblStyle w:val="12"/>
        <w:tblW w:w="9297" w:type="dxa"/>
        <w:jc w:val="center"/>
        <w:tblLook w:val="0000" w:firstRow="0" w:lastRow="0" w:firstColumn="0" w:lastColumn="0" w:noHBand="0" w:noVBand="0"/>
      </w:tblPr>
      <w:tblGrid>
        <w:gridCol w:w="1743"/>
        <w:gridCol w:w="1207"/>
        <w:gridCol w:w="1309"/>
        <w:gridCol w:w="1261"/>
        <w:gridCol w:w="1207"/>
        <w:gridCol w:w="1309"/>
        <w:gridCol w:w="1261"/>
      </w:tblGrid>
      <w:tr w:rsidR="00F24F86" w:rsidRPr="00144385" w14:paraId="518334FA" w14:textId="77777777" w:rsidTr="00144385">
        <w:trPr>
          <w:cantSplit/>
          <w:jc w:val="center"/>
        </w:trPr>
        <w:tc>
          <w:tcPr>
            <w:tcW w:w="938" w:type="pct"/>
          </w:tcPr>
          <w:p w14:paraId="029BCCFF"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Фактори ризику</w:t>
            </w:r>
          </w:p>
        </w:tc>
        <w:tc>
          <w:tcPr>
            <w:tcW w:w="4062" w:type="pct"/>
            <w:gridSpan w:val="6"/>
          </w:tcPr>
          <w:p w14:paraId="2E1407FD"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Дні лікування/ показники ефективності</w:t>
            </w:r>
          </w:p>
        </w:tc>
      </w:tr>
      <w:tr w:rsidR="00F24F86" w:rsidRPr="00144385" w14:paraId="4599A0C3" w14:textId="77777777" w:rsidTr="00144385">
        <w:trPr>
          <w:cantSplit/>
          <w:jc w:val="center"/>
        </w:trPr>
        <w:tc>
          <w:tcPr>
            <w:tcW w:w="938" w:type="pct"/>
          </w:tcPr>
          <w:p w14:paraId="319430EA"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p>
        </w:tc>
        <w:tc>
          <w:tcPr>
            <w:tcW w:w="2031" w:type="pct"/>
            <w:gridSpan w:val="3"/>
          </w:tcPr>
          <w:p w14:paraId="1D254F89"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3</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й</w:t>
            </w:r>
            <w:r w:rsidRPr="00144385">
              <w:rPr>
                <w:rFonts w:ascii="Times New Roman" w:hAnsi="Times New Roman"/>
                <w:color w:val="000000"/>
                <w:szCs w:val="28"/>
                <w:lang w:val="uk-UA"/>
              </w:rPr>
              <w:t xml:space="preserve"> день</w:t>
            </w:r>
          </w:p>
        </w:tc>
        <w:tc>
          <w:tcPr>
            <w:tcW w:w="2031" w:type="pct"/>
            <w:gridSpan w:val="3"/>
          </w:tcPr>
          <w:p w14:paraId="3B68FC08"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7</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й</w:t>
            </w:r>
            <w:r w:rsidRPr="00144385">
              <w:rPr>
                <w:rFonts w:ascii="Times New Roman" w:hAnsi="Times New Roman"/>
                <w:color w:val="000000"/>
                <w:szCs w:val="28"/>
                <w:lang w:val="uk-UA"/>
              </w:rPr>
              <w:t xml:space="preserve"> день</w:t>
            </w:r>
          </w:p>
        </w:tc>
      </w:tr>
      <w:tr w:rsidR="00144385" w:rsidRPr="00144385" w14:paraId="710B6136" w14:textId="77777777" w:rsidTr="00144385">
        <w:trPr>
          <w:cantSplit/>
          <w:jc w:val="center"/>
        </w:trPr>
        <w:tc>
          <w:tcPr>
            <w:tcW w:w="938" w:type="pct"/>
          </w:tcPr>
          <w:p w14:paraId="31B93B39"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p>
        </w:tc>
        <w:tc>
          <w:tcPr>
            <w:tcW w:w="649" w:type="pct"/>
          </w:tcPr>
          <w:p w14:paraId="2A21C024"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ARR%</w:t>
            </w:r>
          </w:p>
        </w:tc>
        <w:tc>
          <w:tcPr>
            <w:tcW w:w="704" w:type="pct"/>
          </w:tcPr>
          <w:p w14:paraId="6BD4F506"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en-US"/>
              </w:rPr>
              <w:t>RRR</w:t>
            </w:r>
            <w:r w:rsidR="00144385" w:rsidRPr="00144385">
              <w:rPr>
                <w:rFonts w:ascii="Times New Roman" w:hAnsi="Times New Roman"/>
                <w:color w:val="000000"/>
                <w:szCs w:val="28"/>
                <w:lang w:val="en-US"/>
              </w:rPr>
              <w:t>,</w:t>
            </w:r>
            <w:r w:rsidR="00144385">
              <w:rPr>
                <w:rFonts w:ascii="Times New Roman" w:hAnsi="Times New Roman"/>
                <w:color w:val="000000"/>
                <w:szCs w:val="28"/>
                <w:lang w:val="en-US"/>
              </w:rPr>
              <w:t xml:space="preserve"> </w:t>
            </w:r>
            <w:r w:rsidR="00144385" w:rsidRPr="00144385">
              <w:rPr>
                <w:rFonts w:ascii="Times New Roman" w:hAnsi="Times New Roman"/>
                <w:color w:val="000000"/>
                <w:szCs w:val="28"/>
                <w:lang w:val="en-US"/>
              </w:rPr>
              <w:t>%</w:t>
            </w:r>
            <w:r w:rsidRPr="00144385">
              <w:rPr>
                <w:rFonts w:ascii="Times New Roman" w:hAnsi="Times New Roman"/>
                <w:color w:val="000000"/>
                <w:szCs w:val="28"/>
                <w:lang w:val="uk-UA"/>
              </w:rPr>
              <w:t>,</w:t>
            </w:r>
          </w:p>
          <w:p w14:paraId="63C8E01D" w14:textId="77777777" w:rsidR="00F24F86" w:rsidRPr="00144385" w:rsidRDefault="00F24F86" w:rsidP="00144385">
            <w:pPr>
              <w:widowControl/>
              <w:suppressAutoHyphens w:val="0"/>
              <w:autoSpaceDE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9</w:t>
            </w:r>
            <w:r w:rsidR="00144385" w:rsidRPr="00144385">
              <w:rPr>
                <w:rFonts w:ascii="Times New Roman" w:hAnsi="Times New Roman"/>
                <w:color w:val="000000"/>
                <w:szCs w:val="28"/>
                <w:lang w:val="uk-UA"/>
              </w:rPr>
              <w:t>5</w:t>
            </w:r>
            <w:r w:rsidR="00144385">
              <w:rPr>
                <w:rFonts w:ascii="Times New Roman" w:hAnsi="Times New Roman"/>
                <w:color w:val="000000"/>
                <w:szCs w:val="28"/>
                <w:lang w:val="uk-UA"/>
              </w:rPr>
              <w:t>%</w:t>
            </w:r>
            <w:r w:rsidRPr="00144385">
              <w:rPr>
                <w:rFonts w:ascii="Times New Roman" w:hAnsi="Times New Roman"/>
                <w:color w:val="000000"/>
                <w:szCs w:val="28"/>
                <w:lang w:val="uk-UA"/>
              </w:rPr>
              <w:t xml:space="preserve"> СІ</w:t>
            </w:r>
          </w:p>
        </w:tc>
        <w:tc>
          <w:tcPr>
            <w:tcW w:w="678" w:type="pct"/>
          </w:tcPr>
          <w:p w14:paraId="2C4A98F8"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en-US"/>
              </w:rPr>
              <w:t>NNT</w:t>
            </w:r>
            <w:r w:rsidRPr="00144385">
              <w:rPr>
                <w:rFonts w:ascii="Times New Roman" w:hAnsi="Times New Roman"/>
                <w:color w:val="000000"/>
                <w:szCs w:val="28"/>
                <w:lang w:val="uk-UA"/>
              </w:rPr>
              <w:t>,</w:t>
            </w:r>
          </w:p>
          <w:p w14:paraId="44DB332B" w14:textId="77777777" w:rsidR="00F24F86" w:rsidRPr="00144385" w:rsidRDefault="00F24F86" w:rsidP="00144385">
            <w:pPr>
              <w:widowControl/>
              <w:suppressAutoHyphens w:val="0"/>
              <w:autoSpaceDE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9</w:t>
            </w:r>
            <w:r w:rsidR="00144385" w:rsidRPr="00144385">
              <w:rPr>
                <w:rFonts w:ascii="Times New Roman" w:hAnsi="Times New Roman"/>
                <w:color w:val="000000"/>
                <w:szCs w:val="28"/>
                <w:lang w:val="uk-UA"/>
              </w:rPr>
              <w:t>5</w:t>
            </w:r>
            <w:r w:rsidR="00144385">
              <w:rPr>
                <w:rFonts w:ascii="Times New Roman" w:hAnsi="Times New Roman"/>
                <w:color w:val="000000"/>
                <w:szCs w:val="28"/>
                <w:lang w:val="uk-UA"/>
              </w:rPr>
              <w:t>%</w:t>
            </w:r>
            <w:r w:rsidRPr="00144385">
              <w:rPr>
                <w:rFonts w:ascii="Times New Roman" w:hAnsi="Times New Roman"/>
                <w:color w:val="000000"/>
                <w:szCs w:val="28"/>
                <w:lang w:val="uk-UA"/>
              </w:rPr>
              <w:t xml:space="preserve"> СІ</w:t>
            </w:r>
          </w:p>
        </w:tc>
        <w:tc>
          <w:tcPr>
            <w:tcW w:w="649" w:type="pct"/>
          </w:tcPr>
          <w:p w14:paraId="2846C0A1"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ARR</w:t>
            </w:r>
            <w:r w:rsidR="00144385" w:rsidRPr="00144385">
              <w:rPr>
                <w:rFonts w:ascii="Times New Roman" w:hAnsi="Times New Roman"/>
                <w:color w:val="000000"/>
                <w:szCs w:val="28"/>
                <w:lang w:val="en-US"/>
              </w:rPr>
              <w:t>%</w:t>
            </w:r>
          </w:p>
        </w:tc>
        <w:tc>
          <w:tcPr>
            <w:tcW w:w="704" w:type="pct"/>
          </w:tcPr>
          <w:p w14:paraId="3D58A952"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en-US"/>
              </w:rPr>
              <w:t>RRR</w:t>
            </w:r>
            <w:r w:rsidR="00144385" w:rsidRPr="00144385">
              <w:rPr>
                <w:rFonts w:ascii="Times New Roman" w:hAnsi="Times New Roman"/>
                <w:color w:val="000000"/>
                <w:szCs w:val="28"/>
                <w:lang w:val="en-US"/>
              </w:rPr>
              <w:t>,</w:t>
            </w:r>
            <w:r w:rsidR="00144385">
              <w:rPr>
                <w:rFonts w:ascii="Times New Roman" w:hAnsi="Times New Roman"/>
                <w:color w:val="000000"/>
                <w:szCs w:val="28"/>
                <w:lang w:val="en-US"/>
              </w:rPr>
              <w:t xml:space="preserve"> </w:t>
            </w:r>
            <w:r w:rsidR="00144385" w:rsidRPr="00144385">
              <w:rPr>
                <w:rFonts w:ascii="Times New Roman" w:hAnsi="Times New Roman"/>
                <w:color w:val="000000"/>
                <w:szCs w:val="28"/>
                <w:lang w:val="en-US"/>
              </w:rPr>
              <w:t>%</w:t>
            </w:r>
            <w:r w:rsidRPr="00144385">
              <w:rPr>
                <w:rFonts w:ascii="Times New Roman" w:hAnsi="Times New Roman"/>
                <w:color w:val="000000"/>
                <w:szCs w:val="28"/>
                <w:lang w:val="uk-UA"/>
              </w:rPr>
              <w:t>, 9</w:t>
            </w:r>
            <w:r w:rsidR="00144385" w:rsidRPr="00144385">
              <w:rPr>
                <w:rFonts w:ascii="Times New Roman" w:hAnsi="Times New Roman"/>
                <w:color w:val="000000"/>
                <w:szCs w:val="28"/>
                <w:lang w:val="uk-UA"/>
              </w:rPr>
              <w:t>5</w:t>
            </w:r>
            <w:r w:rsidR="00144385">
              <w:rPr>
                <w:rFonts w:ascii="Times New Roman" w:hAnsi="Times New Roman"/>
                <w:color w:val="000000"/>
                <w:szCs w:val="28"/>
                <w:lang w:val="uk-UA"/>
              </w:rPr>
              <w:t>%</w:t>
            </w:r>
            <w:r w:rsidRPr="00144385">
              <w:rPr>
                <w:rFonts w:ascii="Times New Roman" w:hAnsi="Times New Roman"/>
                <w:color w:val="000000"/>
                <w:szCs w:val="28"/>
                <w:lang w:val="uk-UA"/>
              </w:rPr>
              <w:t xml:space="preserve"> СІ</w:t>
            </w:r>
          </w:p>
        </w:tc>
        <w:tc>
          <w:tcPr>
            <w:tcW w:w="678" w:type="pct"/>
          </w:tcPr>
          <w:p w14:paraId="0D64778C"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en-US"/>
              </w:rPr>
              <w:t>NNT</w:t>
            </w:r>
            <w:r w:rsidRPr="00144385">
              <w:rPr>
                <w:rFonts w:ascii="Times New Roman" w:hAnsi="Times New Roman"/>
                <w:color w:val="000000"/>
                <w:szCs w:val="28"/>
                <w:lang w:val="uk-UA"/>
              </w:rPr>
              <w:t>,</w:t>
            </w:r>
          </w:p>
          <w:p w14:paraId="624AF7A5" w14:textId="77777777" w:rsidR="00F24F86" w:rsidRPr="00144385" w:rsidRDefault="00F24F86" w:rsidP="00144385">
            <w:pPr>
              <w:widowControl/>
              <w:suppressAutoHyphens w:val="0"/>
              <w:autoSpaceDE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9</w:t>
            </w:r>
            <w:r w:rsidR="00144385" w:rsidRPr="00144385">
              <w:rPr>
                <w:rFonts w:ascii="Times New Roman" w:hAnsi="Times New Roman"/>
                <w:color w:val="000000"/>
                <w:szCs w:val="28"/>
                <w:lang w:val="uk-UA"/>
              </w:rPr>
              <w:t>5</w:t>
            </w:r>
            <w:r w:rsidR="00144385">
              <w:rPr>
                <w:rFonts w:ascii="Times New Roman" w:hAnsi="Times New Roman"/>
                <w:color w:val="000000"/>
                <w:szCs w:val="28"/>
                <w:lang w:val="uk-UA"/>
              </w:rPr>
              <w:t>%</w:t>
            </w:r>
            <w:r w:rsidRPr="00144385">
              <w:rPr>
                <w:rFonts w:ascii="Times New Roman" w:hAnsi="Times New Roman"/>
                <w:color w:val="000000"/>
                <w:szCs w:val="28"/>
                <w:lang w:val="uk-UA"/>
              </w:rPr>
              <w:t xml:space="preserve"> СІ</w:t>
            </w:r>
          </w:p>
        </w:tc>
      </w:tr>
      <w:tr w:rsidR="00144385" w:rsidRPr="00144385" w14:paraId="156CE2A0" w14:textId="77777777" w:rsidTr="00144385">
        <w:trPr>
          <w:cantSplit/>
          <w:jc w:val="center"/>
        </w:trPr>
        <w:tc>
          <w:tcPr>
            <w:tcW w:w="938" w:type="pct"/>
          </w:tcPr>
          <w:p w14:paraId="5C9D4083"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1</w:t>
            </w:r>
          </w:p>
        </w:tc>
        <w:tc>
          <w:tcPr>
            <w:tcW w:w="649" w:type="pct"/>
          </w:tcPr>
          <w:p w14:paraId="17C0D103"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2</w:t>
            </w:r>
          </w:p>
        </w:tc>
        <w:tc>
          <w:tcPr>
            <w:tcW w:w="704" w:type="pct"/>
          </w:tcPr>
          <w:p w14:paraId="5B1F1763"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3</w:t>
            </w:r>
          </w:p>
        </w:tc>
        <w:tc>
          <w:tcPr>
            <w:tcW w:w="678" w:type="pct"/>
          </w:tcPr>
          <w:p w14:paraId="52D10CC0"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4</w:t>
            </w:r>
          </w:p>
        </w:tc>
        <w:tc>
          <w:tcPr>
            <w:tcW w:w="649" w:type="pct"/>
          </w:tcPr>
          <w:p w14:paraId="38E30F25"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5</w:t>
            </w:r>
          </w:p>
        </w:tc>
        <w:tc>
          <w:tcPr>
            <w:tcW w:w="704" w:type="pct"/>
          </w:tcPr>
          <w:p w14:paraId="79C8DFC5"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6</w:t>
            </w:r>
          </w:p>
        </w:tc>
        <w:tc>
          <w:tcPr>
            <w:tcW w:w="678" w:type="pct"/>
          </w:tcPr>
          <w:p w14:paraId="2A3D86E6"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7</w:t>
            </w:r>
          </w:p>
        </w:tc>
      </w:tr>
      <w:tr w:rsidR="00144385" w:rsidRPr="00144385" w14:paraId="58D8E894" w14:textId="77777777" w:rsidTr="00144385">
        <w:trPr>
          <w:cantSplit/>
          <w:jc w:val="center"/>
        </w:trPr>
        <w:tc>
          <w:tcPr>
            <w:tcW w:w="938" w:type="pct"/>
          </w:tcPr>
          <w:p w14:paraId="0D3EC907"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Епізоди ціанозу за центральним типом</w:t>
            </w:r>
          </w:p>
        </w:tc>
        <w:tc>
          <w:tcPr>
            <w:tcW w:w="649" w:type="pct"/>
          </w:tcPr>
          <w:p w14:paraId="3CB2CE29"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28,9</w:t>
            </w:r>
          </w:p>
        </w:tc>
        <w:tc>
          <w:tcPr>
            <w:tcW w:w="704" w:type="pct"/>
          </w:tcPr>
          <w:p w14:paraId="329BD2B6"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41,</w:t>
            </w:r>
            <w:r w:rsidR="00144385" w:rsidRPr="00144385">
              <w:rPr>
                <w:rFonts w:ascii="Times New Roman" w:hAnsi="Times New Roman"/>
                <w:color w:val="000000"/>
                <w:szCs w:val="28"/>
                <w:lang w:val="uk-UA"/>
              </w:rPr>
              <w:t>1</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[32</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4</w:t>
            </w:r>
            <w:r w:rsidRPr="00144385">
              <w:rPr>
                <w:rFonts w:ascii="Times New Roman" w:hAnsi="Times New Roman"/>
                <w:color w:val="000000"/>
                <w:szCs w:val="28"/>
                <w:lang w:val="uk-UA"/>
              </w:rPr>
              <w:t>8]</w:t>
            </w:r>
          </w:p>
        </w:tc>
        <w:tc>
          <w:tcPr>
            <w:tcW w:w="678" w:type="pct"/>
          </w:tcPr>
          <w:p w14:paraId="1EEF6576"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3,</w:t>
            </w:r>
            <w:r w:rsidR="00144385" w:rsidRPr="00144385">
              <w:rPr>
                <w:rFonts w:ascii="Times New Roman" w:hAnsi="Times New Roman"/>
                <w:color w:val="000000"/>
                <w:szCs w:val="28"/>
                <w:lang w:val="uk-UA"/>
              </w:rPr>
              <w:t>5</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[2,</w:t>
            </w:r>
            <w:r w:rsidRPr="00144385">
              <w:rPr>
                <w:rFonts w:ascii="Times New Roman" w:hAnsi="Times New Roman"/>
                <w:color w:val="000000"/>
                <w:szCs w:val="28"/>
                <w:lang w:val="uk-UA"/>
              </w:rPr>
              <w:t>9</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4</w:t>
            </w:r>
            <w:r w:rsidRPr="00144385">
              <w:rPr>
                <w:rFonts w:ascii="Times New Roman" w:hAnsi="Times New Roman"/>
                <w:color w:val="000000"/>
                <w:szCs w:val="28"/>
                <w:lang w:val="uk-UA"/>
              </w:rPr>
              <w:t>,3]</w:t>
            </w:r>
          </w:p>
        </w:tc>
        <w:tc>
          <w:tcPr>
            <w:tcW w:w="649" w:type="pct"/>
          </w:tcPr>
          <w:p w14:paraId="6114356F"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23,8</w:t>
            </w:r>
          </w:p>
        </w:tc>
        <w:tc>
          <w:tcPr>
            <w:tcW w:w="704" w:type="pct"/>
          </w:tcPr>
          <w:p w14:paraId="5F52CDCC"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32,</w:t>
            </w:r>
            <w:r w:rsidR="00144385" w:rsidRPr="00144385">
              <w:rPr>
                <w:rFonts w:ascii="Times New Roman" w:hAnsi="Times New Roman"/>
                <w:color w:val="000000"/>
                <w:szCs w:val="28"/>
                <w:lang w:val="uk-UA"/>
              </w:rPr>
              <w:t>2</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[24</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3</w:t>
            </w:r>
            <w:r w:rsidRPr="00144385">
              <w:rPr>
                <w:rFonts w:ascii="Times New Roman" w:hAnsi="Times New Roman"/>
                <w:color w:val="000000"/>
                <w:szCs w:val="28"/>
                <w:lang w:val="uk-UA"/>
              </w:rPr>
              <w:t>7]</w:t>
            </w:r>
          </w:p>
        </w:tc>
        <w:tc>
          <w:tcPr>
            <w:tcW w:w="678" w:type="pct"/>
          </w:tcPr>
          <w:p w14:paraId="06ADE939"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4,</w:t>
            </w:r>
            <w:r w:rsidR="00144385" w:rsidRPr="00144385">
              <w:rPr>
                <w:rFonts w:ascii="Times New Roman" w:hAnsi="Times New Roman"/>
                <w:color w:val="000000"/>
                <w:szCs w:val="28"/>
                <w:lang w:val="uk-UA"/>
              </w:rPr>
              <w:t>2</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[3,</w:t>
            </w:r>
            <w:r w:rsidRPr="00144385">
              <w:rPr>
                <w:rFonts w:ascii="Times New Roman" w:hAnsi="Times New Roman"/>
                <w:color w:val="000000"/>
                <w:szCs w:val="28"/>
                <w:lang w:val="uk-UA"/>
              </w:rPr>
              <w:t>8</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5</w:t>
            </w:r>
            <w:r w:rsidRPr="00144385">
              <w:rPr>
                <w:rFonts w:ascii="Times New Roman" w:hAnsi="Times New Roman"/>
                <w:color w:val="000000"/>
                <w:szCs w:val="28"/>
                <w:lang w:val="uk-UA"/>
              </w:rPr>
              <w:t>,8]</w:t>
            </w:r>
          </w:p>
        </w:tc>
      </w:tr>
      <w:tr w:rsidR="00144385" w:rsidRPr="00144385" w14:paraId="5498EE6D" w14:textId="77777777" w:rsidTr="00144385">
        <w:trPr>
          <w:cantSplit/>
          <w:jc w:val="center"/>
        </w:trPr>
        <w:tc>
          <w:tcPr>
            <w:tcW w:w="938" w:type="pct"/>
          </w:tcPr>
          <w:p w14:paraId="145F4A70"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Тахіпное (ЧД</w:t>
            </w:r>
            <w:r w:rsidRPr="00144385">
              <w:rPr>
                <w:rFonts w:ascii="Times New Roman" w:hAnsi="Times New Roman"/>
                <w:color w:val="000000"/>
                <w:szCs w:val="28"/>
                <w:lang w:val="en-US"/>
              </w:rPr>
              <w:t>&gt;</w:t>
            </w:r>
            <w:r w:rsidRPr="00144385">
              <w:rPr>
                <w:rFonts w:ascii="Times New Roman" w:hAnsi="Times New Roman"/>
                <w:color w:val="000000"/>
                <w:szCs w:val="28"/>
                <w:lang w:val="uk-UA"/>
              </w:rPr>
              <w:t xml:space="preserve"> 50)</w:t>
            </w:r>
          </w:p>
        </w:tc>
        <w:tc>
          <w:tcPr>
            <w:tcW w:w="649" w:type="pct"/>
          </w:tcPr>
          <w:p w14:paraId="26B767E8"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28,9</w:t>
            </w:r>
          </w:p>
        </w:tc>
        <w:tc>
          <w:tcPr>
            <w:tcW w:w="704" w:type="pct"/>
          </w:tcPr>
          <w:p w14:paraId="6519F21E"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41,</w:t>
            </w:r>
            <w:r w:rsidR="00144385" w:rsidRPr="00144385">
              <w:rPr>
                <w:rFonts w:ascii="Times New Roman" w:hAnsi="Times New Roman"/>
                <w:color w:val="000000"/>
                <w:szCs w:val="28"/>
                <w:lang w:val="uk-UA"/>
              </w:rPr>
              <w:t>1</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[32</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4</w:t>
            </w:r>
            <w:r w:rsidRPr="00144385">
              <w:rPr>
                <w:rFonts w:ascii="Times New Roman" w:hAnsi="Times New Roman"/>
                <w:color w:val="000000"/>
                <w:szCs w:val="28"/>
                <w:lang w:val="uk-UA"/>
              </w:rPr>
              <w:t>8]</w:t>
            </w:r>
          </w:p>
        </w:tc>
        <w:tc>
          <w:tcPr>
            <w:tcW w:w="678" w:type="pct"/>
          </w:tcPr>
          <w:p w14:paraId="2F6A43A3"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3,</w:t>
            </w:r>
            <w:r w:rsidR="00144385" w:rsidRPr="00144385">
              <w:rPr>
                <w:rFonts w:ascii="Times New Roman" w:hAnsi="Times New Roman"/>
                <w:color w:val="000000"/>
                <w:szCs w:val="28"/>
                <w:lang w:val="uk-UA"/>
              </w:rPr>
              <w:t>5</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[2,</w:t>
            </w:r>
            <w:r w:rsidRPr="00144385">
              <w:rPr>
                <w:rFonts w:ascii="Times New Roman" w:hAnsi="Times New Roman"/>
                <w:color w:val="000000"/>
                <w:szCs w:val="28"/>
                <w:lang w:val="uk-UA"/>
              </w:rPr>
              <w:t>9</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4</w:t>
            </w:r>
            <w:r w:rsidRPr="00144385">
              <w:rPr>
                <w:rFonts w:ascii="Times New Roman" w:hAnsi="Times New Roman"/>
                <w:color w:val="000000"/>
                <w:szCs w:val="28"/>
                <w:lang w:val="uk-UA"/>
              </w:rPr>
              <w:t>,3]</w:t>
            </w:r>
          </w:p>
        </w:tc>
        <w:tc>
          <w:tcPr>
            <w:tcW w:w="649" w:type="pct"/>
          </w:tcPr>
          <w:p w14:paraId="1AB19CC8"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28,1</w:t>
            </w:r>
          </w:p>
        </w:tc>
        <w:tc>
          <w:tcPr>
            <w:tcW w:w="704" w:type="pct"/>
          </w:tcPr>
          <w:p w14:paraId="2AD872F5"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36,</w:t>
            </w:r>
            <w:r w:rsidR="00144385" w:rsidRPr="00144385">
              <w:rPr>
                <w:rFonts w:ascii="Times New Roman" w:hAnsi="Times New Roman"/>
                <w:color w:val="000000"/>
                <w:szCs w:val="28"/>
                <w:lang w:val="uk-UA"/>
              </w:rPr>
              <w:t>6</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[33</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4</w:t>
            </w:r>
            <w:r w:rsidRPr="00144385">
              <w:rPr>
                <w:rFonts w:ascii="Times New Roman" w:hAnsi="Times New Roman"/>
                <w:color w:val="000000"/>
                <w:szCs w:val="28"/>
                <w:lang w:val="uk-UA"/>
              </w:rPr>
              <w:t>8]</w:t>
            </w:r>
          </w:p>
        </w:tc>
        <w:tc>
          <w:tcPr>
            <w:tcW w:w="678" w:type="pct"/>
          </w:tcPr>
          <w:p w14:paraId="4CBEF3B9"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3,</w:t>
            </w:r>
            <w:r w:rsidR="00144385" w:rsidRPr="00144385">
              <w:rPr>
                <w:rFonts w:ascii="Times New Roman" w:hAnsi="Times New Roman"/>
                <w:color w:val="000000"/>
                <w:szCs w:val="28"/>
                <w:lang w:val="uk-UA"/>
              </w:rPr>
              <w:t>6</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[2,</w:t>
            </w:r>
            <w:r w:rsidRPr="00144385">
              <w:rPr>
                <w:rFonts w:ascii="Times New Roman" w:hAnsi="Times New Roman"/>
                <w:color w:val="000000"/>
                <w:szCs w:val="28"/>
                <w:lang w:val="uk-UA"/>
              </w:rPr>
              <w:t>6</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3</w:t>
            </w:r>
            <w:r w:rsidRPr="00144385">
              <w:rPr>
                <w:rFonts w:ascii="Times New Roman" w:hAnsi="Times New Roman"/>
                <w:color w:val="000000"/>
                <w:szCs w:val="28"/>
                <w:lang w:val="uk-UA"/>
              </w:rPr>
              <w:t>,8]</w:t>
            </w:r>
          </w:p>
        </w:tc>
      </w:tr>
      <w:tr w:rsidR="00144385" w:rsidRPr="00144385" w14:paraId="3F062EFB" w14:textId="77777777" w:rsidTr="00144385">
        <w:trPr>
          <w:cantSplit/>
          <w:jc w:val="center"/>
        </w:trPr>
        <w:tc>
          <w:tcPr>
            <w:tcW w:w="938" w:type="pct"/>
          </w:tcPr>
          <w:p w14:paraId="09FFACDC"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Експіраторне кректання</w:t>
            </w:r>
          </w:p>
        </w:tc>
        <w:tc>
          <w:tcPr>
            <w:tcW w:w="649" w:type="pct"/>
          </w:tcPr>
          <w:p w14:paraId="30971E8F"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48,5</w:t>
            </w:r>
          </w:p>
        </w:tc>
        <w:tc>
          <w:tcPr>
            <w:tcW w:w="704" w:type="pct"/>
          </w:tcPr>
          <w:p w14:paraId="307C14FD"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59,</w:t>
            </w:r>
            <w:r w:rsidR="00144385" w:rsidRPr="00144385">
              <w:rPr>
                <w:rFonts w:ascii="Times New Roman" w:hAnsi="Times New Roman"/>
                <w:color w:val="000000"/>
                <w:szCs w:val="28"/>
                <w:lang w:val="uk-UA"/>
              </w:rPr>
              <w:t>3</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[49</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7</w:t>
            </w:r>
            <w:r w:rsidRPr="00144385">
              <w:rPr>
                <w:rFonts w:ascii="Times New Roman" w:hAnsi="Times New Roman"/>
                <w:color w:val="000000"/>
                <w:szCs w:val="28"/>
                <w:lang w:val="uk-UA"/>
              </w:rPr>
              <w:t>3]</w:t>
            </w:r>
          </w:p>
        </w:tc>
        <w:tc>
          <w:tcPr>
            <w:tcW w:w="678" w:type="pct"/>
          </w:tcPr>
          <w:p w14:paraId="233DFADD"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2,</w:t>
            </w:r>
            <w:r w:rsidR="00144385" w:rsidRPr="00144385">
              <w:rPr>
                <w:rFonts w:ascii="Times New Roman" w:hAnsi="Times New Roman"/>
                <w:color w:val="000000"/>
                <w:szCs w:val="28"/>
                <w:lang w:val="uk-UA"/>
              </w:rPr>
              <w:t>1</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[1,</w:t>
            </w:r>
            <w:r w:rsidRPr="00144385">
              <w:rPr>
                <w:rFonts w:ascii="Times New Roman" w:hAnsi="Times New Roman"/>
                <w:color w:val="000000"/>
                <w:szCs w:val="28"/>
                <w:lang w:val="uk-UA"/>
              </w:rPr>
              <w:t>7</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2</w:t>
            </w:r>
            <w:r w:rsidRPr="00144385">
              <w:rPr>
                <w:rFonts w:ascii="Times New Roman" w:hAnsi="Times New Roman"/>
                <w:color w:val="000000"/>
                <w:szCs w:val="28"/>
                <w:lang w:val="uk-UA"/>
              </w:rPr>
              <w:t>,5]</w:t>
            </w:r>
          </w:p>
        </w:tc>
        <w:tc>
          <w:tcPr>
            <w:tcW w:w="649" w:type="pct"/>
          </w:tcPr>
          <w:p w14:paraId="1BCDB8AB"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21,6</w:t>
            </w:r>
          </w:p>
        </w:tc>
        <w:tc>
          <w:tcPr>
            <w:tcW w:w="704" w:type="pct"/>
          </w:tcPr>
          <w:p w14:paraId="3E323D6E"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30,</w:t>
            </w:r>
            <w:r w:rsidR="00144385" w:rsidRPr="00144385">
              <w:rPr>
                <w:rFonts w:ascii="Times New Roman" w:hAnsi="Times New Roman"/>
                <w:color w:val="000000"/>
                <w:szCs w:val="28"/>
                <w:lang w:val="uk-UA"/>
              </w:rPr>
              <w:t>2</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[24</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3</w:t>
            </w:r>
            <w:r w:rsidRPr="00144385">
              <w:rPr>
                <w:rFonts w:ascii="Times New Roman" w:hAnsi="Times New Roman"/>
                <w:color w:val="000000"/>
                <w:szCs w:val="28"/>
                <w:lang w:val="uk-UA"/>
              </w:rPr>
              <w:t>7]</w:t>
            </w:r>
          </w:p>
        </w:tc>
        <w:tc>
          <w:tcPr>
            <w:tcW w:w="678" w:type="pct"/>
          </w:tcPr>
          <w:p w14:paraId="286B7F7A"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4,</w:t>
            </w:r>
            <w:r w:rsidR="00144385" w:rsidRPr="00144385">
              <w:rPr>
                <w:rFonts w:ascii="Times New Roman" w:hAnsi="Times New Roman"/>
                <w:color w:val="000000"/>
                <w:szCs w:val="28"/>
                <w:lang w:val="uk-UA"/>
              </w:rPr>
              <w:t>6</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[3,</w:t>
            </w:r>
            <w:r w:rsidRPr="00144385">
              <w:rPr>
                <w:rFonts w:ascii="Times New Roman" w:hAnsi="Times New Roman"/>
                <w:color w:val="000000"/>
                <w:szCs w:val="28"/>
                <w:lang w:val="uk-UA"/>
              </w:rPr>
              <w:t>8</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5</w:t>
            </w:r>
            <w:r w:rsidRPr="00144385">
              <w:rPr>
                <w:rFonts w:ascii="Times New Roman" w:hAnsi="Times New Roman"/>
                <w:color w:val="000000"/>
                <w:szCs w:val="28"/>
                <w:lang w:val="uk-UA"/>
              </w:rPr>
              <w:t>,9]</w:t>
            </w:r>
          </w:p>
        </w:tc>
      </w:tr>
      <w:tr w:rsidR="00144385" w:rsidRPr="00144385" w14:paraId="7E09C21F" w14:textId="77777777" w:rsidTr="00144385">
        <w:trPr>
          <w:cantSplit/>
          <w:jc w:val="center"/>
        </w:trPr>
        <w:tc>
          <w:tcPr>
            <w:tcW w:w="938" w:type="pct"/>
          </w:tcPr>
          <w:p w14:paraId="6B452DD8"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Постійний плач при огляді</w:t>
            </w:r>
          </w:p>
        </w:tc>
        <w:tc>
          <w:tcPr>
            <w:tcW w:w="649" w:type="pct"/>
          </w:tcPr>
          <w:p w14:paraId="57FCAF6E"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57,5</w:t>
            </w:r>
          </w:p>
        </w:tc>
        <w:tc>
          <w:tcPr>
            <w:tcW w:w="704" w:type="pct"/>
          </w:tcPr>
          <w:p w14:paraId="13E2E176"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72,</w:t>
            </w:r>
            <w:r w:rsidR="00144385" w:rsidRPr="00144385">
              <w:rPr>
                <w:rFonts w:ascii="Times New Roman" w:hAnsi="Times New Roman"/>
                <w:color w:val="000000"/>
                <w:szCs w:val="28"/>
                <w:lang w:val="uk-UA"/>
              </w:rPr>
              <w:t>1</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[59</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8</w:t>
            </w:r>
            <w:r w:rsidRPr="00144385">
              <w:rPr>
                <w:rFonts w:ascii="Times New Roman" w:hAnsi="Times New Roman"/>
                <w:color w:val="000000"/>
                <w:szCs w:val="28"/>
                <w:lang w:val="uk-UA"/>
              </w:rPr>
              <w:t>3]</w:t>
            </w:r>
          </w:p>
        </w:tc>
        <w:tc>
          <w:tcPr>
            <w:tcW w:w="678" w:type="pct"/>
          </w:tcPr>
          <w:p w14:paraId="01F01ED3"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1,</w:t>
            </w:r>
            <w:r w:rsidR="00144385" w:rsidRPr="00144385">
              <w:rPr>
                <w:rFonts w:ascii="Times New Roman" w:hAnsi="Times New Roman"/>
                <w:color w:val="000000"/>
                <w:szCs w:val="28"/>
                <w:lang w:val="uk-UA"/>
              </w:rPr>
              <w:t>7</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[1,</w:t>
            </w:r>
            <w:r w:rsidRPr="00144385">
              <w:rPr>
                <w:rFonts w:ascii="Times New Roman" w:hAnsi="Times New Roman"/>
                <w:color w:val="000000"/>
                <w:szCs w:val="28"/>
                <w:lang w:val="uk-UA"/>
              </w:rPr>
              <w:t>5</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2</w:t>
            </w:r>
            <w:r w:rsidRPr="00144385">
              <w:rPr>
                <w:rFonts w:ascii="Times New Roman" w:hAnsi="Times New Roman"/>
                <w:color w:val="000000"/>
                <w:szCs w:val="28"/>
                <w:lang w:val="uk-UA"/>
              </w:rPr>
              <w:t>,1]</w:t>
            </w:r>
          </w:p>
        </w:tc>
        <w:tc>
          <w:tcPr>
            <w:tcW w:w="649" w:type="pct"/>
          </w:tcPr>
          <w:p w14:paraId="73DB258B"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44,2</w:t>
            </w:r>
          </w:p>
        </w:tc>
        <w:tc>
          <w:tcPr>
            <w:tcW w:w="704" w:type="pct"/>
          </w:tcPr>
          <w:p w14:paraId="393C3BBC"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54,</w:t>
            </w:r>
            <w:r w:rsidR="00144385" w:rsidRPr="00144385">
              <w:rPr>
                <w:rFonts w:ascii="Times New Roman" w:hAnsi="Times New Roman"/>
                <w:color w:val="000000"/>
                <w:szCs w:val="28"/>
                <w:lang w:val="uk-UA"/>
              </w:rPr>
              <w:t>8</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[42</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6</w:t>
            </w:r>
            <w:r w:rsidRPr="00144385">
              <w:rPr>
                <w:rFonts w:ascii="Times New Roman" w:hAnsi="Times New Roman"/>
                <w:color w:val="000000"/>
                <w:szCs w:val="28"/>
                <w:lang w:val="uk-UA"/>
              </w:rPr>
              <w:t>0]</w:t>
            </w:r>
          </w:p>
        </w:tc>
        <w:tc>
          <w:tcPr>
            <w:tcW w:w="678" w:type="pct"/>
          </w:tcPr>
          <w:p w14:paraId="56CC7DFA"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1,</w:t>
            </w:r>
            <w:r w:rsidR="00144385" w:rsidRPr="00144385">
              <w:rPr>
                <w:rFonts w:ascii="Times New Roman" w:hAnsi="Times New Roman"/>
                <w:color w:val="000000"/>
                <w:szCs w:val="28"/>
                <w:lang w:val="uk-UA"/>
              </w:rPr>
              <w:t>8</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[1,</w:t>
            </w:r>
            <w:r w:rsidRPr="00144385">
              <w:rPr>
                <w:rFonts w:ascii="Times New Roman" w:hAnsi="Times New Roman"/>
                <w:color w:val="000000"/>
                <w:szCs w:val="28"/>
                <w:lang w:val="uk-UA"/>
              </w:rPr>
              <w:t>2</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3</w:t>
            </w:r>
            <w:r w:rsidRPr="00144385">
              <w:rPr>
                <w:rFonts w:ascii="Times New Roman" w:hAnsi="Times New Roman"/>
                <w:color w:val="000000"/>
                <w:szCs w:val="28"/>
                <w:lang w:val="uk-UA"/>
              </w:rPr>
              <w:t>,0]</w:t>
            </w:r>
          </w:p>
        </w:tc>
      </w:tr>
      <w:tr w:rsidR="00144385" w:rsidRPr="00144385" w14:paraId="32E7FDC2" w14:textId="77777777" w:rsidTr="00144385">
        <w:trPr>
          <w:cantSplit/>
          <w:jc w:val="center"/>
        </w:trPr>
        <w:tc>
          <w:tcPr>
            <w:tcW w:w="938" w:type="pct"/>
          </w:tcPr>
          <w:p w14:paraId="57692B74"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Високий монотонний крик</w:t>
            </w:r>
          </w:p>
        </w:tc>
        <w:tc>
          <w:tcPr>
            <w:tcW w:w="649" w:type="pct"/>
          </w:tcPr>
          <w:p w14:paraId="78B4D548"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51,4</w:t>
            </w:r>
          </w:p>
        </w:tc>
        <w:tc>
          <w:tcPr>
            <w:tcW w:w="704" w:type="pct"/>
          </w:tcPr>
          <w:p w14:paraId="4C672AAF"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61,</w:t>
            </w:r>
            <w:r w:rsidR="00144385" w:rsidRPr="00144385">
              <w:rPr>
                <w:rFonts w:ascii="Times New Roman" w:hAnsi="Times New Roman"/>
                <w:color w:val="000000"/>
                <w:szCs w:val="28"/>
                <w:lang w:val="uk-UA"/>
              </w:rPr>
              <w:t>7</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(50</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7</w:t>
            </w:r>
            <w:r w:rsidRPr="00144385">
              <w:rPr>
                <w:rFonts w:ascii="Times New Roman" w:hAnsi="Times New Roman"/>
                <w:color w:val="000000"/>
                <w:szCs w:val="28"/>
                <w:lang w:val="uk-UA"/>
              </w:rPr>
              <w:t>1)</w:t>
            </w:r>
          </w:p>
        </w:tc>
        <w:tc>
          <w:tcPr>
            <w:tcW w:w="678" w:type="pct"/>
          </w:tcPr>
          <w:p w14:paraId="2CDD5B69"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1,</w:t>
            </w:r>
            <w:r w:rsidR="00144385" w:rsidRPr="00144385">
              <w:rPr>
                <w:rFonts w:ascii="Times New Roman" w:hAnsi="Times New Roman"/>
                <w:color w:val="000000"/>
                <w:szCs w:val="28"/>
                <w:lang w:val="uk-UA"/>
              </w:rPr>
              <w:t>9</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(1,</w:t>
            </w:r>
            <w:r w:rsidRPr="00144385">
              <w:rPr>
                <w:rFonts w:ascii="Times New Roman" w:hAnsi="Times New Roman"/>
                <w:color w:val="000000"/>
                <w:szCs w:val="28"/>
                <w:lang w:val="uk-UA"/>
              </w:rPr>
              <w:t>8</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2</w:t>
            </w:r>
            <w:r w:rsidRPr="00144385">
              <w:rPr>
                <w:rFonts w:ascii="Times New Roman" w:hAnsi="Times New Roman"/>
                <w:color w:val="000000"/>
                <w:szCs w:val="28"/>
                <w:lang w:val="uk-UA"/>
              </w:rPr>
              <w:t>,5)</w:t>
            </w:r>
          </w:p>
        </w:tc>
        <w:tc>
          <w:tcPr>
            <w:tcW w:w="649" w:type="pct"/>
          </w:tcPr>
          <w:p w14:paraId="43088AD5"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18,4</w:t>
            </w:r>
          </w:p>
        </w:tc>
        <w:tc>
          <w:tcPr>
            <w:tcW w:w="704" w:type="pct"/>
          </w:tcPr>
          <w:p w14:paraId="39C2F65B"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24,</w:t>
            </w:r>
            <w:r w:rsidR="00144385" w:rsidRPr="00144385">
              <w:rPr>
                <w:rFonts w:ascii="Times New Roman" w:hAnsi="Times New Roman"/>
                <w:color w:val="000000"/>
                <w:szCs w:val="28"/>
                <w:lang w:val="uk-UA"/>
              </w:rPr>
              <w:t>9</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[16</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2</w:t>
            </w:r>
            <w:r w:rsidRPr="00144385">
              <w:rPr>
                <w:rFonts w:ascii="Times New Roman" w:hAnsi="Times New Roman"/>
                <w:color w:val="000000"/>
                <w:szCs w:val="28"/>
                <w:lang w:val="uk-UA"/>
              </w:rPr>
              <w:t>5]</w:t>
            </w:r>
          </w:p>
        </w:tc>
        <w:tc>
          <w:tcPr>
            <w:tcW w:w="678" w:type="pct"/>
          </w:tcPr>
          <w:p w14:paraId="0771C6E5"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5,</w:t>
            </w:r>
            <w:r w:rsidR="00144385" w:rsidRPr="00144385">
              <w:rPr>
                <w:rFonts w:ascii="Times New Roman" w:hAnsi="Times New Roman"/>
                <w:color w:val="000000"/>
                <w:szCs w:val="28"/>
                <w:lang w:val="uk-UA"/>
              </w:rPr>
              <w:t>4</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[5,</w:t>
            </w:r>
            <w:r w:rsidRPr="00144385">
              <w:rPr>
                <w:rFonts w:ascii="Times New Roman" w:hAnsi="Times New Roman"/>
                <w:color w:val="000000"/>
                <w:szCs w:val="28"/>
                <w:lang w:val="uk-UA"/>
              </w:rPr>
              <w:t>2</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8</w:t>
            </w:r>
            <w:r w:rsidRPr="00144385">
              <w:rPr>
                <w:rFonts w:ascii="Times New Roman" w:hAnsi="Times New Roman"/>
                <w:color w:val="000000"/>
                <w:szCs w:val="28"/>
                <w:lang w:val="uk-UA"/>
              </w:rPr>
              <w:t>,6]</w:t>
            </w:r>
          </w:p>
        </w:tc>
      </w:tr>
      <w:tr w:rsidR="00144385" w:rsidRPr="00144385" w14:paraId="521ED43F" w14:textId="77777777" w:rsidTr="00144385">
        <w:trPr>
          <w:cantSplit/>
          <w:jc w:val="center"/>
        </w:trPr>
        <w:tc>
          <w:tcPr>
            <w:tcW w:w="938" w:type="pct"/>
          </w:tcPr>
          <w:p w14:paraId="08FEC8A8"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Холодна шкіра кінцівок і мотлінг</w:t>
            </w:r>
          </w:p>
        </w:tc>
        <w:tc>
          <w:tcPr>
            <w:tcW w:w="649" w:type="pct"/>
          </w:tcPr>
          <w:p w14:paraId="31648BF4"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21,3</w:t>
            </w:r>
          </w:p>
        </w:tc>
        <w:tc>
          <w:tcPr>
            <w:tcW w:w="704" w:type="pct"/>
          </w:tcPr>
          <w:p w14:paraId="7959EEF2"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34,</w:t>
            </w:r>
            <w:r w:rsidR="00144385" w:rsidRPr="00144385">
              <w:rPr>
                <w:rFonts w:ascii="Times New Roman" w:hAnsi="Times New Roman"/>
                <w:color w:val="000000"/>
                <w:szCs w:val="28"/>
                <w:lang w:val="uk-UA"/>
              </w:rPr>
              <w:t>7</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[29</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4</w:t>
            </w:r>
            <w:r w:rsidRPr="00144385">
              <w:rPr>
                <w:rFonts w:ascii="Times New Roman" w:hAnsi="Times New Roman"/>
                <w:color w:val="000000"/>
                <w:szCs w:val="28"/>
                <w:lang w:val="uk-UA"/>
              </w:rPr>
              <w:t>0]</w:t>
            </w:r>
          </w:p>
        </w:tc>
        <w:tc>
          <w:tcPr>
            <w:tcW w:w="678" w:type="pct"/>
          </w:tcPr>
          <w:p w14:paraId="0A30BBEB"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4,</w:t>
            </w:r>
            <w:r w:rsidR="00144385" w:rsidRPr="00144385">
              <w:rPr>
                <w:rFonts w:ascii="Times New Roman" w:hAnsi="Times New Roman"/>
                <w:color w:val="000000"/>
                <w:szCs w:val="28"/>
                <w:lang w:val="uk-UA"/>
              </w:rPr>
              <w:t>7</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[4,</w:t>
            </w:r>
            <w:r w:rsidRPr="00144385">
              <w:rPr>
                <w:rFonts w:ascii="Times New Roman" w:hAnsi="Times New Roman"/>
                <w:color w:val="000000"/>
                <w:szCs w:val="28"/>
                <w:lang w:val="uk-UA"/>
              </w:rPr>
              <w:t>2</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7</w:t>
            </w:r>
            <w:r w:rsidRPr="00144385">
              <w:rPr>
                <w:rFonts w:ascii="Times New Roman" w:hAnsi="Times New Roman"/>
                <w:color w:val="000000"/>
                <w:szCs w:val="28"/>
                <w:lang w:val="uk-UA"/>
              </w:rPr>
              <w:t>,2]</w:t>
            </w:r>
          </w:p>
        </w:tc>
        <w:tc>
          <w:tcPr>
            <w:tcW w:w="649" w:type="pct"/>
          </w:tcPr>
          <w:p w14:paraId="0AA5DF8C"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41,0</w:t>
            </w:r>
          </w:p>
        </w:tc>
        <w:tc>
          <w:tcPr>
            <w:tcW w:w="704" w:type="pct"/>
          </w:tcPr>
          <w:p w14:paraId="187DA1AE"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56,</w:t>
            </w:r>
            <w:r w:rsidR="00144385" w:rsidRPr="00144385">
              <w:rPr>
                <w:rFonts w:ascii="Times New Roman" w:hAnsi="Times New Roman"/>
                <w:color w:val="000000"/>
                <w:szCs w:val="28"/>
                <w:lang w:val="uk-UA"/>
              </w:rPr>
              <w:t>8</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[39</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6</w:t>
            </w:r>
            <w:r w:rsidRPr="00144385">
              <w:rPr>
                <w:rFonts w:ascii="Times New Roman" w:hAnsi="Times New Roman"/>
                <w:color w:val="000000"/>
                <w:szCs w:val="28"/>
                <w:lang w:val="uk-UA"/>
              </w:rPr>
              <w:t>4]</w:t>
            </w:r>
          </w:p>
        </w:tc>
        <w:tc>
          <w:tcPr>
            <w:tcW w:w="678" w:type="pct"/>
          </w:tcPr>
          <w:p w14:paraId="26B03CF2"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2,</w:t>
            </w:r>
            <w:r w:rsidR="00144385" w:rsidRPr="00144385">
              <w:rPr>
                <w:rFonts w:ascii="Times New Roman" w:hAnsi="Times New Roman"/>
                <w:color w:val="000000"/>
                <w:szCs w:val="28"/>
                <w:lang w:val="uk-UA"/>
              </w:rPr>
              <w:t>4</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[2,</w:t>
            </w:r>
            <w:r w:rsidRPr="00144385">
              <w:rPr>
                <w:rFonts w:ascii="Times New Roman" w:hAnsi="Times New Roman"/>
                <w:color w:val="000000"/>
                <w:szCs w:val="28"/>
                <w:lang w:val="uk-UA"/>
              </w:rPr>
              <w:t>0</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3</w:t>
            </w:r>
            <w:r w:rsidRPr="00144385">
              <w:rPr>
                <w:rFonts w:ascii="Times New Roman" w:hAnsi="Times New Roman"/>
                <w:color w:val="000000"/>
                <w:szCs w:val="28"/>
                <w:lang w:val="uk-UA"/>
              </w:rPr>
              <w:t>,2]</w:t>
            </w:r>
          </w:p>
        </w:tc>
      </w:tr>
      <w:tr w:rsidR="00144385" w:rsidRPr="00144385" w14:paraId="7BA9FED3" w14:textId="77777777" w:rsidTr="00144385">
        <w:trPr>
          <w:cantSplit/>
          <w:jc w:val="center"/>
        </w:trPr>
        <w:tc>
          <w:tcPr>
            <w:tcW w:w="938" w:type="pct"/>
          </w:tcPr>
          <w:p w14:paraId="03C167E8"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Ознаки зневоднення із зниженням діурезу</w:t>
            </w:r>
          </w:p>
        </w:tc>
        <w:tc>
          <w:tcPr>
            <w:tcW w:w="649" w:type="pct"/>
          </w:tcPr>
          <w:p w14:paraId="2DBBDBCA"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41,8</w:t>
            </w:r>
          </w:p>
        </w:tc>
        <w:tc>
          <w:tcPr>
            <w:tcW w:w="704" w:type="pct"/>
          </w:tcPr>
          <w:p w14:paraId="1AEBAA2E"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55,</w:t>
            </w:r>
            <w:r w:rsidR="00144385" w:rsidRPr="00144385">
              <w:rPr>
                <w:rFonts w:ascii="Times New Roman" w:hAnsi="Times New Roman"/>
                <w:color w:val="000000"/>
                <w:szCs w:val="28"/>
                <w:lang w:val="uk-UA"/>
              </w:rPr>
              <w:t>1</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[30</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5</w:t>
            </w:r>
            <w:r w:rsidRPr="00144385">
              <w:rPr>
                <w:rFonts w:ascii="Times New Roman" w:hAnsi="Times New Roman"/>
                <w:color w:val="000000"/>
                <w:szCs w:val="28"/>
                <w:lang w:val="uk-UA"/>
              </w:rPr>
              <w:t>3]</w:t>
            </w:r>
          </w:p>
        </w:tc>
        <w:tc>
          <w:tcPr>
            <w:tcW w:w="678" w:type="pct"/>
          </w:tcPr>
          <w:p w14:paraId="5DEC595C"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2,</w:t>
            </w:r>
            <w:r w:rsidR="00144385" w:rsidRPr="00144385">
              <w:rPr>
                <w:rFonts w:ascii="Times New Roman" w:hAnsi="Times New Roman"/>
                <w:color w:val="000000"/>
                <w:szCs w:val="28"/>
                <w:lang w:val="uk-UA"/>
              </w:rPr>
              <w:t>4</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[2,</w:t>
            </w:r>
            <w:r w:rsidRPr="00144385">
              <w:rPr>
                <w:rFonts w:ascii="Times New Roman" w:hAnsi="Times New Roman"/>
                <w:color w:val="000000"/>
                <w:szCs w:val="28"/>
                <w:lang w:val="uk-UA"/>
              </w:rPr>
              <w:t>7</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4</w:t>
            </w:r>
            <w:r w:rsidRPr="00144385">
              <w:rPr>
                <w:rFonts w:ascii="Times New Roman" w:hAnsi="Times New Roman"/>
                <w:color w:val="000000"/>
                <w:szCs w:val="28"/>
                <w:lang w:val="uk-UA"/>
              </w:rPr>
              <w:t>,8]</w:t>
            </w:r>
          </w:p>
        </w:tc>
        <w:tc>
          <w:tcPr>
            <w:tcW w:w="649" w:type="pct"/>
          </w:tcPr>
          <w:p w14:paraId="4F2D1688"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32,6</w:t>
            </w:r>
          </w:p>
        </w:tc>
        <w:tc>
          <w:tcPr>
            <w:tcW w:w="704" w:type="pct"/>
          </w:tcPr>
          <w:p w14:paraId="0FC63FC4"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47,</w:t>
            </w:r>
            <w:r w:rsidR="00144385" w:rsidRPr="00144385">
              <w:rPr>
                <w:rFonts w:ascii="Times New Roman" w:hAnsi="Times New Roman"/>
                <w:color w:val="000000"/>
                <w:szCs w:val="28"/>
                <w:lang w:val="uk-UA"/>
              </w:rPr>
              <w:t>2</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[30</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5</w:t>
            </w:r>
            <w:r w:rsidRPr="00144385">
              <w:rPr>
                <w:rFonts w:ascii="Times New Roman" w:hAnsi="Times New Roman"/>
                <w:color w:val="000000"/>
                <w:szCs w:val="28"/>
                <w:lang w:val="uk-UA"/>
              </w:rPr>
              <w:t>3]</w:t>
            </w:r>
          </w:p>
        </w:tc>
        <w:tc>
          <w:tcPr>
            <w:tcW w:w="678" w:type="pct"/>
          </w:tcPr>
          <w:p w14:paraId="43890C4F"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3,</w:t>
            </w:r>
            <w:r w:rsidR="00144385" w:rsidRPr="00144385">
              <w:rPr>
                <w:rFonts w:ascii="Times New Roman" w:hAnsi="Times New Roman"/>
                <w:color w:val="000000"/>
                <w:szCs w:val="28"/>
                <w:lang w:val="uk-UA"/>
              </w:rPr>
              <w:t>1</w:t>
            </w:r>
            <w:r w:rsidR="00144385">
              <w:rPr>
                <w:rFonts w:ascii="Times New Roman" w:hAnsi="Times New Roman"/>
                <w:color w:val="000000"/>
                <w:szCs w:val="28"/>
                <w:lang w:val="uk-UA"/>
              </w:rPr>
              <w:t xml:space="preserve"> </w:t>
            </w:r>
            <w:r w:rsidR="00144385" w:rsidRPr="00144385">
              <w:rPr>
                <w:rFonts w:ascii="Times New Roman" w:hAnsi="Times New Roman"/>
                <w:color w:val="000000"/>
                <w:szCs w:val="28"/>
                <w:lang w:val="uk-UA"/>
              </w:rPr>
              <w:t>[2,</w:t>
            </w:r>
            <w:r w:rsidRPr="00144385">
              <w:rPr>
                <w:rFonts w:ascii="Times New Roman" w:hAnsi="Times New Roman"/>
                <w:color w:val="000000"/>
                <w:szCs w:val="28"/>
                <w:lang w:val="uk-UA"/>
              </w:rPr>
              <w:t>7</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4</w:t>
            </w:r>
            <w:r w:rsidRPr="00144385">
              <w:rPr>
                <w:rFonts w:ascii="Times New Roman" w:hAnsi="Times New Roman"/>
                <w:color w:val="000000"/>
                <w:szCs w:val="28"/>
                <w:lang w:val="uk-UA"/>
              </w:rPr>
              <w:t>,8]</w:t>
            </w:r>
          </w:p>
        </w:tc>
      </w:tr>
    </w:tbl>
    <w:p w14:paraId="43A1D379"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p>
    <w:p w14:paraId="323A954F" w14:textId="77777777" w:rsid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Отримані дані дають підставу вважати, що у хворих з респіраторними розладами та ознаками зневоднення організму, виявленими у перший день госпіталізації, визначалась найменша ефективність терапії. Це особливо наочно виявлялось на 3</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й</w:t>
      </w:r>
      <w:r w:rsidRPr="00144385">
        <w:rPr>
          <w:rFonts w:ascii="Times New Roman" w:hAnsi="Times New Roman"/>
          <w:color w:val="000000"/>
          <w:sz w:val="28"/>
          <w:szCs w:val="28"/>
          <w:lang w:val="uk-UA"/>
        </w:rPr>
        <w:t xml:space="preserve"> день лікування.</w:t>
      </w:r>
    </w:p>
    <w:p w14:paraId="0C7ED510"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Слід відмітити, що хворі, в яких при поступленні до стаціонару визначались фактори ризику тяжкого перебігу захворювання, вимагали як при поступленні, так і в подальшому більш інтенсивної терапії (табл. 5). Інтенсивність терапії в балах визначалась у вигляді арифметичної суми основних компонентів лікування.</w:t>
      </w:r>
    </w:p>
    <w:p w14:paraId="78C086B9" w14:textId="77777777" w:rsidR="00D87F41" w:rsidRDefault="00D87F41" w:rsidP="00144385">
      <w:pPr>
        <w:widowControl/>
        <w:suppressAutoHyphens w:val="0"/>
        <w:autoSpaceDE w:val="0"/>
        <w:spacing w:line="360" w:lineRule="auto"/>
        <w:ind w:firstLine="709"/>
        <w:jc w:val="both"/>
        <w:rPr>
          <w:rFonts w:ascii="Times New Roman" w:hAnsi="Times New Roman"/>
          <w:color w:val="000000"/>
          <w:sz w:val="28"/>
          <w:szCs w:val="28"/>
          <w:lang w:val="uk-UA"/>
        </w:rPr>
      </w:pPr>
    </w:p>
    <w:p w14:paraId="0CFD6517"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Таблиця 5</w:t>
      </w:r>
      <w:r w:rsidR="00D87F41">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Інтенсивність терапії хворих на бактеріальну пневмонію залежно від наявності в них факторів ризику тяжкого перебігу захворювання</w:t>
      </w:r>
    </w:p>
    <w:tbl>
      <w:tblPr>
        <w:tblStyle w:val="12"/>
        <w:tblW w:w="9297" w:type="dxa"/>
        <w:jc w:val="center"/>
        <w:tblLook w:val="0000" w:firstRow="0" w:lastRow="0" w:firstColumn="0" w:lastColumn="0" w:noHBand="0" w:noVBand="0"/>
      </w:tblPr>
      <w:tblGrid>
        <w:gridCol w:w="1566"/>
        <w:gridCol w:w="797"/>
        <w:gridCol w:w="798"/>
        <w:gridCol w:w="984"/>
        <w:gridCol w:w="798"/>
        <w:gridCol w:w="798"/>
        <w:gridCol w:w="984"/>
        <w:gridCol w:w="798"/>
        <w:gridCol w:w="798"/>
        <w:gridCol w:w="976"/>
      </w:tblGrid>
      <w:tr w:rsidR="00144385" w:rsidRPr="00144385" w14:paraId="51379284" w14:textId="77777777" w:rsidTr="00144385">
        <w:trPr>
          <w:cantSplit/>
          <w:jc w:val="center"/>
        </w:trPr>
        <w:tc>
          <w:tcPr>
            <w:tcW w:w="843" w:type="pct"/>
          </w:tcPr>
          <w:p w14:paraId="701BDCD3"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Фактори ризику</w:t>
            </w:r>
          </w:p>
        </w:tc>
        <w:tc>
          <w:tcPr>
            <w:tcW w:w="4157" w:type="pct"/>
            <w:gridSpan w:val="9"/>
          </w:tcPr>
          <w:p w14:paraId="77F370B4"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Дні лікування / інтенсивність лікування в балах</w:t>
            </w:r>
          </w:p>
        </w:tc>
      </w:tr>
      <w:tr w:rsidR="00144385" w:rsidRPr="00144385" w14:paraId="3757EEE9" w14:textId="77777777" w:rsidTr="00144385">
        <w:trPr>
          <w:cantSplit/>
          <w:jc w:val="center"/>
        </w:trPr>
        <w:tc>
          <w:tcPr>
            <w:tcW w:w="843" w:type="pct"/>
          </w:tcPr>
          <w:p w14:paraId="5BFCA5CC"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p>
        </w:tc>
        <w:tc>
          <w:tcPr>
            <w:tcW w:w="1386" w:type="pct"/>
            <w:gridSpan w:val="3"/>
          </w:tcPr>
          <w:p w14:paraId="067166C5"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1</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й</w:t>
            </w:r>
          </w:p>
        </w:tc>
        <w:tc>
          <w:tcPr>
            <w:tcW w:w="1386" w:type="pct"/>
            <w:gridSpan w:val="3"/>
          </w:tcPr>
          <w:p w14:paraId="47803702"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3</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й</w:t>
            </w:r>
          </w:p>
        </w:tc>
        <w:tc>
          <w:tcPr>
            <w:tcW w:w="1386" w:type="pct"/>
            <w:gridSpan w:val="3"/>
          </w:tcPr>
          <w:p w14:paraId="1CCB1E59"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7</w:t>
            </w:r>
            <w:r w:rsidR="00144385">
              <w:rPr>
                <w:rFonts w:ascii="Times New Roman" w:hAnsi="Times New Roman"/>
                <w:color w:val="000000"/>
                <w:szCs w:val="28"/>
                <w:lang w:val="uk-UA"/>
              </w:rPr>
              <w:t>-</w:t>
            </w:r>
            <w:r w:rsidR="00144385" w:rsidRPr="00144385">
              <w:rPr>
                <w:rFonts w:ascii="Times New Roman" w:hAnsi="Times New Roman"/>
                <w:color w:val="000000"/>
                <w:szCs w:val="28"/>
                <w:lang w:val="uk-UA"/>
              </w:rPr>
              <w:t>й</w:t>
            </w:r>
          </w:p>
        </w:tc>
      </w:tr>
      <w:tr w:rsidR="00144385" w:rsidRPr="00144385" w14:paraId="73F1F13E" w14:textId="77777777" w:rsidTr="00144385">
        <w:trPr>
          <w:cantSplit/>
          <w:jc w:val="center"/>
        </w:trPr>
        <w:tc>
          <w:tcPr>
            <w:tcW w:w="843" w:type="pct"/>
          </w:tcPr>
          <w:p w14:paraId="43752B6C"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p>
        </w:tc>
        <w:tc>
          <w:tcPr>
            <w:tcW w:w="429" w:type="pct"/>
          </w:tcPr>
          <w:p w14:paraId="010FB2B8"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w:t>
            </w:r>
          </w:p>
        </w:tc>
        <w:tc>
          <w:tcPr>
            <w:tcW w:w="429" w:type="pct"/>
          </w:tcPr>
          <w:p w14:paraId="5247E036"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w:t>
            </w:r>
          </w:p>
        </w:tc>
        <w:tc>
          <w:tcPr>
            <w:tcW w:w="529" w:type="pct"/>
          </w:tcPr>
          <w:p w14:paraId="2A714745"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Р</w:t>
            </w:r>
          </w:p>
        </w:tc>
        <w:tc>
          <w:tcPr>
            <w:tcW w:w="429" w:type="pct"/>
          </w:tcPr>
          <w:p w14:paraId="56C7E43A"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w:t>
            </w:r>
          </w:p>
        </w:tc>
        <w:tc>
          <w:tcPr>
            <w:tcW w:w="429" w:type="pct"/>
          </w:tcPr>
          <w:p w14:paraId="4D8B6DD2"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w:t>
            </w:r>
          </w:p>
        </w:tc>
        <w:tc>
          <w:tcPr>
            <w:tcW w:w="529" w:type="pct"/>
          </w:tcPr>
          <w:p w14:paraId="7900E894"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Р</w:t>
            </w:r>
          </w:p>
        </w:tc>
        <w:tc>
          <w:tcPr>
            <w:tcW w:w="429" w:type="pct"/>
          </w:tcPr>
          <w:p w14:paraId="32E7670F"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w:t>
            </w:r>
          </w:p>
        </w:tc>
        <w:tc>
          <w:tcPr>
            <w:tcW w:w="429" w:type="pct"/>
          </w:tcPr>
          <w:p w14:paraId="72697680"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w:t>
            </w:r>
          </w:p>
        </w:tc>
        <w:tc>
          <w:tcPr>
            <w:tcW w:w="529" w:type="pct"/>
          </w:tcPr>
          <w:p w14:paraId="52F3F45A"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Р</w:t>
            </w:r>
          </w:p>
        </w:tc>
      </w:tr>
      <w:tr w:rsidR="00144385" w:rsidRPr="00144385" w14:paraId="281F99EB" w14:textId="77777777" w:rsidTr="00144385">
        <w:trPr>
          <w:cantSplit/>
          <w:jc w:val="center"/>
        </w:trPr>
        <w:tc>
          <w:tcPr>
            <w:tcW w:w="843" w:type="pct"/>
          </w:tcPr>
          <w:p w14:paraId="23C0BB7B"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Епізоди ціанозу за центральним типом</w:t>
            </w:r>
          </w:p>
        </w:tc>
        <w:tc>
          <w:tcPr>
            <w:tcW w:w="429" w:type="pct"/>
          </w:tcPr>
          <w:p w14:paraId="33E51D26"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6,3</w:t>
            </w:r>
          </w:p>
        </w:tc>
        <w:tc>
          <w:tcPr>
            <w:tcW w:w="429" w:type="pct"/>
          </w:tcPr>
          <w:p w14:paraId="779C0EDF"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3,2</w:t>
            </w:r>
          </w:p>
        </w:tc>
        <w:tc>
          <w:tcPr>
            <w:tcW w:w="529" w:type="pct"/>
          </w:tcPr>
          <w:p w14:paraId="38F37992"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&lt;0,05</w:t>
            </w:r>
          </w:p>
        </w:tc>
        <w:tc>
          <w:tcPr>
            <w:tcW w:w="429" w:type="pct"/>
          </w:tcPr>
          <w:p w14:paraId="6F8BB9EA"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5,3</w:t>
            </w:r>
          </w:p>
        </w:tc>
        <w:tc>
          <w:tcPr>
            <w:tcW w:w="429" w:type="pct"/>
          </w:tcPr>
          <w:p w14:paraId="5E684B14"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2,7</w:t>
            </w:r>
          </w:p>
        </w:tc>
        <w:tc>
          <w:tcPr>
            <w:tcW w:w="529" w:type="pct"/>
          </w:tcPr>
          <w:p w14:paraId="62152EE2"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&lt;0,05</w:t>
            </w:r>
          </w:p>
        </w:tc>
        <w:tc>
          <w:tcPr>
            <w:tcW w:w="429" w:type="pct"/>
          </w:tcPr>
          <w:p w14:paraId="61B46E2A"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3,7</w:t>
            </w:r>
          </w:p>
        </w:tc>
        <w:tc>
          <w:tcPr>
            <w:tcW w:w="429" w:type="pct"/>
          </w:tcPr>
          <w:p w14:paraId="61F327D5"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2,0</w:t>
            </w:r>
          </w:p>
        </w:tc>
        <w:tc>
          <w:tcPr>
            <w:tcW w:w="529" w:type="pct"/>
          </w:tcPr>
          <w:p w14:paraId="484C09C5"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&lt;0,01</w:t>
            </w:r>
          </w:p>
        </w:tc>
      </w:tr>
      <w:tr w:rsidR="00144385" w:rsidRPr="00144385" w14:paraId="659A5906" w14:textId="77777777" w:rsidTr="00144385">
        <w:trPr>
          <w:cantSplit/>
          <w:jc w:val="center"/>
        </w:trPr>
        <w:tc>
          <w:tcPr>
            <w:tcW w:w="843" w:type="pct"/>
          </w:tcPr>
          <w:p w14:paraId="5F608D8F"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Тахіпное</w:t>
            </w:r>
            <w:r w:rsidR="00144385" w:rsidRPr="00144385">
              <w:rPr>
                <w:rFonts w:ascii="Times New Roman" w:hAnsi="Times New Roman"/>
                <w:color w:val="000000"/>
                <w:szCs w:val="28"/>
                <w:lang w:val="uk-UA"/>
              </w:rPr>
              <w:t xml:space="preserve"> </w:t>
            </w:r>
            <w:r w:rsidRPr="00144385">
              <w:rPr>
                <w:rFonts w:ascii="Times New Roman" w:hAnsi="Times New Roman"/>
                <w:color w:val="000000"/>
                <w:szCs w:val="28"/>
                <w:lang w:val="uk-UA"/>
              </w:rPr>
              <w:t>(ЧД</w:t>
            </w:r>
            <w:r w:rsidRPr="00144385">
              <w:rPr>
                <w:rFonts w:ascii="Times New Roman" w:hAnsi="Times New Roman"/>
                <w:color w:val="000000"/>
                <w:szCs w:val="28"/>
                <w:lang w:val="en-US"/>
              </w:rPr>
              <w:t>&gt;</w:t>
            </w:r>
            <w:r w:rsidRPr="00144385">
              <w:rPr>
                <w:rFonts w:ascii="Times New Roman" w:hAnsi="Times New Roman"/>
                <w:color w:val="000000"/>
                <w:szCs w:val="28"/>
                <w:lang w:val="uk-UA"/>
              </w:rPr>
              <w:t xml:space="preserve"> 50)</w:t>
            </w:r>
          </w:p>
        </w:tc>
        <w:tc>
          <w:tcPr>
            <w:tcW w:w="429" w:type="pct"/>
          </w:tcPr>
          <w:p w14:paraId="162381D7"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6,0</w:t>
            </w:r>
          </w:p>
        </w:tc>
        <w:tc>
          <w:tcPr>
            <w:tcW w:w="429" w:type="pct"/>
          </w:tcPr>
          <w:p w14:paraId="6B38D53E"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3,9</w:t>
            </w:r>
          </w:p>
        </w:tc>
        <w:tc>
          <w:tcPr>
            <w:tcW w:w="529" w:type="pct"/>
          </w:tcPr>
          <w:p w14:paraId="7E5997F1"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&lt;0,05</w:t>
            </w:r>
          </w:p>
        </w:tc>
        <w:tc>
          <w:tcPr>
            <w:tcW w:w="429" w:type="pct"/>
          </w:tcPr>
          <w:p w14:paraId="4E26F275"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5,2</w:t>
            </w:r>
          </w:p>
        </w:tc>
        <w:tc>
          <w:tcPr>
            <w:tcW w:w="429" w:type="pct"/>
          </w:tcPr>
          <w:p w14:paraId="473060B9"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3,2</w:t>
            </w:r>
          </w:p>
        </w:tc>
        <w:tc>
          <w:tcPr>
            <w:tcW w:w="529" w:type="pct"/>
          </w:tcPr>
          <w:p w14:paraId="25FB7A77"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&lt;0,01</w:t>
            </w:r>
          </w:p>
        </w:tc>
        <w:tc>
          <w:tcPr>
            <w:tcW w:w="429" w:type="pct"/>
          </w:tcPr>
          <w:p w14:paraId="3B95F83B"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3,6</w:t>
            </w:r>
          </w:p>
        </w:tc>
        <w:tc>
          <w:tcPr>
            <w:tcW w:w="429" w:type="pct"/>
          </w:tcPr>
          <w:p w14:paraId="0360B07A"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2,1</w:t>
            </w:r>
          </w:p>
        </w:tc>
        <w:tc>
          <w:tcPr>
            <w:tcW w:w="529" w:type="pct"/>
          </w:tcPr>
          <w:p w14:paraId="2F5EDEE9"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&lt;0,01</w:t>
            </w:r>
          </w:p>
        </w:tc>
      </w:tr>
      <w:tr w:rsidR="00144385" w:rsidRPr="00144385" w14:paraId="6A9D4838" w14:textId="77777777" w:rsidTr="00144385">
        <w:trPr>
          <w:cantSplit/>
          <w:jc w:val="center"/>
        </w:trPr>
        <w:tc>
          <w:tcPr>
            <w:tcW w:w="843" w:type="pct"/>
          </w:tcPr>
          <w:p w14:paraId="6D5626D9"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Експіраторне кректання</w:t>
            </w:r>
          </w:p>
        </w:tc>
        <w:tc>
          <w:tcPr>
            <w:tcW w:w="429" w:type="pct"/>
          </w:tcPr>
          <w:p w14:paraId="1D1D53B6"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5,6</w:t>
            </w:r>
          </w:p>
        </w:tc>
        <w:tc>
          <w:tcPr>
            <w:tcW w:w="429" w:type="pct"/>
          </w:tcPr>
          <w:p w14:paraId="092130C8"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4,0</w:t>
            </w:r>
          </w:p>
        </w:tc>
        <w:tc>
          <w:tcPr>
            <w:tcW w:w="529" w:type="pct"/>
          </w:tcPr>
          <w:p w14:paraId="59591CF4"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=0,05</w:t>
            </w:r>
          </w:p>
        </w:tc>
        <w:tc>
          <w:tcPr>
            <w:tcW w:w="429" w:type="pct"/>
          </w:tcPr>
          <w:p w14:paraId="4AB8B49A"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4,9</w:t>
            </w:r>
          </w:p>
        </w:tc>
        <w:tc>
          <w:tcPr>
            <w:tcW w:w="429" w:type="pct"/>
          </w:tcPr>
          <w:p w14:paraId="2AF54A5E"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3,2</w:t>
            </w:r>
          </w:p>
        </w:tc>
        <w:tc>
          <w:tcPr>
            <w:tcW w:w="529" w:type="pct"/>
          </w:tcPr>
          <w:p w14:paraId="1F32CA7F"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&lt;0,05</w:t>
            </w:r>
          </w:p>
        </w:tc>
        <w:tc>
          <w:tcPr>
            <w:tcW w:w="429" w:type="pct"/>
          </w:tcPr>
          <w:p w14:paraId="7A8F3583"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3,0</w:t>
            </w:r>
          </w:p>
        </w:tc>
        <w:tc>
          <w:tcPr>
            <w:tcW w:w="429" w:type="pct"/>
          </w:tcPr>
          <w:p w14:paraId="6304D873"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2,2</w:t>
            </w:r>
          </w:p>
        </w:tc>
        <w:tc>
          <w:tcPr>
            <w:tcW w:w="529" w:type="pct"/>
          </w:tcPr>
          <w:p w14:paraId="4BF0A957"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&gt;0,05</w:t>
            </w:r>
          </w:p>
        </w:tc>
      </w:tr>
      <w:tr w:rsidR="00144385" w:rsidRPr="00144385" w14:paraId="74BAEDDF" w14:textId="77777777" w:rsidTr="00144385">
        <w:trPr>
          <w:cantSplit/>
          <w:jc w:val="center"/>
        </w:trPr>
        <w:tc>
          <w:tcPr>
            <w:tcW w:w="843" w:type="pct"/>
          </w:tcPr>
          <w:p w14:paraId="2EE86F7A"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Постійний плач при огляді</w:t>
            </w:r>
          </w:p>
        </w:tc>
        <w:tc>
          <w:tcPr>
            <w:tcW w:w="429" w:type="pct"/>
          </w:tcPr>
          <w:p w14:paraId="26095AB6"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5,5</w:t>
            </w:r>
          </w:p>
        </w:tc>
        <w:tc>
          <w:tcPr>
            <w:tcW w:w="429" w:type="pct"/>
          </w:tcPr>
          <w:p w14:paraId="4FE9C538"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4,4</w:t>
            </w:r>
          </w:p>
        </w:tc>
        <w:tc>
          <w:tcPr>
            <w:tcW w:w="529" w:type="pct"/>
          </w:tcPr>
          <w:p w14:paraId="563FCBA9"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&gt;0,05</w:t>
            </w:r>
          </w:p>
        </w:tc>
        <w:tc>
          <w:tcPr>
            <w:tcW w:w="429" w:type="pct"/>
          </w:tcPr>
          <w:p w14:paraId="6874F5D2"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4,7</w:t>
            </w:r>
          </w:p>
        </w:tc>
        <w:tc>
          <w:tcPr>
            <w:tcW w:w="429" w:type="pct"/>
          </w:tcPr>
          <w:p w14:paraId="6A077AEA"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3,7</w:t>
            </w:r>
          </w:p>
        </w:tc>
        <w:tc>
          <w:tcPr>
            <w:tcW w:w="529" w:type="pct"/>
          </w:tcPr>
          <w:p w14:paraId="3C0345FD"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&gt;0,05</w:t>
            </w:r>
          </w:p>
        </w:tc>
        <w:tc>
          <w:tcPr>
            <w:tcW w:w="429" w:type="pct"/>
          </w:tcPr>
          <w:p w14:paraId="64A0D2B9"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3,1</w:t>
            </w:r>
          </w:p>
        </w:tc>
        <w:tc>
          <w:tcPr>
            <w:tcW w:w="429" w:type="pct"/>
          </w:tcPr>
          <w:p w14:paraId="08C0FEEB"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2,4</w:t>
            </w:r>
          </w:p>
        </w:tc>
        <w:tc>
          <w:tcPr>
            <w:tcW w:w="529" w:type="pct"/>
          </w:tcPr>
          <w:p w14:paraId="6F002C93"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&gt;0,05</w:t>
            </w:r>
          </w:p>
        </w:tc>
      </w:tr>
      <w:tr w:rsidR="00144385" w:rsidRPr="00144385" w14:paraId="59AA1B1E" w14:textId="77777777" w:rsidTr="00144385">
        <w:trPr>
          <w:cantSplit/>
          <w:jc w:val="center"/>
        </w:trPr>
        <w:tc>
          <w:tcPr>
            <w:tcW w:w="843" w:type="pct"/>
          </w:tcPr>
          <w:p w14:paraId="4244888F"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Високий монотонний крик</w:t>
            </w:r>
          </w:p>
        </w:tc>
        <w:tc>
          <w:tcPr>
            <w:tcW w:w="429" w:type="pct"/>
          </w:tcPr>
          <w:p w14:paraId="5A37BC3A"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5,4</w:t>
            </w:r>
          </w:p>
        </w:tc>
        <w:tc>
          <w:tcPr>
            <w:tcW w:w="429" w:type="pct"/>
          </w:tcPr>
          <w:p w14:paraId="273CD497"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3,8</w:t>
            </w:r>
          </w:p>
        </w:tc>
        <w:tc>
          <w:tcPr>
            <w:tcW w:w="529" w:type="pct"/>
          </w:tcPr>
          <w:p w14:paraId="63B45E53"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&lt;0,05</w:t>
            </w:r>
          </w:p>
        </w:tc>
        <w:tc>
          <w:tcPr>
            <w:tcW w:w="429" w:type="pct"/>
          </w:tcPr>
          <w:p w14:paraId="19937C35"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4,6</w:t>
            </w:r>
          </w:p>
        </w:tc>
        <w:tc>
          <w:tcPr>
            <w:tcW w:w="429" w:type="pct"/>
          </w:tcPr>
          <w:p w14:paraId="4A10BFDD"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3,2</w:t>
            </w:r>
          </w:p>
        </w:tc>
        <w:tc>
          <w:tcPr>
            <w:tcW w:w="529" w:type="pct"/>
          </w:tcPr>
          <w:p w14:paraId="7F9D6D7A"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&lt;0,05</w:t>
            </w:r>
          </w:p>
        </w:tc>
        <w:tc>
          <w:tcPr>
            <w:tcW w:w="429" w:type="pct"/>
          </w:tcPr>
          <w:p w14:paraId="557DEC9C"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3,0</w:t>
            </w:r>
          </w:p>
        </w:tc>
        <w:tc>
          <w:tcPr>
            <w:tcW w:w="429" w:type="pct"/>
          </w:tcPr>
          <w:p w14:paraId="5AEB1049"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2,4</w:t>
            </w:r>
          </w:p>
        </w:tc>
        <w:tc>
          <w:tcPr>
            <w:tcW w:w="529" w:type="pct"/>
          </w:tcPr>
          <w:p w14:paraId="06DCA4C7"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&gt;0,05</w:t>
            </w:r>
          </w:p>
        </w:tc>
      </w:tr>
      <w:tr w:rsidR="00144385" w:rsidRPr="00144385" w14:paraId="58D5CD1D" w14:textId="77777777" w:rsidTr="00144385">
        <w:trPr>
          <w:cantSplit/>
          <w:jc w:val="center"/>
        </w:trPr>
        <w:tc>
          <w:tcPr>
            <w:tcW w:w="843" w:type="pct"/>
          </w:tcPr>
          <w:p w14:paraId="6DDF29E8"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Холодна шкіра кінцівок і мотлінг</w:t>
            </w:r>
          </w:p>
        </w:tc>
        <w:tc>
          <w:tcPr>
            <w:tcW w:w="429" w:type="pct"/>
          </w:tcPr>
          <w:p w14:paraId="2557AB95"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5,9</w:t>
            </w:r>
          </w:p>
        </w:tc>
        <w:tc>
          <w:tcPr>
            <w:tcW w:w="429" w:type="pct"/>
          </w:tcPr>
          <w:p w14:paraId="2F5E482D"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3,8</w:t>
            </w:r>
          </w:p>
        </w:tc>
        <w:tc>
          <w:tcPr>
            <w:tcW w:w="529" w:type="pct"/>
          </w:tcPr>
          <w:p w14:paraId="4F03A00B"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&lt;0,01</w:t>
            </w:r>
          </w:p>
        </w:tc>
        <w:tc>
          <w:tcPr>
            <w:tcW w:w="429" w:type="pct"/>
          </w:tcPr>
          <w:p w14:paraId="591F9A97"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5,3</w:t>
            </w:r>
          </w:p>
        </w:tc>
        <w:tc>
          <w:tcPr>
            <w:tcW w:w="429" w:type="pct"/>
          </w:tcPr>
          <w:p w14:paraId="2C7A6F78"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3,2</w:t>
            </w:r>
          </w:p>
        </w:tc>
        <w:tc>
          <w:tcPr>
            <w:tcW w:w="529" w:type="pct"/>
          </w:tcPr>
          <w:p w14:paraId="7013158C"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&lt;0,01</w:t>
            </w:r>
          </w:p>
        </w:tc>
        <w:tc>
          <w:tcPr>
            <w:tcW w:w="429" w:type="pct"/>
          </w:tcPr>
          <w:p w14:paraId="272E9C97"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3,7</w:t>
            </w:r>
          </w:p>
        </w:tc>
        <w:tc>
          <w:tcPr>
            <w:tcW w:w="429" w:type="pct"/>
          </w:tcPr>
          <w:p w14:paraId="423A02BB"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2,1</w:t>
            </w:r>
          </w:p>
        </w:tc>
        <w:tc>
          <w:tcPr>
            <w:tcW w:w="529" w:type="pct"/>
          </w:tcPr>
          <w:p w14:paraId="46878A6A"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&lt;0,01</w:t>
            </w:r>
          </w:p>
        </w:tc>
      </w:tr>
      <w:tr w:rsidR="00144385" w:rsidRPr="00144385" w14:paraId="7F6ED276" w14:textId="77777777" w:rsidTr="00144385">
        <w:trPr>
          <w:cantSplit/>
          <w:jc w:val="center"/>
        </w:trPr>
        <w:tc>
          <w:tcPr>
            <w:tcW w:w="843" w:type="pct"/>
          </w:tcPr>
          <w:p w14:paraId="1D2AABC0"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uk-UA"/>
              </w:rPr>
            </w:pPr>
            <w:r w:rsidRPr="00144385">
              <w:rPr>
                <w:rFonts w:ascii="Times New Roman" w:hAnsi="Times New Roman"/>
                <w:color w:val="000000"/>
                <w:szCs w:val="28"/>
                <w:lang w:val="uk-UA"/>
              </w:rPr>
              <w:t>Ознаки зневоднення зі зниженням діурезу</w:t>
            </w:r>
          </w:p>
        </w:tc>
        <w:tc>
          <w:tcPr>
            <w:tcW w:w="429" w:type="pct"/>
          </w:tcPr>
          <w:p w14:paraId="090BB2E7"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5,2</w:t>
            </w:r>
          </w:p>
        </w:tc>
        <w:tc>
          <w:tcPr>
            <w:tcW w:w="429" w:type="pct"/>
          </w:tcPr>
          <w:p w14:paraId="20DB0CB4"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4,4</w:t>
            </w:r>
          </w:p>
        </w:tc>
        <w:tc>
          <w:tcPr>
            <w:tcW w:w="529" w:type="pct"/>
          </w:tcPr>
          <w:p w14:paraId="0E83257E"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&gt;0,05</w:t>
            </w:r>
          </w:p>
        </w:tc>
        <w:tc>
          <w:tcPr>
            <w:tcW w:w="429" w:type="pct"/>
          </w:tcPr>
          <w:p w14:paraId="58420CEB"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5,9</w:t>
            </w:r>
          </w:p>
        </w:tc>
        <w:tc>
          <w:tcPr>
            <w:tcW w:w="429" w:type="pct"/>
          </w:tcPr>
          <w:p w14:paraId="78F66B69"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3,2</w:t>
            </w:r>
          </w:p>
        </w:tc>
        <w:tc>
          <w:tcPr>
            <w:tcW w:w="529" w:type="pct"/>
          </w:tcPr>
          <w:p w14:paraId="20838565"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&lt;0,05</w:t>
            </w:r>
          </w:p>
        </w:tc>
        <w:tc>
          <w:tcPr>
            <w:tcW w:w="429" w:type="pct"/>
          </w:tcPr>
          <w:p w14:paraId="70A13D0B"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3,2</w:t>
            </w:r>
          </w:p>
        </w:tc>
        <w:tc>
          <w:tcPr>
            <w:tcW w:w="429" w:type="pct"/>
          </w:tcPr>
          <w:p w14:paraId="74AFC887"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2,2</w:t>
            </w:r>
          </w:p>
        </w:tc>
        <w:tc>
          <w:tcPr>
            <w:tcW w:w="529" w:type="pct"/>
          </w:tcPr>
          <w:p w14:paraId="16ACD4DD" w14:textId="77777777" w:rsidR="00F24F86" w:rsidRPr="00144385" w:rsidRDefault="00F24F86" w:rsidP="00144385">
            <w:pPr>
              <w:widowControl/>
              <w:suppressAutoHyphens w:val="0"/>
              <w:autoSpaceDE w:val="0"/>
              <w:snapToGrid w:val="0"/>
              <w:spacing w:line="360" w:lineRule="auto"/>
              <w:jc w:val="both"/>
              <w:rPr>
                <w:rFonts w:ascii="Times New Roman" w:hAnsi="Times New Roman"/>
                <w:color w:val="000000"/>
                <w:szCs w:val="28"/>
                <w:lang w:val="en-US"/>
              </w:rPr>
            </w:pPr>
            <w:r w:rsidRPr="00144385">
              <w:rPr>
                <w:rFonts w:ascii="Times New Roman" w:hAnsi="Times New Roman"/>
                <w:color w:val="000000"/>
                <w:szCs w:val="28"/>
                <w:lang w:val="en-US"/>
              </w:rPr>
              <w:t>&lt;0,05</w:t>
            </w:r>
          </w:p>
        </w:tc>
      </w:tr>
    </w:tbl>
    <w:p w14:paraId="598CF133"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 xml:space="preserve">Примітка. </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 наявні; </w:t>
      </w:r>
      <w:r w:rsidR="00144385">
        <w:rPr>
          <w:rFonts w:ascii="Times New Roman" w:hAnsi="Times New Roman"/>
          <w:color w:val="000000"/>
          <w:sz w:val="28"/>
          <w:szCs w:val="28"/>
          <w:lang w:val="uk-UA"/>
        </w:rPr>
        <w:t>«– «</w:t>
      </w:r>
      <w:r w:rsidRPr="00144385">
        <w:rPr>
          <w:rFonts w:ascii="Times New Roman" w:hAnsi="Times New Roman"/>
          <w:color w:val="000000"/>
          <w:sz w:val="28"/>
          <w:szCs w:val="28"/>
          <w:lang w:val="uk-UA"/>
        </w:rPr>
        <w:t>– відсутні</w:t>
      </w:r>
      <w:r w:rsidRPr="00144385">
        <w:rPr>
          <w:rFonts w:ascii="Times New Roman" w:hAnsi="Times New Roman"/>
          <w:color w:val="000000"/>
          <w:sz w:val="28"/>
          <w:szCs w:val="28"/>
          <w:lang w:val="uk-UA"/>
        </w:rPr>
        <w:tab/>
      </w:r>
    </w:p>
    <w:p w14:paraId="0F0E26F1"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p>
    <w:p w14:paraId="2CF8B73B"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Показано також, що хворі, в яких при поступленні до стаціонару визначалися фактори ризику тяжкого перебігу хвороби, не тільки потребували більш інтенсивної терапії в процесі лікування, але й більш тривалого лікування.</w:t>
      </w:r>
    </w:p>
    <w:p w14:paraId="5C9A1771"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Так, діти, в яких у перший день лікування спостерігались напади ціанозу за центральним типом, лікувались у стаціонарі в середньому 20,6±1,4 дня, а за відсутності даного симптому – 13,2±0,8 дня (Р&lt;0,01). Відповідно діти з тахіпное і без нього лікувались 18,7±1,1 день та 15,0±1,3 дня (Р&lt;0,05). За наявності у дитини в перший день лікування експіраторного кректання середній термін перебування у стаціонарі склав 20,5±1,4 дня, за відсутності даного симптому – 14,4±0,9 дня. Хворі, в яких при поступленні визначався високий монотонний крик, лікувались у стаціонарі 19,5±1,2 дня, а за відсутності даного симптому – 15,7±1,1 дня (Р&lt;0,05). Діти, в яких при поступленні визначались ознаки зневоднення, лікувались у стаціонарі впродовж 20,3±1,4 дня, а без симптомів дегідратації – 15,4±1,0 дня (Р&lt;0,05).</w:t>
      </w:r>
    </w:p>
    <w:p w14:paraId="1E822F0E"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Таким чином:</w:t>
      </w:r>
    </w:p>
    <w:p w14:paraId="0354003C" w14:textId="77777777" w:rsidR="00F24F86" w:rsidRPr="00144385" w:rsidRDefault="00F24F86" w:rsidP="00144385">
      <w:pPr>
        <w:widowControl/>
        <w:tabs>
          <w:tab w:val="left" w:pos="709"/>
        </w:tabs>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rPr>
        <w:t>1.</w:t>
      </w:r>
      <w:r w:rsid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Проведені дослідження дозволили виділити діагностичні та прогностичні критерії ПБП у дітей грудного віку при поступленні їх до стаціонару, а також показали можливість проспективної оцінки передбачуваної ефективності лікування цих хворих на підставі даних обстеження, проведених у першу добу госпіталізації.</w:t>
      </w:r>
    </w:p>
    <w:p w14:paraId="4899B099"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2.</w:t>
      </w:r>
      <w:r w:rsidRPr="00144385">
        <w:rPr>
          <w:rFonts w:ascii="Times New Roman" w:hAnsi="Times New Roman"/>
          <w:color w:val="000000"/>
          <w:sz w:val="28"/>
          <w:szCs w:val="28"/>
          <w:lang w:val="uk-UA"/>
        </w:rPr>
        <w:tab/>
        <w:t>Наявність ознак інтоксикації та респіраторних розладів у дітей грудного віку при поступленні їх до стаціонару є високоспецифічними показниками поза лікарняної бактеріальної пневмонії, яка у цілому характеризувалась більш високим рівнем констеляції ознак тяжкості загального стану хворих.</w:t>
      </w:r>
    </w:p>
    <w:p w14:paraId="4B18BD44"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3.</w:t>
      </w:r>
      <w:r w:rsidRPr="00144385">
        <w:rPr>
          <w:rFonts w:ascii="Times New Roman" w:hAnsi="Times New Roman"/>
          <w:color w:val="000000"/>
          <w:sz w:val="28"/>
          <w:szCs w:val="28"/>
          <w:lang w:val="uk-UA"/>
        </w:rPr>
        <w:tab/>
        <w:t>Доведена висока діагностична цінність (</w:t>
      </w:r>
      <w:r w:rsidRPr="00144385">
        <w:rPr>
          <w:rFonts w:ascii="Times New Roman" w:hAnsi="Times New Roman"/>
          <w:color w:val="000000"/>
          <w:sz w:val="28"/>
          <w:szCs w:val="28"/>
          <w:lang w:val="en-US"/>
        </w:rPr>
        <w:t>Se</w:t>
      </w:r>
      <w:r w:rsidRPr="00144385">
        <w:rPr>
          <w:rFonts w:ascii="Times New Roman" w:hAnsi="Times New Roman"/>
          <w:color w:val="000000"/>
          <w:sz w:val="28"/>
          <w:szCs w:val="28"/>
          <w:lang w:val="uk-UA"/>
        </w:rPr>
        <w:t>=9</w:t>
      </w:r>
      <w:r w:rsidR="00144385" w:rsidRPr="00144385">
        <w:rPr>
          <w:rFonts w:ascii="Times New Roman" w:hAnsi="Times New Roman"/>
          <w:color w:val="000000"/>
          <w:sz w:val="28"/>
          <w:szCs w:val="28"/>
          <w:lang w:val="uk-UA"/>
        </w:rPr>
        <w:t>3</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w:t>
      </w:r>
      <w:r w:rsidR="00144385">
        <w:rPr>
          <w:rFonts w:ascii="Times New Roman" w:hAnsi="Times New Roman"/>
          <w:color w:val="000000"/>
          <w:sz w:val="28"/>
          <w:szCs w:val="28"/>
          <w:lang w:val="uk-UA"/>
        </w:rPr>
        <w:t xml:space="preserve"> </w:t>
      </w:r>
      <w:r w:rsidR="00144385" w:rsidRPr="00144385">
        <w:rPr>
          <w:rFonts w:ascii="Times New Roman" w:hAnsi="Times New Roman"/>
          <w:color w:val="000000"/>
          <w:sz w:val="28"/>
          <w:szCs w:val="28"/>
          <w:lang w:val="en-US"/>
        </w:rPr>
        <w:t>S</w:t>
      </w:r>
      <w:r w:rsidRPr="00144385">
        <w:rPr>
          <w:rFonts w:ascii="Times New Roman" w:hAnsi="Times New Roman"/>
          <w:color w:val="000000"/>
          <w:sz w:val="28"/>
          <w:szCs w:val="28"/>
          <w:lang w:val="uk-UA"/>
        </w:rPr>
        <w:t>р=7</w:t>
      </w:r>
      <w:r w:rsidR="00144385" w:rsidRPr="00144385">
        <w:rPr>
          <w:rFonts w:ascii="Times New Roman" w:hAnsi="Times New Roman"/>
          <w:color w:val="000000"/>
          <w:sz w:val="28"/>
          <w:szCs w:val="28"/>
          <w:lang w:val="uk-UA"/>
        </w:rPr>
        <w:t>0</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PV</w:t>
      </w:r>
      <w:r w:rsidRPr="00144385">
        <w:rPr>
          <w:rFonts w:ascii="Times New Roman" w:hAnsi="Times New Roman"/>
          <w:color w:val="000000"/>
          <w:sz w:val="28"/>
          <w:szCs w:val="28"/>
          <w:lang w:val="uk-UA"/>
        </w:rPr>
        <w:t>+ 9</w:t>
      </w:r>
      <w:r w:rsidR="00144385" w:rsidRPr="00144385">
        <w:rPr>
          <w:rFonts w:ascii="Times New Roman" w:hAnsi="Times New Roman"/>
          <w:color w:val="000000"/>
          <w:sz w:val="28"/>
          <w:szCs w:val="28"/>
          <w:lang w:val="uk-UA"/>
        </w:rPr>
        <w:t>0</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en-US"/>
        </w:rPr>
        <w:t>PV</w:t>
      </w:r>
      <w:r w:rsidR="00144385">
        <w:rPr>
          <w:rFonts w:ascii="Times New Roman" w:hAnsi="Times New Roman"/>
          <w:color w:val="000000"/>
          <w:sz w:val="28"/>
          <w:szCs w:val="28"/>
          <w:lang w:val="uk-UA"/>
        </w:rPr>
        <w:t xml:space="preserve"> –</w:t>
      </w:r>
      <w:r w:rsidR="00144385" w:rsidRPr="00144385">
        <w:rPr>
          <w:rFonts w:ascii="Times New Roman" w:hAnsi="Times New Roman"/>
          <w:color w:val="000000"/>
          <w:sz w:val="28"/>
          <w:szCs w:val="28"/>
          <w:lang w:val="uk-UA"/>
        </w:rPr>
        <w:t xml:space="preserve"> 77</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визначення одночасно підвищеного рівня С-реактивного протеїну та показників киснезалежної мікробоцидності нейтрофільних гранулоцитів крові щодо підтвердження бактеріальної пневмонії у хворих з ознаками інфекції нижніх дихальних шляхів.</w:t>
      </w:r>
    </w:p>
    <w:p w14:paraId="0F21C8D3"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4.</w:t>
      </w:r>
      <w:r w:rsidRPr="00144385">
        <w:rPr>
          <w:rFonts w:ascii="Times New Roman" w:hAnsi="Times New Roman"/>
          <w:color w:val="000000"/>
          <w:sz w:val="28"/>
          <w:szCs w:val="28"/>
          <w:lang w:val="uk-UA"/>
        </w:rPr>
        <w:tab/>
        <w:t xml:space="preserve"> До несприятливих прогностичних критеріїв позалікарняної бактеріальної пневмонії</w:t>
      </w:r>
      <w:r w:rsid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у хворих грудного віку при поступленні їх до стаціонару слід віднести ті результати обстеження, які мають високу специфічність у підтвердженні даного захворювання (наявність виражених респіраторних розладів у вигляді тахіпноє, епізодів ціанозу за центральним типом, утрудненого дихання з міжребровим та підребровим втягненням грудної клітки, експіраторного кректання, ознак інтоксикації у вигляді постійного плачу або ж періодично високого крику, холодної шкіри кінцівок у поєднанні з мотлінгом, а також ознак зневоднення).</w:t>
      </w:r>
    </w:p>
    <w:p w14:paraId="1E220871" w14:textId="77777777" w:rsidR="00F24F86" w:rsidRPr="00144385" w:rsidRDefault="00F24F86" w:rsidP="00144385">
      <w:pPr>
        <w:widowControl/>
        <w:suppressAutoHyphens w:val="0"/>
        <w:autoSpaceDE w:val="0"/>
        <w:spacing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5.</w:t>
      </w:r>
      <w:r w:rsidRPr="00144385">
        <w:rPr>
          <w:rFonts w:ascii="Times New Roman" w:hAnsi="Times New Roman"/>
          <w:color w:val="000000"/>
          <w:sz w:val="28"/>
          <w:szCs w:val="28"/>
          <w:lang w:val="uk-UA"/>
        </w:rPr>
        <w:tab/>
        <w:t>Підвищення вмісту α-1</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а</w:t>
      </w:r>
      <w:r w:rsidRPr="00144385">
        <w:rPr>
          <w:rFonts w:ascii="Times New Roman" w:hAnsi="Times New Roman"/>
          <w:color w:val="000000"/>
          <w:sz w:val="28"/>
          <w:szCs w:val="28"/>
          <w:lang w:val="uk-UA"/>
        </w:rPr>
        <w:t>нтитрипсину та феритину в сироватці крові хворих на позалікарняну бактеріальну пневмонію</w:t>
      </w:r>
      <w:r w:rsid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при поступленні їх до стаціонару свідчить про достовірний ризик несприятливого перебігу захворювання.</w:t>
      </w:r>
    </w:p>
    <w:p w14:paraId="1AAA9CF6" w14:textId="77777777" w:rsidR="00F24F86" w:rsidRPr="00144385" w:rsidRDefault="00F24F86" w:rsidP="00144385">
      <w:pPr>
        <w:widowControl/>
        <w:numPr>
          <w:ilvl w:val="0"/>
          <w:numId w:val="3"/>
        </w:numPr>
        <w:suppressAutoHyphens w:val="0"/>
        <w:autoSpaceDE w:val="0"/>
        <w:spacing w:line="360" w:lineRule="auto"/>
        <w:ind w:left="0"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Виявлення несприятливих прогностичних критеріїв позалікарняної бактеріальної пневмонії при поступленні дітей грудного віку до стаціонару, дозволяє своєчасно скласти адекватну програму інтенсивної терапії та оцінити її ефективність.</w:t>
      </w:r>
    </w:p>
    <w:p w14:paraId="1E544EE7" w14:textId="77777777" w:rsidR="00F24F86" w:rsidRPr="00144385" w:rsidRDefault="00F24F86" w:rsidP="00144385">
      <w:pPr>
        <w:widowControl/>
        <w:suppressAutoHyphens w:val="0"/>
        <w:autoSpaceDE w:val="0"/>
        <w:spacing w:line="360" w:lineRule="auto"/>
        <w:ind w:firstLine="709"/>
        <w:jc w:val="both"/>
        <w:rPr>
          <w:rFonts w:ascii="Times New Roman" w:hAnsi="Times New Roman"/>
          <w:b/>
          <w:bCs/>
          <w:color w:val="000000"/>
          <w:sz w:val="28"/>
          <w:szCs w:val="28"/>
          <w:lang w:val="uk-UA"/>
        </w:rPr>
      </w:pPr>
    </w:p>
    <w:p w14:paraId="2363BCFA" w14:textId="77777777" w:rsidR="00F24F86" w:rsidRPr="00144385" w:rsidRDefault="00D87F41" w:rsidP="00144385">
      <w:pPr>
        <w:widowControl/>
        <w:suppressAutoHyphens w:val="0"/>
        <w:autoSpaceDE w:val="0"/>
        <w:spacing w:line="360" w:lineRule="auto"/>
        <w:ind w:firstLine="709"/>
        <w:jc w:val="both"/>
        <w:rPr>
          <w:rFonts w:ascii="Times New Roman" w:hAnsi="Times New Roman"/>
          <w:b/>
          <w:bCs/>
          <w:color w:val="000000"/>
          <w:sz w:val="28"/>
          <w:szCs w:val="28"/>
          <w:lang w:val="uk-UA"/>
        </w:rPr>
      </w:pPr>
      <w:r w:rsidRPr="00144385">
        <w:rPr>
          <w:rFonts w:ascii="Times New Roman" w:hAnsi="Times New Roman"/>
          <w:b/>
          <w:bCs/>
          <w:color w:val="000000"/>
          <w:sz w:val="28"/>
          <w:szCs w:val="28"/>
          <w:lang w:val="uk-UA"/>
        </w:rPr>
        <w:t>Оцінка ефективності медикаментозної терапії</w:t>
      </w:r>
      <w:r>
        <w:rPr>
          <w:rFonts w:ascii="Times New Roman" w:hAnsi="Times New Roman"/>
          <w:b/>
          <w:bCs/>
          <w:color w:val="000000"/>
          <w:sz w:val="28"/>
          <w:szCs w:val="28"/>
          <w:lang w:val="uk-UA"/>
        </w:rPr>
        <w:t xml:space="preserve"> </w:t>
      </w:r>
      <w:r w:rsidRPr="00144385">
        <w:rPr>
          <w:rFonts w:ascii="Times New Roman" w:hAnsi="Times New Roman"/>
          <w:b/>
          <w:bCs/>
          <w:color w:val="000000"/>
          <w:sz w:val="28"/>
          <w:szCs w:val="28"/>
          <w:lang w:val="uk-UA"/>
        </w:rPr>
        <w:t>позалікарняної пневмонії</w:t>
      </w:r>
    </w:p>
    <w:p w14:paraId="44557A1E" w14:textId="77777777" w:rsidR="00D87F41" w:rsidRDefault="00D87F41" w:rsidP="00144385">
      <w:pPr>
        <w:pStyle w:val="a0"/>
        <w:widowControl/>
        <w:suppressAutoHyphens w:val="0"/>
        <w:spacing w:after="0" w:line="360" w:lineRule="auto"/>
        <w:ind w:firstLine="709"/>
        <w:jc w:val="both"/>
        <w:rPr>
          <w:rFonts w:ascii="Times New Roman" w:hAnsi="Times New Roman"/>
          <w:color w:val="000000"/>
          <w:sz w:val="28"/>
          <w:szCs w:val="28"/>
          <w:lang w:val="uk-UA"/>
        </w:rPr>
      </w:pPr>
    </w:p>
    <w:p w14:paraId="1E3AACB0" w14:textId="77777777" w:rsidR="00F24F86" w:rsidRPr="00144385" w:rsidRDefault="00F24F86" w:rsidP="00144385">
      <w:pPr>
        <w:pStyle w:val="a0"/>
        <w:widowControl/>
        <w:suppressAutoHyphens w:val="0"/>
        <w:spacing w:after="0"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 xml:space="preserve">Під спостереженням знаходились 25 дітей віком від 3 місяців до 3 років, хворих на позалікарняну пневмонію, які перебували на стаціонарному лікуванні в педіатричному відділенні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1</w:t>
      </w:r>
      <w:r w:rsidRPr="00144385">
        <w:rPr>
          <w:rFonts w:ascii="Times New Roman" w:hAnsi="Times New Roman"/>
          <w:color w:val="000000"/>
          <w:sz w:val="28"/>
          <w:szCs w:val="28"/>
          <w:lang w:val="uk-UA"/>
        </w:rPr>
        <w:t xml:space="preserve"> Полтавської обласної дитячої клінічної лікарні. Діагноз пневмонії встановлювався на підставі даних анамнезу, типових клінічних симптомів, результатів лабораторних методів дослідження та рентгенографії органів грудної клітки. Усі діти були розподілені на дві групи: хворі із середньотяжким (n = 18) та тяжким (n = 7) перебігом захворювання, у терапію яких був включений Зацеф у дозі 50–100 мг/кг на добу внутрішньовенно. Тривалість лікування визначалася характером і ступенем тяжкості захворювання (у середньому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7–10 днів). Окрім антибактеріальної, за необхідності, діти отримували муколітичну та бронхолітичну терапію, тепле лужне пиття, жарознижуючі препарати.</w:t>
      </w:r>
    </w:p>
    <w:p w14:paraId="4BFFA2F8" w14:textId="77777777" w:rsidR="00F24F86" w:rsidRPr="00144385" w:rsidRDefault="00F24F86" w:rsidP="00144385">
      <w:pPr>
        <w:pStyle w:val="a0"/>
        <w:widowControl/>
        <w:suppressAutoHyphens w:val="0"/>
        <w:spacing w:after="0"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Ефективність лікування оцінювалась у динаміці через 48–72 години терапії, на 7</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й</w:t>
      </w:r>
      <w:r w:rsidRPr="00144385">
        <w:rPr>
          <w:rFonts w:ascii="Times New Roman" w:hAnsi="Times New Roman"/>
          <w:color w:val="000000"/>
          <w:sz w:val="28"/>
          <w:szCs w:val="28"/>
          <w:lang w:val="uk-UA"/>
        </w:rPr>
        <w:t xml:space="preserve"> та 10</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й</w:t>
      </w:r>
      <w:r w:rsidRPr="00144385">
        <w:rPr>
          <w:rFonts w:ascii="Times New Roman" w:hAnsi="Times New Roman"/>
          <w:color w:val="000000"/>
          <w:sz w:val="28"/>
          <w:szCs w:val="28"/>
          <w:lang w:val="uk-UA"/>
        </w:rPr>
        <w:t xml:space="preserve"> день після початку антибіотикотерапії. Як об’єктивні критерії використовувались клінічні симптоми (нормалізація загального стану, тривалість температурного періоду, динаміка кашлю, аускультативної та рентгенологічної картини легень, показників гемограми, одужання до 10</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г</w:t>
      </w:r>
      <w:r w:rsidRPr="00144385">
        <w:rPr>
          <w:rFonts w:ascii="Times New Roman" w:hAnsi="Times New Roman"/>
          <w:color w:val="000000"/>
          <w:sz w:val="28"/>
          <w:szCs w:val="28"/>
          <w:lang w:val="uk-UA"/>
        </w:rPr>
        <w:t>о дня терапії тощо).</w:t>
      </w:r>
    </w:p>
    <w:p w14:paraId="291BE56D" w14:textId="77777777" w:rsidR="00F24F86" w:rsidRDefault="00F24F86" w:rsidP="00144385">
      <w:pPr>
        <w:pStyle w:val="a0"/>
        <w:widowControl/>
        <w:suppressAutoHyphens w:val="0"/>
        <w:spacing w:after="0"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Ступінь ураженості клінічних симптомів оцінювався у балах (табл. 1).</w:t>
      </w:r>
    </w:p>
    <w:p w14:paraId="2E3D5E91" w14:textId="77777777" w:rsidR="00D87F41" w:rsidRPr="00144385" w:rsidRDefault="00D87F41" w:rsidP="00144385">
      <w:pPr>
        <w:pStyle w:val="a0"/>
        <w:widowControl/>
        <w:suppressAutoHyphens w:val="0"/>
        <w:spacing w:after="0" w:line="360" w:lineRule="auto"/>
        <w:ind w:firstLine="709"/>
        <w:jc w:val="both"/>
        <w:rPr>
          <w:rFonts w:ascii="Times New Roman" w:hAnsi="Times New Roman"/>
          <w:color w:val="000000"/>
          <w:sz w:val="28"/>
          <w:szCs w:val="28"/>
          <w:lang w:val="uk-UA"/>
        </w:rPr>
      </w:pPr>
    </w:p>
    <w:p w14:paraId="03619D99" w14:textId="0E283E85" w:rsidR="00F24F86" w:rsidRPr="00144385" w:rsidRDefault="004E7B90" w:rsidP="00144385">
      <w:pPr>
        <w:pStyle w:val="a0"/>
        <w:widowControl/>
        <w:suppressAutoHyphens w:val="0"/>
        <w:spacing w:after="0" w:line="360" w:lineRule="auto"/>
        <w:ind w:firstLine="709"/>
        <w:jc w:val="both"/>
        <w:rPr>
          <w:rFonts w:ascii="Times New Roman" w:hAnsi="Times New Roman"/>
          <w:color w:val="000000"/>
          <w:sz w:val="28"/>
          <w:szCs w:val="28"/>
          <w:lang w:val="uk-UA"/>
        </w:rPr>
      </w:pPr>
      <w:r>
        <w:rPr>
          <w:noProof/>
        </w:rPr>
        <w:drawing>
          <wp:inline distT="0" distB="0" distL="0" distR="0" wp14:anchorId="2A03D46E" wp14:editId="1486B05B">
            <wp:extent cx="5225415" cy="116395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5415" cy="1163955"/>
                    </a:xfrm>
                    <a:prstGeom prst="rect">
                      <a:avLst/>
                    </a:prstGeom>
                    <a:solidFill>
                      <a:srgbClr val="FFFFFF"/>
                    </a:solidFill>
                    <a:ln>
                      <a:noFill/>
                    </a:ln>
                  </pic:spPr>
                </pic:pic>
              </a:graphicData>
            </a:graphic>
          </wp:inline>
        </w:drawing>
      </w:r>
    </w:p>
    <w:p w14:paraId="52E79D8B" w14:textId="77777777" w:rsidR="00F24F86" w:rsidRPr="00144385" w:rsidRDefault="00F24F86" w:rsidP="00144385">
      <w:pPr>
        <w:pStyle w:val="a0"/>
        <w:widowControl/>
        <w:suppressAutoHyphens w:val="0"/>
        <w:spacing w:after="0" w:line="360" w:lineRule="auto"/>
        <w:ind w:firstLine="709"/>
        <w:jc w:val="both"/>
        <w:rPr>
          <w:rFonts w:ascii="Times New Roman" w:hAnsi="Times New Roman"/>
          <w:color w:val="000000"/>
          <w:sz w:val="28"/>
          <w:szCs w:val="28"/>
          <w:lang w:val="uk-UA"/>
        </w:rPr>
      </w:pPr>
    </w:p>
    <w:p w14:paraId="1A93C8B9" w14:textId="77777777" w:rsidR="00F24F86" w:rsidRPr="00144385" w:rsidRDefault="00F24F86" w:rsidP="00144385">
      <w:pPr>
        <w:pStyle w:val="a0"/>
        <w:widowControl/>
        <w:suppressAutoHyphens w:val="0"/>
        <w:spacing w:after="0"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Усім дітям щоденно здійснювалось фізикальне обстеження, визначались основні показники життєдіяльності, двічі на день проводилась термометрія, на 1, 3, 7 та 10</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й</w:t>
      </w:r>
      <w:r w:rsidRPr="00144385">
        <w:rPr>
          <w:rFonts w:ascii="Times New Roman" w:hAnsi="Times New Roman"/>
          <w:color w:val="000000"/>
          <w:sz w:val="28"/>
          <w:szCs w:val="28"/>
          <w:lang w:val="uk-UA"/>
        </w:rPr>
        <w:t xml:space="preserve"> день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стандартні лабораторні дослідження: загальний аналіз крові з підрахунком лейкоцитарної формули та загальний аналіз сечі, на 10–12</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й</w:t>
      </w:r>
      <w:r w:rsidRPr="00144385">
        <w:rPr>
          <w:rFonts w:ascii="Times New Roman" w:hAnsi="Times New Roman"/>
          <w:color w:val="000000"/>
          <w:sz w:val="28"/>
          <w:szCs w:val="28"/>
          <w:lang w:val="uk-UA"/>
        </w:rPr>
        <w:t xml:space="preserve"> день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 xml:space="preserve">рентгенографія органів грудної клітки, за необхідності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біохімічний аналіз крові.</w:t>
      </w:r>
    </w:p>
    <w:p w14:paraId="328811E9" w14:textId="77777777" w:rsidR="00F24F86" w:rsidRPr="00144385" w:rsidRDefault="00F24F86" w:rsidP="00144385">
      <w:pPr>
        <w:pStyle w:val="a0"/>
        <w:widowControl/>
        <w:suppressAutoHyphens w:val="0"/>
        <w:spacing w:after="0"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 xml:space="preserve">У ході дослідження також визначалась безпечність та переносимість Зацефу з урахуванням побічних дій та на підставі вербальної оцінки батьків за системою балів: 1 бал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 xml:space="preserve">відмінна, 2 бали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 xml:space="preserve">добра, 3 бали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 xml:space="preserve">задовільна, 4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незадовільна.</w:t>
      </w:r>
    </w:p>
    <w:p w14:paraId="2923F408" w14:textId="77777777" w:rsidR="00F24F86" w:rsidRPr="00144385" w:rsidRDefault="00F24F86" w:rsidP="00144385">
      <w:pPr>
        <w:pStyle w:val="a0"/>
        <w:widowControl/>
        <w:suppressAutoHyphens w:val="0"/>
        <w:spacing w:after="0" w:line="360" w:lineRule="auto"/>
        <w:ind w:firstLine="709"/>
        <w:jc w:val="both"/>
        <w:rPr>
          <w:rFonts w:ascii="Times New Roman" w:hAnsi="Times New Roman"/>
          <w:color w:val="000000"/>
          <w:sz w:val="28"/>
          <w:lang w:val="uk-UA"/>
        </w:rPr>
      </w:pPr>
    </w:p>
    <w:p w14:paraId="6355AF52" w14:textId="77777777" w:rsidR="00F24F86" w:rsidRPr="00144385" w:rsidRDefault="00F24F86" w:rsidP="00D87F41">
      <w:pPr>
        <w:pStyle w:val="2"/>
        <w:keepNext w:val="0"/>
        <w:widowControl/>
        <w:numPr>
          <w:ilvl w:val="0"/>
          <w:numId w:val="0"/>
        </w:numPr>
        <w:suppressAutoHyphens w:val="0"/>
        <w:spacing w:before="0" w:after="0" w:line="360" w:lineRule="auto"/>
        <w:ind w:firstLine="696"/>
        <w:jc w:val="both"/>
        <w:rPr>
          <w:rFonts w:cs="Times New Roman"/>
          <w:color w:val="000000"/>
          <w:sz w:val="28"/>
          <w:szCs w:val="28"/>
        </w:rPr>
      </w:pPr>
      <w:r w:rsidRPr="00144385">
        <w:rPr>
          <w:rFonts w:cs="Times New Roman"/>
          <w:color w:val="000000"/>
          <w:sz w:val="28"/>
          <w:szCs w:val="28"/>
        </w:rPr>
        <w:t>Результати дослідження та їх обговорення</w:t>
      </w:r>
    </w:p>
    <w:p w14:paraId="6933C383" w14:textId="77777777" w:rsidR="00F24F86" w:rsidRPr="00144385" w:rsidRDefault="00F24F86" w:rsidP="00144385">
      <w:pPr>
        <w:pStyle w:val="a0"/>
        <w:widowControl/>
        <w:suppressAutoHyphens w:val="0"/>
        <w:spacing w:after="0" w:line="360" w:lineRule="auto"/>
        <w:ind w:firstLine="709"/>
        <w:jc w:val="both"/>
        <w:rPr>
          <w:rFonts w:ascii="Times New Roman" w:hAnsi="Times New Roman"/>
          <w:color w:val="000000"/>
          <w:sz w:val="28"/>
          <w:lang w:val="uk-UA"/>
        </w:rPr>
      </w:pPr>
    </w:p>
    <w:p w14:paraId="01E079EC" w14:textId="77777777" w:rsidR="00F24F86" w:rsidRPr="00144385" w:rsidRDefault="00F24F86" w:rsidP="00144385">
      <w:pPr>
        <w:pStyle w:val="a0"/>
        <w:widowControl/>
        <w:suppressAutoHyphens w:val="0"/>
        <w:spacing w:after="0"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Результати клініко-рентгенологічного обстеження дозволили діагностувати у 22 дітей (8</w:t>
      </w:r>
      <w:r w:rsidR="00144385" w:rsidRPr="00144385">
        <w:rPr>
          <w:rFonts w:ascii="Times New Roman" w:hAnsi="Times New Roman"/>
          <w:color w:val="000000"/>
          <w:sz w:val="28"/>
          <w:szCs w:val="28"/>
          <w:lang w:val="uk-UA"/>
        </w:rPr>
        <w:t>8</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вогнищеву пневмонію, у 3 дітей (1</w:t>
      </w:r>
      <w:r w:rsidR="00144385" w:rsidRPr="00144385">
        <w:rPr>
          <w:rFonts w:ascii="Times New Roman" w:hAnsi="Times New Roman"/>
          <w:color w:val="000000"/>
          <w:sz w:val="28"/>
          <w:szCs w:val="28"/>
          <w:lang w:val="uk-UA"/>
        </w:rPr>
        <w:t>2</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сегментарну; у 19 (7</w:t>
      </w:r>
      <w:r w:rsidR="00144385" w:rsidRPr="00144385">
        <w:rPr>
          <w:rFonts w:ascii="Times New Roman" w:hAnsi="Times New Roman"/>
          <w:color w:val="000000"/>
          <w:sz w:val="28"/>
          <w:szCs w:val="28"/>
          <w:lang w:val="uk-UA"/>
        </w:rPr>
        <w:t>6</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правосторонню, а у 6 (2</w:t>
      </w:r>
      <w:r w:rsidR="00144385" w:rsidRPr="00144385">
        <w:rPr>
          <w:rFonts w:ascii="Times New Roman" w:hAnsi="Times New Roman"/>
          <w:color w:val="000000"/>
          <w:sz w:val="28"/>
          <w:szCs w:val="28"/>
          <w:lang w:val="uk-UA"/>
        </w:rPr>
        <w:t>4</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лівосторонню пневмонію. Обтяжений акушерський анамнез був зареєстрований в 11 (4</w:t>
      </w:r>
      <w:r w:rsidR="00144385" w:rsidRPr="00144385">
        <w:rPr>
          <w:rFonts w:ascii="Times New Roman" w:hAnsi="Times New Roman"/>
          <w:color w:val="000000"/>
          <w:sz w:val="28"/>
          <w:szCs w:val="28"/>
          <w:lang w:val="uk-UA"/>
        </w:rPr>
        <w:t>4</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хворих. На раннє штучне та змішане вигодовування були переведені більше половини дітей (6</w:t>
      </w:r>
      <w:r w:rsidR="00144385" w:rsidRPr="00144385">
        <w:rPr>
          <w:rFonts w:ascii="Times New Roman" w:hAnsi="Times New Roman"/>
          <w:color w:val="000000"/>
          <w:sz w:val="28"/>
          <w:szCs w:val="28"/>
          <w:lang w:val="uk-UA"/>
        </w:rPr>
        <w:t>0</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У 5 дітей (2</w:t>
      </w:r>
      <w:r w:rsidR="00144385" w:rsidRPr="00144385">
        <w:rPr>
          <w:rFonts w:ascii="Times New Roman" w:hAnsi="Times New Roman"/>
          <w:color w:val="000000"/>
          <w:sz w:val="28"/>
          <w:szCs w:val="28"/>
          <w:lang w:val="uk-UA"/>
        </w:rPr>
        <w:t>0</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спостерігались ознаки алергічного діатезу, у 13 (5</w:t>
      </w:r>
      <w:r w:rsidR="00144385" w:rsidRPr="00144385">
        <w:rPr>
          <w:rFonts w:ascii="Times New Roman" w:hAnsi="Times New Roman"/>
          <w:color w:val="000000"/>
          <w:sz w:val="28"/>
          <w:szCs w:val="28"/>
          <w:lang w:val="uk-UA"/>
        </w:rPr>
        <w:t>2</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симптоми рахіту, а в анамнезі 6 дітей (2</w:t>
      </w:r>
      <w:r w:rsidR="00144385" w:rsidRPr="00144385">
        <w:rPr>
          <w:rFonts w:ascii="Times New Roman" w:hAnsi="Times New Roman"/>
          <w:color w:val="000000"/>
          <w:sz w:val="28"/>
          <w:szCs w:val="28"/>
          <w:lang w:val="uk-UA"/>
        </w:rPr>
        <w:t>4</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відмічались часті респіраторні захворювання. У ході опитування батьків удалось з’ясувати, що 8</w:t>
      </w:r>
      <w:r w:rsidR="00144385" w:rsidRPr="00144385">
        <w:rPr>
          <w:rFonts w:ascii="Times New Roman" w:hAnsi="Times New Roman"/>
          <w:color w:val="000000"/>
          <w:sz w:val="28"/>
          <w:szCs w:val="28"/>
          <w:lang w:val="uk-UA"/>
        </w:rPr>
        <w:t>4</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дітей проживають у сім’ях, батьки яких палять, до речі, серед них у 6</w:t>
      </w:r>
      <w:r w:rsidR="00144385" w:rsidRPr="00144385">
        <w:rPr>
          <w:rFonts w:ascii="Times New Roman" w:hAnsi="Times New Roman"/>
          <w:color w:val="000000"/>
          <w:sz w:val="28"/>
          <w:szCs w:val="28"/>
          <w:lang w:val="uk-UA"/>
        </w:rPr>
        <w:t>2</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випадків нікотинозалежними є матері.</w:t>
      </w:r>
    </w:p>
    <w:p w14:paraId="1BB1F37B" w14:textId="77777777" w:rsidR="00F24F86" w:rsidRDefault="00F24F86" w:rsidP="00144385">
      <w:pPr>
        <w:pStyle w:val="a0"/>
        <w:widowControl/>
        <w:suppressAutoHyphens w:val="0"/>
        <w:spacing w:after="0"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У клінічній картині всіх хворих до початку лікування переважали симптоми інтоксикації: субфебрильна або фебрильна гарячка, блідість чи мармуровість шкіри, емоційна лабільність, зниження апетиту. При огляді в 16 (6</w:t>
      </w:r>
      <w:r w:rsidR="00144385" w:rsidRPr="00144385">
        <w:rPr>
          <w:rFonts w:ascii="Times New Roman" w:hAnsi="Times New Roman"/>
          <w:color w:val="000000"/>
          <w:sz w:val="28"/>
          <w:szCs w:val="28"/>
          <w:lang w:val="uk-UA"/>
        </w:rPr>
        <w:t>4</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пацієнтів спостерігалася помірна гіперемія слизових оболонок і помірні серозно-слизисті виділення з носу. Кашель, оцінка якого проводилась за 4</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б</w:t>
      </w:r>
      <w:r w:rsidRPr="00144385">
        <w:rPr>
          <w:rFonts w:ascii="Times New Roman" w:hAnsi="Times New Roman"/>
          <w:color w:val="000000"/>
          <w:sz w:val="28"/>
          <w:szCs w:val="28"/>
          <w:lang w:val="uk-UA"/>
        </w:rPr>
        <w:t xml:space="preserve">альною системою, практично у всіх хворих спочатку був сухим, а потім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вологим (табл. 2).</w:t>
      </w:r>
    </w:p>
    <w:p w14:paraId="14D677A0" w14:textId="77777777" w:rsidR="00D87F41" w:rsidRPr="00144385" w:rsidRDefault="00D87F41" w:rsidP="00144385">
      <w:pPr>
        <w:pStyle w:val="a0"/>
        <w:widowControl/>
        <w:suppressAutoHyphens w:val="0"/>
        <w:spacing w:after="0" w:line="360" w:lineRule="auto"/>
        <w:ind w:firstLine="709"/>
        <w:jc w:val="both"/>
        <w:rPr>
          <w:rFonts w:ascii="Times New Roman" w:hAnsi="Times New Roman"/>
          <w:color w:val="000000"/>
          <w:sz w:val="28"/>
          <w:szCs w:val="28"/>
          <w:lang w:val="uk-UA"/>
        </w:rPr>
      </w:pPr>
    </w:p>
    <w:p w14:paraId="02B7F99D" w14:textId="2E8B9E78" w:rsidR="00F24F86" w:rsidRPr="00144385" w:rsidRDefault="004E7B90" w:rsidP="00144385">
      <w:pPr>
        <w:pStyle w:val="a0"/>
        <w:widowControl/>
        <w:suppressAutoHyphens w:val="0"/>
        <w:spacing w:after="0" w:line="360" w:lineRule="auto"/>
        <w:ind w:firstLine="709"/>
        <w:jc w:val="both"/>
        <w:rPr>
          <w:rFonts w:ascii="Times New Roman" w:hAnsi="Times New Roman"/>
          <w:color w:val="000000"/>
          <w:sz w:val="28"/>
          <w:szCs w:val="28"/>
        </w:rPr>
      </w:pPr>
      <w:r>
        <w:rPr>
          <w:noProof/>
        </w:rPr>
        <w:drawing>
          <wp:inline distT="0" distB="0" distL="0" distR="0" wp14:anchorId="6FF942CB" wp14:editId="5A66A317">
            <wp:extent cx="4785995" cy="866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5995" cy="866775"/>
                    </a:xfrm>
                    <a:prstGeom prst="rect">
                      <a:avLst/>
                    </a:prstGeom>
                    <a:solidFill>
                      <a:srgbClr val="FFFFFF"/>
                    </a:solidFill>
                    <a:ln>
                      <a:noFill/>
                    </a:ln>
                  </pic:spPr>
                </pic:pic>
              </a:graphicData>
            </a:graphic>
          </wp:inline>
        </w:drawing>
      </w:r>
    </w:p>
    <w:p w14:paraId="66EFB042" w14:textId="77777777" w:rsidR="00F24F86" w:rsidRPr="00144385" w:rsidRDefault="00D87F41" w:rsidP="00144385">
      <w:pPr>
        <w:pStyle w:val="a0"/>
        <w:widowControl/>
        <w:suppressAutoHyphens w:val="0"/>
        <w:spacing w:after="0" w:line="360" w:lineRule="auto"/>
        <w:ind w:firstLine="709"/>
        <w:jc w:val="both"/>
        <w:rPr>
          <w:rFonts w:ascii="Times New Roman" w:hAnsi="Times New Roman"/>
          <w:color w:val="000000"/>
          <w:sz w:val="28"/>
          <w:szCs w:val="28"/>
          <w:lang w:val="uk-UA"/>
        </w:rPr>
      </w:pPr>
      <w:r>
        <w:rPr>
          <w:rFonts w:ascii="Times New Roman" w:hAnsi="Times New Roman"/>
          <w:color w:val="000000"/>
          <w:sz w:val="28"/>
          <w:szCs w:val="28"/>
        </w:rPr>
        <w:br w:type="page"/>
      </w:r>
      <w:r w:rsidR="00F24F86" w:rsidRPr="00144385">
        <w:rPr>
          <w:rFonts w:ascii="Times New Roman" w:hAnsi="Times New Roman"/>
          <w:color w:val="000000"/>
          <w:sz w:val="28"/>
          <w:szCs w:val="28"/>
          <w:lang w:val="uk-UA"/>
        </w:rPr>
        <w:t>У ході лікування, на 3</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т</w:t>
      </w:r>
      <w:r w:rsidR="00F24F86" w:rsidRPr="00144385">
        <w:rPr>
          <w:rFonts w:ascii="Times New Roman" w:hAnsi="Times New Roman"/>
          <w:color w:val="000000"/>
          <w:sz w:val="28"/>
          <w:szCs w:val="28"/>
          <w:lang w:val="uk-UA"/>
        </w:rPr>
        <w:t xml:space="preserve">ю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00F24F86" w:rsidRPr="00144385">
        <w:rPr>
          <w:rFonts w:ascii="Times New Roman" w:hAnsi="Times New Roman"/>
          <w:color w:val="000000"/>
          <w:sz w:val="28"/>
          <w:szCs w:val="28"/>
          <w:lang w:val="uk-UA"/>
        </w:rPr>
        <w:t>4</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т</w:t>
      </w:r>
      <w:r w:rsidR="00F24F86" w:rsidRPr="00144385">
        <w:rPr>
          <w:rFonts w:ascii="Times New Roman" w:hAnsi="Times New Roman"/>
          <w:color w:val="000000"/>
          <w:sz w:val="28"/>
          <w:szCs w:val="28"/>
          <w:lang w:val="uk-UA"/>
        </w:rPr>
        <w:t>у добу, спостерігалась виражена позитивна клінічна динаміка: зменшились ознаки загальної інтоксикації, кашель став вологим, почало легше відходити мокротиння, нормалізувався сон, покращився апетит. Температура тіла мала явну позитивну динаміку вже на 2</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г</w:t>
      </w:r>
      <w:r w:rsidR="00F24F86" w:rsidRPr="00144385">
        <w:rPr>
          <w:rFonts w:ascii="Times New Roman" w:hAnsi="Times New Roman"/>
          <w:color w:val="000000"/>
          <w:sz w:val="28"/>
          <w:szCs w:val="28"/>
          <w:lang w:val="uk-UA"/>
        </w:rPr>
        <w:t>у добу лікування. На 7–8</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м</w:t>
      </w:r>
      <w:r w:rsidR="00F24F86" w:rsidRPr="00144385">
        <w:rPr>
          <w:rFonts w:ascii="Times New Roman" w:hAnsi="Times New Roman"/>
          <w:color w:val="000000"/>
          <w:sz w:val="28"/>
          <w:szCs w:val="28"/>
          <w:lang w:val="uk-UA"/>
        </w:rPr>
        <w:t>у добу зникла інтоксикація, а в кінці курсу лікування в окремих пацієнтів кашель оцінювався як одиничний, що не супроводжувався змінами загального стану.</w:t>
      </w:r>
    </w:p>
    <w:p w14:paraId="1449C4F9" w14:textId="77777777" w:rsidR="00F24F86" w:rsidRPr="00144385" w:rsidRDefault="00F24F86" w:rsidP="00144385">
      <w:pPr>
        <w:pStyle w:val="a0"/>
        <w:widowControl/>
        <w:suppressAutoHyphens w:val="0"/>
        <w:spacing w:after="0"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Аускультативно на час госпіталізації вислуховувалися дрібнопузирчасті вологі хрипи у 16 хворих (6</w:t>
      </w:r>
      <w:r w:rsidR="00144385" w:rsidRPr="00144385">
        <w:rPr>
          <w:rFonts w:ascii="Times New Roman" w:hAnsi="Times New Roman"/>
          <w:color w:val="000000"/>
          <w:sz w:val="28"/>
          <w:szCs w:val="28"/>
          <w:lang w:val="uk-UA"/>
        </w:rPr>
        <w:t>4</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крепітуючі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у 6 (2</w:t>
      </w:r>
      <w:r w:rsidR="00144385" w:rsidRPr="00144385">
        <w:rPr>
          <w:rFonts w:ascii="Times New Roman" w:hAnsi="Times New Roman"/>
          <w:color w:val="000000"/>
          <w:sz w:val="28"/>
          <w:szCs w:val="28"/>
          <w:lang w:val="uk-UA"/>
        </w:rPr>
        <w:t>4</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ослаблене дихання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у 3 дітей (1</w:t>
      </w:r>
      <w:r w:rsidR="00144385" w:rsidRPr="00144385">
        <w:rPr>
          <w:rFonts w:ascii="Times New Roman" w:hAnsi="Times New Roman"/>
          <w:color w:val="000000"/>
          <w:sz w:val="28"/>
          <w:szCs w:val="28"/>
          <w:lang w:val="uk-UA"/>
        </w:rPr>
        <w:t>2</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Фізикальні зміни в середньому спостерігалися 10 ± 1 день, і наприкінці лікування лише у 4 дітей (1</w:t>
      </w:r>
      <w:r w:rsidR="00144385" w:rsidRPr="00144385">
        <w:rPr>
          <w:rFonts w:ascii="Times New Roman" w:hAnsi="Times New Roman"/>
          <w:color w:val="000000"/>
          <w:sz w:val="28"/>
          <w:szCs w:val="28"/>
          <w:lang w:val="uk-UA"/>
        </w:rPr>
        <w:t>6</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з тяжким перебігом пневмонії при аускультації дихання розцінене як жорстке без хрипів.</w:t>
      </w:r>
    </w:p>
    <w:p w14:paraId="6D164BA3" w14:textId="77777777" w:rsidR="00F24F86" w:rsidRPr="00144385" w:rsidRDefault="00F24F86" w:rsidP="00144385">
      <w:pPr>
        <w:pStyle w:val="a0"/>
        <w:widowControl/>
        <w:suppressAutoHyphens w:val="0"/>
        <w:spacing w:after="0"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На початку захворювання зміни периферичної крові в більшості хворих мали виражений запальний характер, проте в ході лікування показники гемограми (кількість лейкоцитів, лейкоцитарна формула, ШОЕ) нормалізувалися у всіх дітей. На початку лікування спостерігався лейкоцитоз 12,567 ± 0,454 × 10</w:t>
      </w:r>
      <w:r w:rsidRPr="00144385">
        <w:rPr>
          <w:rFonts w:ascii="Times New Roman" w:hAnsi="Times New Roman"/>
          <w:color w:val="000000"/>
          <w:position w:val="3"/>
          <w:sz w:val="28"/>
          <w:szCs w:val="28"/>
          <w:lang w:val="uk-UA"/>
        </w:rPr>
        <w:t>9</w:t>
      </w:r>
      <w:r w:rsidRPr="00144385">
        <w:rPr>
          <w:rFonts w:ascii="Times New Roman" w:hAnsi="Times New Roman"/>
          <w:color w:val="000000"/>
          <w:sz w:val="28"/>
          <w:szCs w:val="28"/>
          <w:lang w:val="uk-UA"/>
        </w:rPr>
        <w:t xml:space="preserve">/л, у кінці курсу терапії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6,343 ± 0,132 × 10</w:t>
      </w:r>
      <w:r w:rsidRPr="00144385">
        <w:rPr>
          <w:rFonts w:ascii="Times New Roman" w:hAnsi="Times New Roman"/>
          <w:color w:val="000000"/>
          <w:position w:val="3"/>
          <w:sz w:val="28"/>
          <w:szCs w:val="28"/>
          <w:lang w:val="uk-UA"/>
        </w:rPr>
        <w:t>9</w:t>
      </w:r>
      <w:r w:rsidRPr="00144385">
        <w:rPr>
          <w:rFonts w:ascii="Times New Roman" w:hAnsi="Times New Roman"/>
          <w:color w:val="000000"/>
          <w:sz w:val="28"/>
          <w:szCs w:val="28"/>
          <w:lang w:val="uk-UA"/>
        </w:rPr>
        <w:t xml:space="preserve">/л (p &lt; 0,05), динаміка ШОЕ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21,576 ± 1,679 і 9,491 ± 0,579</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мм</w:t>
      </w:r>
      <w:r w:rsidRPr="00144385">
        <w:rPr>
          <w:rFonts w:ascii="Times New Roman" w:hAnsi="Times New Roman"/>
          <w:color w:val="000000"/>
          <w:sz w:val="28"/>
          <w:szCs w:val="28"/>
          <w:lang w:val="uk-UA"/>
        </w:rPr>
        <w:t>/год відповідно (p &lt; 0,05).</w:t>
      </w:r>
    </w:p>
    <w:p w14:paraId="0B609B7D" w14:textId="77777777" w:rsidR="00F24F86" w:rsidRPr="00144385" w:rsidRDefault="00F24F86" w:rsidP="00144385">
      <w:pPr>
        <w:pStyle w:val="a0"/>
        <w:widowControl/>
        <w:suppressAutoHyphens w:val="0"/>
        <w:spacing w:after="0"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При біохімічному аналізі крові (ниркові та печінкові проби) та загальному аналізі сечі патологічних відхилень від норми не виявлено. Проведений копрологічний моніторинг також не вказував на будь-які зміни мікробіоцинозу кишечника. На контрольній рентгенографії органів грудної клітки, виконаній на 10–12</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й</w:t>
      </w:r>
      <w:r w:rsidRPr="00144385">
        <w:rPr>
          <w:rFonts w:ascii="Times New Roman" w:hAnsi="Times New Roman"/>
          <w:color w:val="000000"/>
          <w:sz w:val="28"/>
          <w:szCs w:val="28"/>
          <w:lang w:val="uk-UA"/>
        </w:rPr>
        <w:t xml:space="preserve"> день лікування, відмічено, що у всіх дітей наприкінці курсу лікування повністю зникла вогнищева пневмонічна інфільтрація легень. Загальний стан усіх дітей після закінчення терапії розцінювався як задовільний.</w:t>
      </w:r>
    </w:p>
    <w:p w14:paraId="1439B3D9" w14:textId="77777777" w:rsidR="00F24F86" w:rsidRPr="00144385" w:rsidRDefault="00F24F86" w:rsidP="00144385">
      <w:pPr>
        <w:pStyle w:val="a0"/>
        <w:widowControl/>
        <w:suppressAutoHyphens w:val="0"/>
        <w:spacing w:after="0" w:line="360" w:lineRule="auto"/>
        <w:ind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Ефективність лікування препаратом Зацеф у даному постмаркетинговому дослідженні оцінена як «добра» у 7 (2</w:t>
      </w:r>
      <w:r w:rsidR="00144385" w:rsidRPr="00144385">
        <w:rPr>
          <w:rFonts w:ascii="Times New Roman" w:hAnsi="Times New Roman"/>
          <w:color w:val="000000"/>
          <w:sz w:val="28"/>
          <w:szCs w:val="28"/>
          <w:lang w:val="uk-UA"/>
        </w:rPr>
        <w:t>8</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дітей, «відмінна»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у 18 (7</w:t>
      </w:r>
      <w:r w:rsidR="00144385" w:rsidRPr="00144385">
        <w:rPr>
          <w:rFonts w:ascii="Times New Roman" w:hAnsi="Times New Roman"/>
          <w:color w:val="000000"/>
          <w:sz w:val="28"/>
          <w:szCs w:val="28"/>
          <w:lang w:val="uk-UA"/>
        </w:rPr>
        <w:t>2</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дітей. Випадків задовільних та незадовільних оцінок не спостерігалось, алергічних реакцій зареєстровано не було. Препарат добре переносився дітьми, негативні явища не виявлялися.</w:t>
      </w:r>
    </w:p>
    <w:p w14:paraId="04B55078" w14:textId="77777777" w:rsidR="00F24F86" w:rsidRPr="00144385" w:rsidRDefault="00F24F86" w:rsidP="00144385">
      <w:pPr>
        <w:pStyle w:val="a0"/>
        <w:widowControl/>
        <w:suppressAutoHyphens w:val="0"/>
        <w:spacing w:after="0" w:line="360" w:lineRule="auto"/>
        <w:ind w:firstLine="709"/>
        <w:jc w:val="both"/>
        <w:rPr>
          <w:rFonts w:ascii="Times New Roman" w:hAnsi="Times New Roman"/>
          <w:color w:val="000000"/>
          <w:sz w:val="28"/>
          <w:szCs w:val="28"/>
          <w:lang w:val="uk-UA"/>
        </w:rPr>
      </w:pPr>
    </w:p>
    <w:p w14:paraId="3ADCCDC2" w14:textId="77777777" w:rsidR="00F24F86" w:rsidRPr="00144385" w:rsidRDefault="00F24F86" w:rsidP="00144385">
      <w:pPr>
        <w:pStyle w:val="a0"/>
        <w:widowControl/>
        <w:suppressAutoHyphens w:val="0"/>
        <w:spacing w:after="0" w:line="360" w:lineRule="auto"/>
        <w:ind w:firstLine="709"/>
        <w:jc w:val="both"/>
        <w:rPr>
          <w:rFonts w:ascii="Times New Roman" w:hAnsi="Times New Roman"/>
          <w:color w:val="000000"/>
          <w:sz w:val="28"/>
          <w:szCs w:val="28"/>
          <w:lang w:val="uk-UA"/>
        </w:rPr>
      </w:pPr>
    </w:p>
    <w:p w14:paraId="43CE4DDD" w14:textId="77777777" w:rsidR="00F24F86" w:rsidRPr="00144385" w:rsidRDefault="00D87F41" w:rsidP="00144385">
      <w:pPr>
        <w:widowControl/>
        <w:suppressAutoHyphens w:val="0"/>
        <w:autoSpaceDE w:val="0"/>
        <w:spacing w:line="360" w:lineRule="auto"/>
        <w:ind w:firstLine="709"/>
        <w:jc w:val="both"/>
        <w:rPr>
          <w:rFonts w:ascii="Times New Roman" w:hAnsi="Times New Roman"/>
          <w:b/>
          <w:bCs/>
          <w:color w:val="000000"/>
          <w:sz w:val="28"/>
          <w:szCs w:val="28"/>
          <w:lang w:val="uk-UA"/>
        </w:rPr>
      </w:pPr>
      <w:r>
        <w:rPr>
          <w:rFonts w:ascii="Times New Roman" w:hAnsi="Times New Roman"/>
          <w:b/>
          <w:bCs/>
          <w:color w:val="000000"/>
          <w:sz w:val="28"/>
          <w:szCs w:val="28"/>
          <w:lang w:val="uk-UA"/>
        </w:rPr>
        <w:br w:type="page"/>
        <w:t>Висновки</w:t>
      </w:r>
    </w:p>
    <w:p w14:paraId="5C8DEE93" w14:textId="77777777" w:rsidR="00F24F86" w:rsidRPr="00144385" w:rsidRDefault="00F24F86" w:rsidP="00144385">
      <w:pPr>
        <w:widowControl/>
        <w:suppressAutoHyphens w:val="0"/>
        <w:autoSpaceDE w:val="0"/>
        <w:spacing w:line="360" w:lineRule="auto"/>
        <w:ind w:firstLine="709"/>
        <w:jc w:val="both"/>
        <w:rPr>
          <w:rFonts w:ascii="Times New Roman" w:hAnsi="Times New Roman"/>
          <w:b/>
          <w:bCs/>
          <w:color w:val="000000"/>
          <w:sz w:val="28"/>
          <w:szCs w:val="28"/>
          <w:lang w:val="uk-UA"/>
        </w:rPr>
      </w:pPr>
    </w:p>
    <w:p w14:paraId="4C066EB2" w14:textId="77777777" w:rsidR="00F24F86" w:rsidRPr="00144385" w:rsidRDefault="00F24F86" w:rsidP="00144385">
      <w:pPr>
        <w:widowControl/>
        <w:numPr>
          <w:ilvl w:val="1"/>
          <w:numId w:val="3"/>
        </w:numPr>
        <w:tabs>
          <w:tab w:val="left" w:pos="0"/>
        </w:tabs>
        <w:suppressAutoHyphens w:val="0"/>
        <w:autoSpaceDE w:val="0"/>
        <w:spacing w:line="360" w:lineRule="auto"/>
        <w:ind w:left="0" w:firstLine="709"/>
        <w:jc w:val="both"/>
        <w:rPr>
          <w:rFonts w:ascii="Times New Roman" w:hAnsi="Times New Roman"/>
          <w:color w:val="000000"/>
          <w:sz w:val="28"/>
          <w:szCs w:val="28"/>
          <w:lang w:val="uk-UA"/>
        </w:rPr>
      </w:pPr>
      <w:r w:rsidRPr="00144385">
        <w:rPr>
          <w:rFonts w:ascii="Times New Roman" w:hAnsi="Times New Roman"/>
          <w:bCs/>
          <w:color w:val="000000"/>
          <w:sz w:val="28"/>
          <w:szCs w:val="28"/>
          <w:lang w:val="uk-UA"/>
        </w:rPr>
        <w:t xml:space="preserve">Було вивчено </w:t>
      </w:r>
      <w:r w:rsidRPr="00144385">
        <w:rPr>
          <w:rFonts w:ascii="Times New Roman" w:hAnsi="Times New Roman"/>
          <w:color w:val="000000"/>
          <w:sz w:val="28"/>
          <w:szCs w:val="28"/>
          <w:lang w:val="uk-UA"/>
        </w:rPr>
        <w:t>клініко-лабораторні особливості бактеріальних пневмоній і вірусних інфекцій нижніх дихальних шляхів.</w:t>
      </w:r>
    </w:p>
    <w:p w14:paraId="2DD16EB8" w14:textId="77777777" w:rsidR="00F24F86" w:rsidRPr="00144385" w:rsidRDefault="00F24F86" w:rsidP="00144385">
      <w:pPr>
        <w:widowControl/>
        <w:numPr>
          <w:ilvl w:val="1"/>
          <w:numId w:val="3"/>
        </w:numPr>
        <w:tabs>
          <w:tab w:val="left" w:pos="720"/>
        </w:tabs>
        <w:suppressAutoHyphens w:val="0"/>
        <w:autoSpaceDE w:val="0"/>
        <w:spacing w:line="360" w:lineRule="auto"/>
        <w:ind w:left="0"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Визначено діагностичні критерії бактеріальної пневмонії в порівнянні з вірусною інфекцією нижніх дихальних шляхів щодо першого дня госпіталізації.</w:t>
      </w:r>
    </w:p>
    <w:p w14:paraId="56914A54" w14:textId="77777777" w:rsidR="00F24F86" w:rsidRPr="00144385" w:rsidRDefault="00F24F86" w:rsidP="00144385">
      <w:pPr>
        <w:widowControl/>
        <w:numPr>
          <w:ilvl w:val="1"/>
          <w:numId w:val="3"/>
        </w:numPr>
        <w:tabs>
          <w:tab w:val="left" w:pos="720"/>
        </w:tabs>
        <w:suppressAutoHyphens w:val="0"/>
        <w:autoSpaceDE w:val="0"/>
        <w:spacing w:line="360" w:lineRule="auto"/>
        <w:ind w:left="0" w:firstLine="709"/>
        <w:jc w:val="both"/>
        <w:rPr>
          <w:rFonts w:ascii="Times New Roman" w:hAnsi="Times New Roman"/>
          <w:color w:val="000000"/>
          <w:sz w:val="28"/>
          <w:szCs w:val="28"/>
          <w:lang w:val="uk-UA"/>
        </w:rPr>
      </w:pPr>
      <w:r w:rsidRPr="00144385">
        <w:rPr>
          <w:rFonts w:ascii="Times New Roman" w:hAnsi="Times New Roman"/>
          <w:color w:val="000000"/>
          <w:sz w:val="28"/>
          <w:szCs w:val="28"/>
          <w:lang w:val="uk-UA"/>
        </w:rPr>
        <w:t>Оцінено ефективність комплексної терапії хворих на бактеріальну пневмонію під час лікування їх у стаціонарі на підставі визначення в першу добу госпіталізації прогностичних критеріїв тяжкого перебігу захворювання.</w:t>
      </w:r>
    </w:p>
    <w:p w14:paraId="1EDD6F48" w14:textId="77777777" w:rsidR="00F24F86" w:rsidRPr="00144385" w:rsidRDefault="00F24F86" w:rsidP="00144385">
      <w:pPr>
        <w:widowControl/>
        <w:numPr>
          <w:ilvl w:val="1"/>
          <w:numId w:val="3"/>
        </w:numPr>
        <w:tabs>
          <w:tab w:val="left" w:pos="720"/>
        </w:tabs>
        <w:suppressAutoHyphens w:val="0"/>
        <w:autoSpaceDE w:val="0"/>
        <w:spacing w:line="360" w:lineRule="auto"/>
        <w:ind w:left="0" w:firstLine="709"/>
        <w:jc w:val="both"/>
        <w:rPr>
          <w:rFonts w:ascii="Times New Roman" w:hAnsi="Times New Roman"/>
          <w:color w:val="000000"/>
          <w:sz w:val="28"/>
          <w:szCs w:val="28"/>
          <w:lang w:val="uk-UA"/>
        </w:rPr>
      </w:pPr>
      <w:r w:rsidRPr="00144385">
        <w:rPr>
          <w:rFonts w:ascii="Times New Roman" w:hAnsi="Times New Roman"/>
          <w:bCs/>
          <w:color w:val="000000"/>
          <w:sz w:val="28"/>
          <w:szCs w:val="28"/>
          <w:lang w:val="uk-UA"/>
        </w:rPr>
        <w:t xml:space="preserve">Проведена оцінка </w:t>
      </w:r>
      <w:r w:rsidRPr="00144385">
        <w:rPr>
          <w:rFonts w:ascii="Times New Roman" w:hAnsi="Times New Roman"/>
          <w:color w:val="000000"/>
          <w:sz w:val="28"/>
          <w:szCs w:val="28"/>
          <w:lang w:val="uk-UA"/>
        </w:rPr>
        <w:t>ефективності антибактеріальної терапії хворих на бактеріальну пневмонію під час лікування їх у стаціонарі на підставі проведених експериментально-статистичних підрахунків.</w:t>
      </w:r>
    </w:p>
    <w:p w14:paraId="3002CCD0" w14:textId="77777777" w:rsidR="00F24F86" w:rsidRPr="00144385" w:rsidRDefault="00F24F86" w:rsidP="00144385">
      <w:pPr>
        <w:widowControl/>
        <w:suppressAutoHyphens w:val="0"/>
        <w:autoSpaceDE w:val="0"/>
        <w:spacing w:line="360" w:lineRule="auto"/>
        <w:ind w:firstLine="709"/>
        <w:jc w:val="both"/>
        <w:rPr>
          <w:rFonts w:ascii="Times New Roman" w:hAnsi="Times New Roman"/>
          <w:b/>
          <w:bCs/>
          <w:color w:val="000000"/>
          <w:sz w:val="28"/>
          <w:szCs w:val="28"/>
          <w:lang w:val="uk-UA"/>
        </w:rPr>
      </w:pPr>
    </w:p>
    <w:p w14:paraId="76780F1E" w14:textId="77777777" w:rsidR="00F24F86" w:rsidRPr="00144385" w:rsidRDefault="00F24F86" w:rsidP="00144385">
      <w:pPr>
        <w:widowControl/>
        <w:suppressAutoHyphens w:val="0"/>
        <w:autoSpaceDE w:val="0"/>
        <w:spacing w:line="360" w:lineRule="auto"/>
        <w:ind w:firstLine="709"/>
        <w:jc w:val="both"/>
        <w:rPr>
          <w:rFonts w:ascii="Times New Roman" w:hAnsi="Times New Roman"/>
          <w:b/>
          <w:bCs/>
          <w:color w:val="000000"/>
          <w:sz w:val="28"/>
          <w:szCs w:val="28"/>
          <w:lang w:val="uk-UA"/>
        </w:rPr>
      </w:pPr>
    </w:p>
    <w:p w14:paraId="76E8DDA4" w14:textId="77777777" w:rsidR="00F24F86" w:rsidRPr="00144385" w:rsidRDefault="00D87F41" w:rsidP="00144385">
      <w:pPr>
        <w:widowControl/>
        <w:suppressAutoHyphens w:val="0"/>
        <w:autoSpaceDE w:val="0"/>
        <w:spacing w:line="360" w:lineRule="auto"/>
        <w:ind w:firstLine="709"/>
        <w:jc w:val="both"/>
        <w:rPr>
          <w:rFonts w:ascii="Times New Roman" w:hAnsi="Times New Roman"/>
          <w:b/>
          <w:bCs/>
          <w:color w:val="000000"/>
          <w:sz w:val="28"/>
          <w:szCs w:val="28"/>
          <w:lang w:val="uk-UA"/>
        </w:rPr>
      </w:pPr>
      <w:r>
        <w:rPr>
          <w:rFonts w:ascii="Times New Roman" w:hAnsi="Times New Roman"/>
          <w:b/>
          <w:bCs/>
          <w:color w:val="000000"/>
          <w:sz w:val="28"/>
          <w:szCs w:val="28"/>
          <w:lang w:val="uk-UA"/>
        </w:rPr>
        <w:br w:type="page"/>
      </w:r>
      <w:r w:rsidR="00F24F86" w:rsidRPr="00144385">
        <w:rPr>
          <w:rFonts w:ascii="Times New Roman" w:hAnsi="Times New Roman"/>
          <w:b/>
          <w:bCs/>
          <w:color w:val="000000"/>
          <w:sz w:val="28"/>
          <w:szCs w:val="28"/>
          <w:lang w:val="uk-UA"/>
        </w:rPr>
        <w:t xml:space="preserve">Список </w:t>
      </w:r>
      <w:r w:rsidRPr="00144385">
        <w:rPr>
          <w:rFonts w:ascii="Times New Roman" w:hAnsi="Times New Roman"/>
          <w:b/>
          <w:bCs/>
          <w:color w:val="000000"/>
          <w:sz w:val="28"/>
          <w:szCs w:val="28"/>
          <w:lang w:val="uk-UA"/>
        </w:rPr>
        <w:t>літератури</w:t>
      </w:r>
    </w:p>
    <w:p w14:paraId="5E8BE492" w14:textId="77777777" w:rsidR="00F24F86" w:rsidRPr="00144385" w:rsidRDefault="00F24F86" w:rsidP="00144385">
      <w:pPr>
        <w:widowControl/>
        <w:suppressAutoHyphens w:val="0"/>
        <w:spacing w:line="360" w:lineRule="auto"/>
        <w:ind w:firstLine="709"/>
        <w:jc w:val="both"/>
        <w:rPr>
          <w:rFonts w:ascii="Times New Roman" w:hAnsi="Times New Roman"/>
          <w:b/>
          <w:bCs/>
          <w:color w:val="000000"/>
          <w:sz w:val="28"/>
          <w:lang w:val="uk-UA"/>
        </w:rPr>
      </w:pPr>
    </w:p>
    <w:p w14:paraId="37CCA8F4" w14:textId="77777777" w:rsidR="00F24F86" w:rsidRPr="00144385" w:rsidRDefault="00F24F86" w:rsidP="00D87F41">
      <w:pPr>
        <w:pStyle w:val="a0"/>
        <w:widowControl/>
        <w:suppressAutoHyphens w:val="0"/>
        <w:spacing w:after="0" w:line="360" w:lineRule="auto"/>
        <w:jc w:val="both"/>
        <w:rPr>
          <w:rFonts w:ascii="Times New Roman" w:hAnsi="Times New Roman"/>
          <w:color w:val="000000"/>
          <w:sz w:val="28"/>
          <w:szCs w:val="28"/>
          <w:lang w:val="uk-UA"/>
        </w:rPr>
      </w:pPr>
      <w:r w:rsidRPr="00144385">
        <w:rPr>
          <w:rFonts w:ascii="Times New Roman" w:hAnsi="Times New Roman"/>
          <w:color w:val="000000"/>
          <w:sz w:val="28"/>
          <w:szCs w:val="28"/>
          <w:lang w:val="uk-UA"/>
        </w:rPr>
        <w:t xml:space="preserve">1. Детская пульмонология / Под ред. </w:t>
      </w:r>
      <w:r w:rsidR="00144385" w:rsidRPr="00144385">
        <w:rPr>
          <w:rFonts w:ascii="Times New Roman" w:hAnsi="Times New Roman"/>
          <w:color w:val="000000"/>
          <w:sz w:val="28"/>
          <w:szCs w:val="28"/>
          <w:lang w:val="uk-UA"/>
        </w:rPr>
        <w:t>Н.Л.</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Аряева</w:t>
      </w:r>
      <w:r w:rsidRPr="00144385">
        <w:rPr>
          <w:rFonts w:ascii="Times New Roman" w:hAnsi="Times New Roman"/>
          <w:color w:val="000000"/>
          <w:sz w:val="28"/>
          <w:szCs w:val="28"/>
          <w:lang w:val="uk-UA"/>
        </w:rPr>
        <w:t xml:space="preserve">.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 xml:space="preserve">К.: Здоров’я, 2005.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608</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с.</w:t>
      </w:r>
    </w:p>
    <w:p w14:paraId="417A7268" w14:textId="77777777" w:rsidR="00F24F86" w:rsidRPr="00144385" w:rsidRDefault="00F24F86" w:rsidP="00D87F41">
      <w:pPr>
        <w:pStyle w:val="a0"/>
        <w:widowControl/>
        <w:suppressAutoHyphens w:val="0"/>
        <w:spacing w:after="0" w:line="360" w:lineRule="auto"/>
        <w:jc w:val="both"/>
        <w:rPr>
          <w:rFonts w:ascii="Times New Roman" w:hAnsi="Times New Roman"/>
          <w:color w:val="000000"/>
          <w:sz w:val="28"/>
          <w:szCs w:val="28"/>
          <w:lang w:val="uk-UA"/>
        </w:rPr>
      </w:pPr>
      <w:r w:rsidRPr="00144385">
        <w:rPr>
          <w:rFonts w:ascii="Times New Roman" w:hAnsi="Times New Roman"/>
          <w:color w:val="000000"/>
          <w:sz w:val="28"/>
          <w:szCs w:val="28"/>
          <w:lang w:val="uk-UA"/>
        </w:rPr>
        <w:t xml:space="preserve">2. </w:t>
      </w:r>
      <w:r w:rsidR="00144385" w:rsidRPr="00144385">
        <w:rPr>
          <w:rFonts w:ascii="Times New Roman" w:hAnsi="Times New Roman"/>
          <w:color w:val="000000"/>
          <w:sz w:val="28"/>
          <w:szCs w:val="28"/>
          <w:lang w:val="uk-UA"/>
        </w:rPr>
        <w:t>Каманин</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Е.И.</w:t>
      </w:r>
      <w:r w:rsidRPr="00144385">
        <w:rPr>
          <w:rFonts w:ascii="Times New Roman" w:hAnsi="Times New Roman"/>
          <w:color w:val="000000"/>
          <w:sz w:val="28"/>
          <w:szCs w:val="28"/>
          <w:lang w:val="uk-UA"/>
        </w:rPr>
        <w:t xml:space="preserve">, </w:t>
      </w:r>
      <w:r w:rsidR="00144385" w:rsidRPr="00144385">
        <w:rPr>
          <w:rFonts w:ascii="Times New Roman" w:hAnsi="Times New Roman"/>
          <w:color w:val="000000"/>
          <w:sz w:val="28"/>
          <w:szCs w:val="28"/>
          <w:lang w:val="uk-UA"/>
        </w:rPr>
        <w:t>Стецюк</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О.У.</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Инфекции</w:t>
      </w:r>
      <w:r w:rsidRPr="00144385">
        <w:rPr>
          <w:rFonts w:ascii="Times New Roman" w:hAnsi="Times New Roman"/>
          <w:color w:val="000000"/>
          <w:sz w:val="28"/>
          <w:szCs w:val="28"/>
          <w:lang w:val="uk-UA"/>
        </w:rPr>
        <w:t xml:space="preserve"> верхних дыхательных путей и ЛОР-органов. Практическое руководство по антиинфекционной химиотерапии / Под ред. Л.С. Страчунского, </w:t>
      </w:r>
      <w:r w:rsidR="00144385" w:rsidRPr="00144385">
        <w:rPr>
          <w:rFonts w:ascii="Times New Roman" w:hAnsi="Times New Roman"/>
          <w:color w:val="000000"/>
          <w:sz w:val="28"/>
          <w:szCs w:val="28"/>
          <w:lang w:val="uk-UA"/>
        </w:rPr>
        <w:t>Ю.Б.</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Белоусова</w:t>
      </w:r>
      <w:r w:rsidRPr="00144385">
        <w:rPr>
          <w:rFonts w:ascii="Times New Roman" w:hAnsi="Times New Roman"/>
          <w:color w:val="000000"/>
          <w:sz w:val="28"/>
          <w:szCs w:val="28"/>
          <w:lang w:val="uk-UA"/>
        </w:rPr>
        <w:t xml:space="preserve">, </w:t>
      </w:r>
      <w:r w:rsidR="00144385" w:rsidRPr="00144385">
        <w:rPr>
          <w:rFonts w:ascii="Times New Roman" w:hAnsi="Times New Roman"/>
          <w:color w:val="000000"/>
          <w:sz w:val="28"/>
          <w:szCs w:val="28"/>
          <w:lang w:val="uk-UA"/>
        </w:rPr>
        <w:t>С.Н.</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Козлова</w:t>
      </w:r>
      <w:r w:rsidRPr="00144385">
        <w:rPr>
          <w:rFonts w:ascii="Times New Roman" w:hAnsi="Times New Roman"/>
          <w:color w:val="000000"/>
          <w:sz w:val="28"/>
          <w:szCs w:val="28"/>
          <w:lang w:val="uk-UA"/>
        </w:rPr>
        <w:t xml:space="preserve">.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 xml:space="preserve">Смоленск: МАКМАХ, 2007.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248</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2</w:t>
      </w:r>
      <w:r w:rsidRPr="00144385">
        <w:rPr>
          <w:rFonts w:ascii="Times New Roman" w:hAnsi="Times New Roman"/>
          <w:color w:val="000000"/>
          <w:sz w:val="28"/>
          <w:szCs w:val="28"/>
          <w:lang w:val="uk-UA"/>
        </w:rPr>
        <w:t>58.</w:t>
      </w:r>
    </w:p>
    <w:p w14:paraId="1183CA7D" w14:textId="77777777" w:rsidR="00F24F86" w:rsidRPr="00144385" w:rsidRDefault="00F24F86" w:rsidP="00D87F41">
      <w:pPr>
        <w:pStyle w:val="a0"/>
        <w:widowControl/>
        <w:suppressAutoHyphens w:val="0"/>
        <w:spacing w:after="0" w:line="360" w:lineRule="auto"/>
        <w:jc w:val="both"/>
        <w:rPr>
          <w:rFonts w:ascii="Times New Roman" w:hAnsi="Times New Roman"/>
          <w:color w:val="000000"/>
          <w:sz w:val="28"/>
          <w:szCs w:val="28"/>
          <w:lang w:val="uk-UA"/>
        </w:rPr>
      </w:pPr>
      <w:r w:rsidRPr="00144385">
        <w:rPr>
          <w:rFonts w:ascii="Times New Roman" w:hAnsi="Times New Roman"/>
          <w:color w:val="000000"/>
          <w:sz w:val="28"/>
          <w:szCs w:val="28"/>
          <w:lang w:val="uk-UA"/>
        </w:rPr>
        <w:t xml:space="preserve">3. </w:t>
      </w:r>
      <w:r w:rsidR="00144385" w:rsidRPr="00144385">
        <w:rPr>
          <w:rFonts w:ascii="Times New Roman" w:hAnsi="Times New Roman"/>
          <w:color w:val="000000"/>
          <w:sz w:val="28"/>
          <w:szCs w:val="28"/>
          <w:lang w:val="uk-UA"/>
        </w:rPr>
        <w:t>Майданник</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В.Г.</w:t>
      </w:r>
      <w:r w:rsidRPr="00144385">
        <w:rPr>
          <w:rFonts w:ascii="Times New Roman" w:hAnsi="Times New Roman"/>
          <w:color w:val="000000"/>
          <w:sz w:val="28"/>
          <w:szCs w:val="28"/>
          <w:lang w:val="uk-UA"/>
        </w:rPr>
        <w:t xml:space="preserve"> Особливості та алгоритми антибактеріальної терапії гострої пневмонії у дітей</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Педіатр., акуш. та гінекол.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 xml:space="preserve">2002.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3</w:t>
      </w:r>
      <w:r w:rsidRPr="00144385">
        <w:rPr>
          <w:rFonts w:ascii="Times New Roman" w:hAnsi="Times New Roman"/>
          <w:color w:val="000000"/>
          <w:sz w:val="28"/>
          <w:szCs w:val="28"/>
          <w:lang w:val="uk-UA"/>
        </w:rPr>
        <w:t xml:space="preserve">.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С.</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24</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2</w:t>
      </w:r>
      <w:r w:rsidRPr="00144385">
        <w:rPr>
          <w:rFonts w:ascii="Times New Roman" w:hAnsi="Times New Roman"/>
          <w:color w:val="000000"/>
          <w:sz w:val="28"/>
          <w:szCs w:val="28"/>
          <w:lang w:val="uk-UA"/>
        </w:rPr>
        <w:t>9.</w:t>
      </w:r>
    </w:p>
    <w:p w14:paraId="07FBD490" w14:textId="77777777" w:rsidR="00F24F86" w:rsidRPr="00144385" w:rsidRDefault="00F24F86" w:rsidP="00D87F41">
      <w:pPr>
        <w:pStyle w:val="a0"/>
        <w:widowControl/>
        <w:suppressAutoHyphens w:val="0"/>
        <w:spacing w:after="0" w:line="360" w:lineRule="auto"/>
        <w:jc w:val="both"/>
        <w:rPr>
          <w:rFonts w:ascii="Times New Roman" w:hAnsi="Times New Roman"/>
          <w:color w:val="000000"/>
          <w:sz w:val="28"/>
          <w:szCs w:val="28"/>
          <w:lang w:val="uk-UA"/>
        </w:rPr>
      </w:pPr>
      <w:r w:rsidRPr="00144385">
        <w:rPr>
          <w:rFonts w:ascii="Times New Roman" w:hAnsi="Times New Roman"/>
          <w:color w:val="000000"/>
          <w:sz w:val="28"/>
          <w:szCs w:val="28"/>
          <w:lang w:val="uk-UA"/>
        </w:rPr>
        <w:t xml:space="preserve">4. </w:t>
      </w:r>
      <w:r w:rsidR="00144385" w:rsidRPr="00144385">
        <w:rPr>
          <w:rFonts w:ascii="Times New Roman" w:hAnsi="Times New Roman"/>
          <w:color w:val="000000"/>
          <w:sz w:val="28"/>
          <w:szCs w:val="28"/>
          <w:lang w:val="uk-UA"/>
        </w:rPr>
        <w:t>Майданник</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В.Г.</w:t>
      </w:r>
      <w:r w:rsidRPr="00144385">
        <w:rPr>
          <w:rFonts w:ascii="Times New Roman" w:hAnsi="Times New Roman"/>
          <w:color w:val="000000"/>
          <w:sz w:val="28"/>
          <w:szCs w:val="28"/>
          <w:lang w:val="uk-UA"/>
        </w:rPr>
        <w:t xml:space="preserve">, </w:t>
      </w:r>
      <w:r w:rsidR="00144385" w:rsidRPr="00144385">
        <w:rPr>
          <w:rFonts w:ascii="Times New Roman" w:hAnsi="Times New Roman"/>
          <w:color w:val="000000"/>
          <w:sz w:val="28"/>
          <w:szCs w:val="28"/>
          <w:lang w:val="uk-UA"/>
        </w:rPr>
        <w:t>Митин</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Ю.В.</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Диагностика</w:t>
      </w:r>
      <w:r w:rsidRPr="00144385">
        <w:rPr>
          <w:rFonts w:ascii="Times New Roman" w:hAnsi="Times New Roman"/>
          <w:color w:val="000000"/>
          <w:sz w:val="28"/>
          <w:szCs w:val="28"/>
          <w:lang w:val="uk-UA"/>
        </w:rPr>
        <w:t xml:space="preserve">, лечение и профилактика воспалительных заболеваний органов дыхания у детей.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К.: ООО</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ИЦ Медпроминфо», 2006.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С.</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3</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6</w:t>
      </w:r>
      <w:r w:rsidRPr="00144385">
        <w:rPr>
          <w:rFonts w:ascii="Times New Roman" w:hAnsi="Times New Roman"/>
          <w:color w:val="000000"/>
          <w:sz w:val="28"/>
          <w:szCs w:val="28"/>
          <w:lang w:val="uk-UA"/>
        </w:rPr>
        <w:t>.</w:t>
      </w:r>
    </w:p>
    <w:p w14:paraId="63163FCC" w14:textId="77777777" w:rsidR="00F24F86" w:rsidRPr="00144385" w:rsidRDefault="00F24F86" w:rsidP="00D87F41">
      <w:pPr>
        <w:pStyle w:val="a0"/>
        <w:widowControl/>
        <w:suppressAutoHyphens w:val="0"/>
        <w:spacing w:after="0" w:line="360" w:lineRule="auto"/>
        <w:jc w:val="both"/>
        <w:rPr>
          <w:rFonts w:ascii="Times New Roman" w:hAnsi="Times New Roman"/>
          <w:color w:val="000000"/>
          <w:sz w:val="28"/>
          <w:szCs w:val="28"/>
          <w:lang w:val="uk-UA"/>
        </w:rPr>
      </w:pPr>
      <w:r w:rsidRPr="00144385">
        <w:rPr>
          <w:rFonts w:ascii="Times New Roman" w:hAnsi="Times New Roman"/>
          <w:color w:val="000000"/>
          <w:sz w:val="28"/>
          <w:szCs w:val="28"/>
          <w:lang w:val="uk-UA"/>
        </w:rPr>
        <w:t xml:space="preserve">5. </w:t>
      </w:r>
      <w:r w:rsidR="00144385" w:rsidRPr="00144385">
        <w:rPr>
          <w:rFonts w:ascii="Times New Roman" w:hAnsi="Times New Roman"/>
          <w:color w:val="000000"/>
          <w:sz w:val="28"/>
          <w:szCs w:val="28"/>
          <w:lang w:val="uk-UA"/>
        </w:rPr>
        <w:t>Омельяновский</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В.В.</w:t>
      </w:r>
      <w:r w:rsidRPr="00144385">
        <w:rPr>
          <w:rFonts w:ascii="Times New Roman" w:hAnsi="Times New Roman"/>
          <w:color w:val="000000"/>
          <w:sz w:val="28"/>
          <w:szCs w:val="28"/>
          <w:lang w:val="uk-UA"/>
        </w:rPr>
        <w:t xml:space="preserve">, </w:t>
      </w:r>
      <w:r w:rsidR="00144385" w:rsidRPr="00144385">
        <w:rPr>
          <w:rFonts w:ascii="Times New Roman" w:hAnsi="Times New Roman"/>
          <w:color w:val="000000"/>
          <w:sz w:val="28"/>
          <w:szCs w:val="28"/>
          <w:lang w:val="uk-UA"/>
        </w:rPr>
        <w:t>Попова</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Ю.В.</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Антибиотики</w:t>
      </w:r>
      <w:r w:rsidRPr="00144385">
        <w:rPr>
          <w:rFonts w:ascii="Times New Roman" w:hAnsi="Times New Roman"/>
          <w:color w:val="000000"/>
          <w:sz w:val="28"/>
          <w:szCs w:val="28"/>
          <w:lang w:val="uk-UA"/>
        </w:rPr>
        <w:t xml:space="preserve"> в стационаре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проблемы и пути решения</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Педиатрия.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2001. 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1</w:t>
      </w:r>
      <w:r w:rsidRPr="00144385">
        <w:rPr>
          <w:rFonts w:ascii="Times New Roman" w:hAnsi="Times New Roman"/>
          <w:color w:val="000000"/>
          <w:sz w:val="28"/>
          <w:szCs w:val="28"/>
          <w:lang w:val="uk-UA"/>
        </w:rPr>
        <w:t xml:space="preserve">.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С.</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52</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5</w:t>
      </w:r>
      <w:r w:rsidRPr="00144385">
        <w:rPr>
          <w:rFonts w:ascii="Times New Roman" w:hAnsi="Times New Roman"/>
          <w:color w:val="000000"/>
          <w:sz w:val="28"/>
          <w:szCs w:val="28"/>
          <w:lang w:val="uk-UA"/>
        </w:rPr>
        <w:t>6.</w:t>
      </w:r>
    </w:p>
    <w:p w14:paraId="679A6ABF" w14:textId="77777777" w:rsidR="00F24F86" w:rsidRPr="00144385" w:rsidRDefault="00F24F86" w:rsidP="00D87F41">
      <w:pPr>
        <w:pStyle w:val="a0"/>
        <w:widowControl/>
        <w:suppressAutoHyphens w:val="0"/>
        <w:spacing w:after="0" w:line="360" w:lineRule="auto"/>
        <w:jc w:val="both"/>
        <w:rPr>
          <w:rFonts w:ascii="Times New Roman" w:hAnsi="Times New Roman"/>
          <w:color w:val="000000"/>
          <w:sz w:val="28"/>
          <w:szCs w:val="28"/>
          <w:lang w:val="uk-UA"/>
        </w:rPr>
      </w:pPr>
      <w:r w:rsidRPr="00144385">
        <w:rPr>
          <w:rFonts w:ascii="Times New Roman" w:hAnsi="Times New Roman"/>
          <w:color w:val="000000"/>
          <w:sz w:val="28"/>
          <w:szCs w:val="28"/>
          <w:lang w:val="uk-UA"/>
        </w:rPr>
        <w:t xml:space="preserve">6. </w:t>
      </w:r>
      <w:r w:rsidR="00144385" w:rsidRPr="00144385">
        <w:rPr>
          <w:rFonts w:ascii="Times New Roman" w:hAnsi="Times New Roman"/>
          <w:color w:val="000000"/>
          <w:sz w:val="28"/>
          <w:szCs w:val="28"/>
          <w:lang w:val="uk-UA"/>
        </w:rPr>
        <w:t>Синопальников</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А.И.</w:t>
      </w:r>
      <w:r w:rsidRPr="00144385">
        <w:rPr>
          <w:rFonts w:ascii="Times New Roman" w:hAnsi="Times New Roman"/>
          <w:color w:val="000000"/>
          <w:sz w:val="28"/>
          <w:szCs w:val="28"/>
          <w:lang w:val="uk-UA"/>
        </w:rPr>
        <w:t xml:space="preserve">, </w:t>
      </w:r>
      <w:r w:rsidR="00144385" w:rsidRPr="00144385">
        <w:rPr>
          <w:rFonts w:ascii="Times New Roman" w:hAnsi="Times New Roman"/>
          <w:color w:val="000000"/>
          <w:sz w:val="28"/>
          <w:szCs w:val="28"/>
          <w:lang w:val="uk-UA"/>
        </w:rPr>
        <w:t>Сидоренко</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С.В.</w:t>
      </w:r>
      <w:r w:rsidRPr="00144385">
        <w:rPr>
          <w:rFonts w:ascii="Times New Roman" w:hAnsi="Times New Roman"/>
          <w:color w:val="000000"/>
          <w:sz w:val="28"/>
          <w:szCs w:val="28"/>
          <w:lang w:val="uk-UA"/>
        </w:rPr>
        <w:t xml:space="preserve">, </w:t>
      </w:r>
      <w:r w:rsidR="00144385" w:rsidRPr="00144385">
        <w:rPr>
          <w:rFonts w:ascii="Times New Roman" w:hAnsi="Times New Roman"/>
          <w:color w:val="000000"/>
          <w:sz w:val="28"/>
          <w:szCs w:val="28"/>
          <w:lang w:val="uk-UA"/>
        </w:rPr>
        <w:t>Яковлев</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С.В.</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Антибактериальная</w:t>
      </w:r>
      <w:r w:rsidRPr="00144385">
        <w:rPr>
          <w:rFonts w:ascii="Times New Roman" w:hAnsi="Times New Roman"/>
          <w:color w:val="000000"/>
          <w:sz w:val="28"/>
          <w:szCs w:val="28"/>
          <w:lang w:val="uk-UA"/>
        </w:rPr>
        <w:t xml:space="preserve"> терапия внебольничной и госпитальной пневмонии у взрослых</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Российские медицинские вести.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 xml:space="preserve">1999.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С.</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13</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2</w:t>
      </w:r>
      <w:r w:rsidRPr="00144385">
        <w:rPr>
          <w:rFonts w:ascii="Times New Roman" w:hAnsi="Times New Roman"/>
          <w:color w:val="000000"/>
          <w:sz w:val="28"/>
          <w:szCs w:val="28"/>
          <w:lang w:val="uk-UA"/>
        </w:rPr>
        <w:t>7.</w:t>
      </w:r>
    </w:p>
    <w:p w14:paraId="29FE01F9" w14:textId="77777777" w:rsidR="00F24F86" w:rsidRPr="00144385" w:rsidRDefault="00F24F86" w:rsidP="00D87F41">
      <w:pPr>
        <w:pStyle w:val="a0"/>
        <w:widowControl/>
        <w:suppressAutoHyphens w:val="0"/>
        <w:spacing w:after="0" w:line="360" w:lineRule="auto"/>
        <w:jc w:val="both"/>
        <w:rPr>
          <w:rFonts w:ascii="Times New Roman" w:hAnsi="Times New Roman"/>
          <w:color w:val="000000"/>
          <w:sz w:val="28"/>
          <w:szCs w:val="28"/>
          <w:lang w:val="uk-UA"/>
        </w:rPr>
      </w:pPr>
      <w:r w:rsidRPr="00144385">
        <w:rPr>
          <w:rFonts w:ascii="Times New Roman" w:hAnsi="Times New Roman"/>
          <w:color w:val="000000"/>
          <w:sz w:val="28"/>
          <w:szCs w:val="28"/>
          <w:lang w:val="uk-UA"/>
        </w:rPr>
        <w:t xml:space="preserve">7. Цефалоспорини в практиці сучасної педіатрії.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 xml:space="preserve">Харків: Прапор, 2007.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184</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с.</w:t>
      </w:r>
    </w:p>
    <w:p w14:paraId="109E661B" w14:textId="77777777" w:rsidR="00F24F86" w:rsidRPr="00144385" w:rsidRDefault="00F24F86" w:rsidP="00D87F41">
      <w:pPr>
        <w:pStyle w:val="a0"/>
        <w:widowControl/>
        <w:suppressAutoHyphens w:val="0"/>
        <w:spacing w:after="0" w:line="360" w:lineRule="auto"/>
        <w:jc w:val="both"/>
        <w:rPr>
          <w:rFonts w:ascii="Times New Roman" w:hAnsi="Times New Roman"/>
          <w:color w:val="000000"/>
          <w:sz w:val="28"/>
          <w:szCs w:val="28"/>
          <w:lang w:val="uk-UA"/>
        </w:rPr>
      </w:pPr>
      <w:r w:rsidRPr="00144385">
        <w:rPr>
          <w:rFonts w:ascii="Times New Roman" w:hAnsi="Times New Roman"/>
          <w:color w:val="000000"/>
          <w:sz w:val="28"/>
          <w:szCs w:val="28"/>
          <w:lang w:val="uk-UA"/>
        </w:rPr>
        <w:t xml:space="preserve">8. </w:t>
      </w:r>
      <w:r w:rsidR="00144385" w:rsidRPr="00144385">
        <w:rPr>
          <w:rFonts w:ascii="Times New Roman" w:hAnsi="Times New Roman"/>
          <w:color w:val="000000"/>
          <w:sz w:val="28"/>
          <w:szCs w:val="28"/>
          <w:lang w:val="uk-UA"/>
        </w:rPr>
        <w:t>Akkerman</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A.E.</w:t>
      </w:r>
      <w:r w:rsidRPr="00144385">
        <w:rPr>
          <w:rFonts w:ascii="Times New Roman" w:hAnsi="Times New Roman"/>
          <w:color w:val="000000"/>
          <w:sz w:val="28"/>
          <w:szCs w:val="28"/>
          <w:lang w:val="uk-UA"/>
        </w:rPr>
        <w:t xml:space="preserve">, van der </w:t>
      </w:r>
      <w:r w:rsidR="00144385" w:rsidRPr="00144385">
        <w:rPr>
          <w:rFonts w:ascii="Times New Roman" w:hAnsi="Times New Roman"/>
          <w:color w:val="000000"/>
          <w:sz w:val="28"/>
          <w:szCs w:val="28"/>
          <w:lang w:val="uk-UA"/>
        </w:rPr>
        <w:t>Wouden</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J.C.</w:t>
      </w:r>
      <w:r w:rsidRPr="00144385">
        <w:rPr>
          <w:rFonts w:ascii="Times New Roman" w:hAnsi="Times New Roman"/>
          <w:color w:val="000000"/>
          <w:sz w:val="28"/>
          <w:szCs w:val="28"/>
          <w:lang w:val="uk-UA"/>
        </w:rPr>
        <w:t>, Kuyvenhoven M.M. Antibiotic prescribing for respiratory tract infections in Dutch primary care in relation to patient age and clinical entities</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J. Antimicrob. Chemoter.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 xml:space="preserve">2004.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 xml:space="preserve">Vol. 54,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6</w:t>
      </w:r>
      <w:r w:rsidRPr="00144385">
        <w:rPr>
          <w:rFonts w:ascii="Times New Roman" w:hAnsi="Times New Roman"/>
          <w:color w:val="000000"/>
          <w:sz w:val="28"/>
          <w:szCs w:val="28"/>
          <w:lang w:val="uk-UA"/>
        </w:rPr>
        <w:t xml:space="preserve">.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P. 1116</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1</w:t>
      </w:r>
      <w:r w:rsidRPr="00144385">
        <w:rPr>
          <w:rFonts w:ascii="Times New Roman" w:hAnsi="Times New Roman"/>
          <w:color w:val="000000"/>
          <w:sz w:val="28"/>
          <w:szCs w:val="28"/>
          <w:lang w:val="uk-UA"/>
        </w:rPr>
        <w:t>121.</w:t>
      </w:r>
    </w:p>
    <w:p w14:paraId="27BFD993" w14:textId="77777777" w:rsidR="00F24F86" w:rsidRPr="00144385" w:rsidRDefault="00F24F86" w:rsidP="00D87F41">
      <w:pPr>
        <w:pStyle w:val="a0"/>
        <w:widowControl/>
        <w:suppressAutoHyphens w:val="0"/>
        <w:spacing w:after="0" w:line="360" w:lineRule="auto"/>
        <w:jc w:val="both"/>
        <w:rPr>
          <w:rFonts w:ascii="Times New Roman" w:hAnsi="Times New Roman"/>
          <w:color w:val="000000"/>
          <w:sz w:val="28"/>
          <w:szCs w:val="28"/>
          <w:lang w:val="uk-UA"/>
        </w:rPr>
      </w:pPr>
      <w:r w:rsidRPr="00144385">
        <w:rPr>
          <w:rFonts w:ascii="Times New Roman" w:hAnsi="Times New Roman"/>
          <w:color w:val="000000"/>
          <w:sz w:val="28"/>
          <w:szCs w:val="28"/>
          <w:lang w:val="uk-UA"/>
        </w:rPr>
        <w:t>9. Ciesla G., Leader S., Stoddard J. Antibiotic prescribing rates in the US ambulatory care setting for patients diagnosed with influenza, 1997–2001</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Respir. Med.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 xml:space="preserve">2004.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 xml:space="preserve">Vol. 306,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3</w:t>
      </w:r>
      <w:r w:rsidRPr="00144385">
        <w:rPr>
          <w:rFonts w:ascii="Times New Roman" w:hAnsi="Times New Roman"/>
          <w:color w:val="000000"/>
          <w:sz w:val="28"/>
          <w:szCs w:val="28"/>
          <w:lang w:val="uk-UA"/>
        </w:rPr>
        <w:t xml:space="preserve">06–5699.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P. 1093</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1</w:t>
      </w:r>
      <w:r w:rsidRPr="00144385">
        <w:rPr>
          <w:rFonts w:ascii="Times New Roman" w:hAnsi="Times New Roman"/>
          <w:color w:val="000000"/>
          <w:sz w:val="28"/>
          <w:szCs w:val="28"/>
          <w:lang w:val="uk-UA"/>
        </w:rPr>
        <w:t>101.</w:t>
      </w:r>
    </w:p>
    <w:p w14:paraId="060AA5FC" w14:textId="77777777" w:rsidR="00F24F86" w:rsidRPr="00144385" w:rsidRDefault="00F24F86" w:rsidP="00D87F41">
      <w:pPr>
        <w:pStyle w:val="a0"/>
        <w:widowControl/>
        <w:suppressAutoHyphens w:val="0"/>
        <w:spacing w:after="0" w:line="360" w:lineRule="auto"/>
        <w:jc w:val="both"/>
        <w:rPr>
          <w:rFonts w:ascii="Times New Roman" w:hAnsi="Times New Roman"/>
          <w:color w:val="000000"/>
          <w:sz w:val="28"/>
          <w:szCs w:val="28"/>
          <w:lang w:val="uk-UA"/>
        </w:rPr>
      </w:pPr>
      <w:r w:rsidRPr="00144385">
        <w:rPr>
          <w:rFonts w:ascii="Times New Roman" w:hAnsi="Times New Roman"/>
          <w:color w:val="000000"/>
          <w:sz w:val="28"/>
          <w:szCs w:val="28"/>
          <w:lang w:val="uk-UA"/>
        </w:rPr>
        <w:t>10. Huchon G., Woodhead M., Gialdroni-Grassi G. et al. Guidelines for management of adult community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acquired lower respiratory tract infections</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Eur. Resp. J.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 xml:space="preserve">1998.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 xml:space="preserve">Vol. 11.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P. 986</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9</w:t>
      </w:r>
      <w:r w:rsidRPr="00144385">
        <w:rPr>
          <w:rFonts w:ascii="Times New Roman" w:hAnsi="Times New Roman"/>
          <w:color w:val="000000"/>
          <w:sz w:val="28"/>
          <w:szCs w:val="28"/>
          <w:lang w:val="uk-UA"/>
        </w:rPr>
        <w:t>91.</w:t>
      </w:r>
    </w:p>
    <w:p w14:paraId="618E7642" w14:textId="77777777" w:rsidR="00F24F86" w:rsidRPr="00144385" w:rsidRDefault="00F24F86" w:rsidP="00D87F41">
      <w:pPr>
        <w:pStyle w:val="a0"/>
        <w:widowControl/>
        <w:suppressAutoHyphens w:val="0"/>
        <w:autoSpaceDE w:val="0"/>
        <w:spacing w:after="0" w:line="360" w:lineRule="auto"/>
        <w:jc w:val="both"/>
        <w:rPr>
          <w:rFonts w:ascii="Times New Roman" w:hAnsi="Times New Roman"/>
          <w:bCs/>
          <w:color w:val="000000"/>
          <w:sz w:val="28"/>
          <w:szCs w:val="28"/>
          <w:lang w:val="uk-UA"/>
        </w:rPr>
      </w:pPr>
      <w:r w:rsidRPr="00144385">
        <w:rPr>
          <w:rFonts w:ascii="Times New Roman" w:hAnsi="Times New Roman"/>
          <w:bCs/>
          <w:color w:val="000000"/>
          <w:sz w:val="28"/>
          <w:szCs w:val="28"/>
          <w:lang w:val="uk-UA"/>
        </w:rPr>
        <w:t xml:space="preserve">11. </w:t>
      </w:r>
      <w:r w:rsidR="00144385" w:rsidRPr="00144385">
        <w:rPr>
          <w:rFonts w:ascii="Times New Roman" w:hAnsi="Times New Roman"/>
          <w:bCs/>
          <w:color w:val="000000"/>
          <w:sz w:val="28"/>
          <w:szCs w:val="28"/>
          <w:lang w:val="uk-UA"/>
        </w:rPr>
        <w:t>Williams</w:t>
      </w:r>
      <w:r w:rsidR="00144385">
        <w:rPr>
          <w:rFonts w:ascii="Times New Roman" w:hAnsi="Times New Roman"/>
          <w:bCs/>
          <w:color w:val="000000"/>
          <w:sz w:val="28"/>
          <w:szCs w:val="28"/>
          <w:lang w:val="uk-UA"/>
        </w:rPr>
        <w:t> </w:t>
      </w:r>
      <w:r w:rsidR="00144385" w:rsidRPr="00144385">
        <w:rPr>
          <w:rFonts w:ascii="Times New Roman" w:hAnsi="Times New Roman"/>
          <w:bCs/>
          <w:color w:val="000000"/>
          <w:sz w:val="28"/>
          <w:szCs w:val="28"/>
          <w:lang w:val="uk-UA"/>
        </w:rPr>
        <w:t>J.D.</w:t>
      </w:r>
      <w:r w:rsidRPr="00144385">
        <w:rPr>
          <w:rFonts w:ascii="Times New Roman" w:hAnsi="Times New Roman"/>
          <w:bCs/>
          <w:color w:val="000000"/>
          <w:sz w:val="28"/>
          <w:szCs w:val="28"/>
          <w:lang w:val="uk-UA"/>
        </w:rPr>
        <w:t>, Moodsen F. In vitro antibacterial effects of cephalosporins</w:t>
      </w:r>
      <w:r w:rsidR="00144385">
        <w:rPr>
          <w:rFonts w:ascii="Times New Roman" w:hAnsi="Times New Roman"/>
          <w:bCs/>
          <w:color w:val="000000"/>
          <w:sz w:val="28"/>
          <w:szCs w:val="28"/>
          <w:lang w:val="uk-UA"/>
        </w:rPr>
        <w:t> </w:t>
      </w:r>
      <w:r w:rsidR="00144385" w:rsidRPr="00144385">
        <w:rPr>
          <w:rFonts w:ascii="Times New Roman" w:hAnsi="Times New Roman"/>
          <w:bCs/>
          <w:color w:val="000000"/>
          <w:sz w:val="28"/>
          <w:szCs w:val="28"/>
          <w:lang w:val="uk-UA"/>
        </w:rPr>
        <w:t>//</w:t>
      </w:r>
      <w:r w:rsidRPr="00144385">
        <w:rPr>
          <w:rFonts w:ascii="Times New Roman" w:hAnsi="Times New Roman"/>
          <w:bCs/>
          <w:color w:val="000000"/>
          <w:sz w:val="28"/>
          <w:szCs w:val="28"/>
          <w:lang w:val="uk-UA"/>
        </w:rPr>
        <w:t xml:space="preserve"> Drugs. </w:t>
      </w:r>
      <w:r w:rsidR="00144385">
        <w:rPr>
          <w:rFonts w:ascii="Times New Roman" w:hAnsi="Times New Roman"/>
          <w:bCs/>
          <w:color w:val="000000"/>
          <w:sz w:val="28"/>
          <w:szCs w:val="28"/>
          <w:lang w:val="uk-UA"/>
        </w:rPr>
        <w:t>–</w:t>
      </w:r>
      <w:r w:rsidR="00144385" w:rsidRPr="00144385">
        <w:rPr>
          <w:rFonts w:ascii="Times New Roman" w:hAnsi="Times New Roman"/>
          <w:bCs/>
          <w:color w:val="000000"/>
          <w:sz w:val="28"/>
          <w:szCs w:val="28"/>
          <w:lang w:val="uk-UA"/>
        </w:rPr>
        <w:t xml:space="preserve"> </w:t>
      </w:r>
      <w:r w:rsidRPr="00144385">
        <w:rPr>
          <w:rFonts w:ascii="Times New Roman" w:hAnsi="Times New Roman"/>
          <w:bCs/>
          <w:color w:val="000000"/>
          <w:sz w:val="28"/>
          <w:szCs w:val="28"/>
          <w:lang w:val="uk-UA"/>
        </w:rPr>
        <w:t xml:space="preserve">1997. </w:t>
      </w:r>
      <w:r w:rsidR="00144385">
        <w:rPr>
          <w:rFonts w:ascii="Times New Roman" w:hAnsi="Times New Roman"/>
          <w:bCs/>
          <w:color w:val="000000"/>
          <w:sz w:val="28"/>
          <w:szCs w:val="28"/>
          <w:lang w:val="uk-UA"/>
        </w:rPr>
        <w:t>–</w:t>
      </w:r>
      <w:r w:rsidR="00144385" w:rsidRPr="00144385">
        <w:rPr>
          <w:rFonts w:ascii="Times New Roman" w:hAnsi="Times New Roman"/>
          <w:bCs/>
          <w:color w:val="000000"/>
          <w:sz w:val="28"/>
          <w:szCs w:val="28"/>
          <w:lang w:val="uk-UA"/>
        </w:rPr>
        <w:t xml:space="preserve"> </w:t>
      </w:r>
      <w:r w:rsidRPr="00144385">
        <w:rPr>
          <w:rFonts w:ascii="Times New Roman" w:hAnsi="Times New Roman"/>
          <w:bCs/>
          <w:color w:val="000000"/>
          <w:sz w:val="28"/>
          <w:szCs w:val="28"/>
          <w:lang w:val="uk-UA"/>
        </w:rPr>
        <w:t xml:space="preserve">34, Suppl. 2. </w:t>
      </w:r>
      <w:r w:rsidR="00144385">
        <w:rPr>
          <w:rFonts w:ascii="Times New Roman" w:hAnsi="Times New Roman"/>
          <w:bCs/>
          <w:color w:val="000000"/>
          <w:sz w:val="28"/>
          <w:szCs w:val="28"/>
          <w:lang w:val="uk-UA"/>
        </w:rPr>
        <w:t>–</w:t>
      </w:r>
      <w:r w:rsidR="00144385" w:rsidRPr="00144385">
        <w:rPr>
          <w:rFonts w:ascii="Times New Roman" w:hAnsi="Times New Roman"/>
          <w:bCs/>
          <w:color w:val="000000"/>
          <w:sz w:val="28"/>
          <w:szCs w:val="28"/>
          <w:lang w:val="uk-UA"/>
        </w:rPr>
        <w:t xml:space="preserve"> </w:t>
      </w:r>
      <w:r w:rsidRPr="00144385">
        <w:rPr>
          <w:rFonts w:ascii="Times New Roman" w:hAnsi="Times New Roman"/>
          <w:bCs/>
          <w:color w:val="000000"/>
          <w:sz w:val="28"/>
          <w:szCs w:val="28"/>
          <w:lang w:val="uk-UA"/>
        </w:rPr>
        <w:t>44</w:t>
      </w:r>
      <w:r w:rsidR="00144385">
        <w:rPr>
          <w:rFonts w:ascii="Times New Roman" w:hAnsi="Times New Roman"/>
          <w:bCs/>
          <w:color w:val="000000"/>
          <w:sz w:val="28"/>
          <w:szCs w:val="28"/>
          <w:lang w:val="uk-UA"/>
        </w:rPr>
        <w:t>–</w:t>
      </w:r>
      <w:r w:rsidR="00144385" w:rsidRPr="00144385">
        <w:rPr>
          <w:rFonts w:ascii="Times New Roman" w:hAnsi="Times New Roman"/>
          <w:bCs/>
          <w:color w:val="000000"/>
          <w:sz w:val="28"/>
          <w:szCs w:val="28"/>
          <w:lang w:val="uk-UA"/>
        </w:rPr>
        <w:t>6</w:t>
      </w:r>
      <w:r w:rsidRPr="00144385">
        <w:rPr>
          <w:rFonts w:ascii="Times New Roman" w:hAnsi="Times New Roman"/>
          <w:bCs/>
          <w:color w:val="000000"/>
          <w:sz w:val="28"/>
          <w:szCs w:val="28"/>
          <w:lang w:val="uk-UA"/>
        </w:rPr>
        <w:t>3.</w:t>
      </w:r>
    </w:p>
    <w:p w14:paraId="315BA748" w14:textId="77777777" w:rsidR="00F24F86" w:rsidRPr="00144385" w:rsidRDefault="00F24F86" w:rsidP="00D87F41">
      <w:pPr>
        <w:widowControl/>
        <w:tabs>
          <w:tab w:val="left" w:pos="360"/>
        </w:tabs>
        <w:suppressAutoHyphens w:val="0"/>
        <w:autoSpaceDE w:val="0"/>
        <w:spacing w:line="360" w:lineRule="auto"/>
        <w:jc w:val="both"/>
        <w:rPr>
          <w:rFonts w:ascii="Times New Roman" w:hAnsi="Times New Roman"/>
          <w:color w:val="000000"/>
          <w:sz w:val="28"/>
          <w:szCs w:val="28"/>
          <w:lang w:val="uk-UA"/>
        </w:rPr>
      </w:pPr>
      <w:r w:rsidRPr="00144385">
        <w:rPr>
          <w:rFonts w:ascii="Times New Roman" w:hAnsi="Times New Roman"/>
          <w:color w:val="000000"/>
          <w:sz w:val="28"/>
          <w:szCs w:val="28"/>
          <w:lang w:val="uk-UA"/>
        </w:rPr>
        <w:t>1.</w:t>
      </w:r>
      <w:r w:rsidRPr="00144385">
        <w:rPr>
          <w:rFonts w:ascii="Times New Roman" w:hAnsi="Times New Roman"/>
          <w:color w:val="000000"/>
          <w:sz w:val="28"/>
          <w:szCs w:val="28"/>
          <w:lang w:val="uk-UA"/>
        </w:rPr>
        <w:tab/>
        <w:t>Іванова Л.А. Діагностична цінність окремих показників гострої фази запалення при пневмоніях у дітей грудного віку</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Буковинський медичний вісник.</w:t>
      </w:r>
      <w:r w:rsidR="00144385">
        <w:rPr>
          <w:rFonts w:ascii="Times New Roman" w:hAnsi="Times New Roman"/>
          <w:color w:val="000000"/>
          <w:sz w:val="28"/>
          <w:szCs w:val="28"/>
          <w:lang w:val="uk-UA"/>
        </w:rPr>
        <w:t xml:space="preserve"> – </w:t>
      </w:r>
      <w:r w:rsidR="00144385" w:rsidRPr="00144385">
        <w:rPr>
          <w:rFonts w:ascii="Times New Roman" w:hAnsi="Times New Roman"/>
          <w:color w:val="000000"/>
          <w:sz w:val="28"/>
          <w:szCs w:val="28"/>
          <w:lang w:val="uk-UA"/>
        </w:rPr>
        <w:t>2001</w:t>
      </w:r>
      <w:r w:rsidRPr="00144385">
        <w:rPr>
          <w:rFonts w:ascii="Times New Roman" w:hAnsi="Times New Roman"/>
          <w:color w:val="000000"/>
          <w:sz w:val="28"/>
          <w:szCs w:val="28"/>
          <w:lang w:val="uk-UA"/>
        </w:rPr>
        <w:t>.</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 xml:space="preserve">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4</w:t>
      </w:r>
      <w:r w:rsidRPr="00144385">
        <w:rPr>
          <w:rFonts w:ascii="Times New Roman" w:hAnsi="Times New Roman"/>
          <w:color w:val="000000"/>
          <w:sz w:val="28"/>
          <w:szCs w:val="28"/>
          <w:lang w:val="uk-UA"/>
        </w:rPr>
        <w:t>.-С.</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62</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6</w:t>
      </w:r>
      <w:r w:rsidRPr="00144385">
        <w:rPr>
          <w:rFonts w:ascii="Times New Roman" w:hAnsi="Times New Roman"/>
          <w:color w:val="000000"/>
          <w:sz w:val="28"/>
          <w:szCs w:val="28"/>
          <w:lang w:val="uk-UA"/>
        </w:rPr>
        <w:t>5.</w:t>
      </w:r>
    </w:p>
    <w:p w14:paraId="242D3ED0" w14:textId="77777777" w:rsidR="00F24F86" w:rsidRPr="00144385" w:rsidRDefault="00F24F86" w:rsidP="00D87F41">
      <w:pPr>
        <w:widowControl/>
        <w:tabs>
          <w:tab w:val="left" w:pos="360"/>
        </w:tabs>
        <w:suppressAutoHyphens w:val="0"/>
        <w:autoSpaceDE w:val="0"/>
        <w:spacing w:line="360" w:lineRule="auto"/>
        <w:jc w:val="both"/>
        <w:rPr>
          <w:rFonts w:ascii="Times New Roman" w:hAnsi="Times New Roman"/>
          <w:color w:val="000000"/>
          <w:sz w:val="28"/>
          <w:szCs w:val="28"/>
          <w:lang w:val="uk-UA"/>
        </w:rPr>
      </w:pPr>
      <w:r w:rsidRPr="00144385">
        <w:rPr>
          <w:rFonts w:ascii="Times New Roman" w:hAnsi="Times New Roman"/>
          <w:color w:val="000000"/>
          <w:sz w:val="28"/>
          <w:szCs w:val="28"/>
          <w:lang w:val="uk-UA"/>
        </w:rPr>
        <w:t>2.</w:t>
      </w:r>
      <w:r w:rsidRPr="00144385">
        <w:rPr>
          <w:rFonts w:ascii="Times New Roman" w:hAnsi="Times New Roman"/>
          <w:color w:val="000000"/>
          <w:sz w:val="28"/>
          <w:szCs w:val="28"/>
          <w:lang w:val="uk-UA"/>
        </w:rPr>
        <w:tab/>
        <w:t xml:space="preserve">Іванова </w:t>
      </w:r>
      <w:r w:rsidR="00144385" w:rsidRPr="00144385">
        <w:rPr>
          <w:rFonts w:ascii="Times New Roman" w:hAnsi="Times New Roman"/>
          <w:color w:val="000000"/>
          <w:sz w:val="28"/>
          <w:szCs w:val="28"/>
          <w:lang w:val="uk-UA"/>
        </w:rPr>
        <w:t>Л.А.</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Роль</w:t>
      </w:r>
      <w:r w:rsidRPr="00144385">
        <w:rPr>
          <w:rFonts w:ascii="Times New Roman" w:hAnsi="Times New Roman"/>
          <w:color w:val="000000"/>
          <w:sz w:val="28"/>
          <w:szCs w:val="28"/>
          <w:lang w:val="uk-UA"/>
        </w:rPr>
        <w:t xml:space="preserve"> білків гострої фази запалення у виявленні бактеріальної природи пневмонії у дітей грудного вік</w:t>
      </w:r>
      <w:r w:rsidR="00144385" w:rsidRPr="00144385">
        <w:rPr>
          <w:rFonts w:ascii="Times New Roman" w:hAnsi="Times New Roman"/>
          <w:color w:val="000000"/>
          <w:sz w:val="28"/>
          <w:szCs w:val="28"/>
          <w:lang w:val="uk-UA"/>
        </w:rPr>
        <w:t>у</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Буковинський медичний вісник.</w:t>
      </w:r>
      <w:r w:rsidR="00144385">
        <w:rPr>
          <w:rFonts w:ascii="Times New Roman" w:hAnsi="Times New Roman"/>
          <w:color w:val="000000"/>
          <w:sz w:val="28"/>
          <w:szCs w:val="28"/>
          <w:lang w:val="uk-UA"/>
        </w:rPr>
        <w:t xml:space="preserve"> – </w:t>
      </w:r>
      <w:r w:rsidR="00144385" w:rsidRPr="00144385">
        <w:rPr>
          <w:rFonts w:ascii="Times New Roman" w:hAnsi="Times New Roman"/>
          <w:color w:val="000000"/>
          <w:sz w:val="28"/>
          <w:szCs w:val="28"/>
          <w:lang w:val="uk-UA"/>
        </w:rPr>
        <w:t>2002</w:t>
      </w:r>
      <w:r w:rsidRPr="00144385">
        <w:rPr>
          <w:rFonts w:ascii="Times New Roman" w:hAnsi="Times New Roman"/>
          <w:color w:val="000000"/>
          <w:sz w:val="28"/>
          <w:szCs w:val="28"/>
          <w:lang w:val="uk-UA"/>
        </w:rPr>
        <w:t>.</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 xml:space="preserve">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2</w:t>
      </w:r>
      <w:r w:rsidRP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С.</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30</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3</w:t>
      </w:r>
      <w:r w:rsidRPr="00144385">
        <w:rPr>
          <w:rFonts w:ascii="Times New Roman" w:hAnsi="Times New Roman"/>
          <w:color w:val="000000"/>
          <w:sz w:val="28"/>
          <w:szCs w:val="28"/>
          <w:lang w:val="uk-UA"/>
        </w:rPr>
        <w:t>3.</w:t>
      </w:r>
    </w:p>
    <w:p w14:paraId="76CF7A3D" w14:textId="77777777" w:rsidR="00F24F86" w:rsidRPr="00144385" w:rsidRDefault="00F24F86" w:rsidP="00D87F41">
      <w:pPr>
        <w:widowControl/>
        <w:suppressAutoHyphens w:val="0"/>
        <w:autoSpaceDE w:val="0"/>
        <w:spacing w:line="360" w:lineRule="auto"/>
        <w:jc w:val="both"/>
        <w:rPr>
          <w:rFonts w:ascii="Times New Roman" w:hAnsi="Times New Roman"/>
          <w:color w:val="000000"/>
          <w:sz w:val="28"/>
          <w:szCs w:val="28"/>
          <w:lang w:val="uk-UA"/>
        </w:rPr>
      </w:pPr>
      <w:r w:rsidRPr="00144385">
        <w:rPr>
          <w:rFonts w:ascii="Times New Roman" w:hAnsi="Times New Roman"/>
          <w:color w:val="000000"/>
          <w:sz w:val="28"/>
          <w:szCs w:val="28"/>
          <w:lang w:val="uk-UA"/>
        </w:rPr>
        <w:t>3.</w:t>
      </w:r>
      <w:r w:rsidRPr="00144385">
        <w:rPr>
          <w:rFonts w:ascii="Times New Roman" w:hAnsi="Times New Roman"/>
          <w:color w:val="000000"/>
          <w:sz w:val="28"/>
          <w:szCs w:val="28"/>
          <w:lang w:val="uk-UA"/>
        </w:rPr>
        <w:tab/>
        <w:t>Іванова Л.А. Клініко-лабораторна характеристика бактеріальних пневмоній у дітей грудного вік</w:t>
      </w:r>
      <w:r w:rsidR="00144385" w:rsidRPr="00144385">
        <w:rPr>
          <w:rFonts w:ascii="Times New Roman" w:hAnsi="Times New Roman"/>
          <w:color w:val="000000"/>
          <w:sz w:val="28"/>
          <w:szCs w:val="28"/>
          <w:lang w:val="uk-UA"/>
        </w:rPr>
        <w:t>у</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Львівський медичний часопис.</w:t>
      </w:r>
      <w:r w:rsidR="00144385">
        <w:rPr>
          <w:rFonts w:ascii="Times New Roman" w:hAnsi="Times New Roman"/>
          <w:color w:val="000000"/>
          <w:sz w:val="28"/>
          <w:szCs w:val="28"/>
          <w:lang w:val="uk-UA"/>
        </w:rPr>
        <w:t xml:space="preserve"> – </w:t>
      </w:r>
      <w:r w:rsidR="00144385" w:rsidRPr="00144385">
        <w:rPr>
          <w:rFonts w:ascii="Times New Roman" w:hAnsi="Times New Roman"/>
          <w:color w:val="000000"/>
          <w:sz w:val="28"/>
          <w:szCs w:val="28"/>
          <w:lang w:val="uk-UA"/>
        </w:rPr>
        <w:t>2002</w:t>
      </w:r>
      <w:r w:rsidRPr="00144385">
        <w:rPr>
          <w:rFonts w:ascii="Times New Roman" w:hAnsi="Times New Roman"/>
          <w:color w:val="000000"/>
          <w:sz w:val="28"/>
          <w:szCs w:val="28"/>
          <w:lang w:val="uk-UA"/>
        </w:rPr>
        <w:t>.-Т</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8,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2</w:t>
      </w:r>
      <w:r w:rsidRPr="00144385">
        <w:rPr>
          <w:rFonts w:ascii="Times New Roman" w:hAnsi="Times New Roman"/>
          <w:color w:val="000000"/>
          <w:sz w:val="28"/>
          <w:szCs w:val="28"/>
          <w:lang w:val="uk-UA"/>
        </w:rPr>
        <w:t xml:space="preserve">. </w:t>
      </w:r>
      <w:r w:rsidR="00144385">
        <w:rPr>
          <w:rFonts w:ascii="Times New Roman" w:hAnsi="Times New Roman"/>
          <w:color w:val="000000"/>
          <w:sz w:val="28"/>
          <w:szCs w:val="28"/>
          <w:lang w:val="uk-UA"/>
        </w:rPr>
        <w:t xml:space="preserve">– </w:t>
      </w:r>
      <w:r w:rsidR="00144385" w:rsidRPr="00144385">
        <w:rPr>
          <w:rFonts w:ascii="Times New Roman" w:hAnsi="Times New Roman"/>
          <w:color w:val="000000"/>
          <w:sz w:val="28"/>
          <w:szCs w:val="28"/>
          <w:lang w:val="uk-UA"/>
        </w:rPr>
        <w:t>С.</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31</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3</w:t>
      </w:r>
      <w:r w:rsidRPr="00144385">
        <w:rPr>
          <w:rFonts w:ascii="Times New Roman" w:hAnsi="Times New Roman"/>
          <w:color w:val="000000"/>
          <w:sz w:val="28"/>
          <w:szCs w:val="28"/>
          <w:lang w:val="uk-UA"/>
        </w:rPr>
        <w:t>4.</w:t>
      </w:r>
    </w:p>
    <w:p w14:paraId="10917DB5" w14:textId="77777777" w:rsidR="00F24F86" w:rsidRPr="00144385" w:rsidRDefault="00F24F86" w:rsidP="00D87F41">
      <w:pPr>
        <w:widowControl/>
        <w:tabs>
          <w:tab w:val="left" w:pos="360"/>
        </w:tabs>
        <w:suppressAutoHyphens w:val="0"/>
        <w:autoSpaceDE w:val="0"/>
        <w:spacing w:line="360" w:lineRule="auto"/>
        <w:jc w:val="both"/>
        <w:rPr>
          <w:rFonts w:ascii="Times New Roman" w:hAnsi="Times New Roman"/>
          <w:color w:val="000000"/>
          <w:sz w:val="28"/>
          <w:szCs w:val="28"/>
          <w:lang w:val="uk-UA"/>
        </w:rPr>
      </w:pPr>
      <w:r w:rsidRPr="00144385">
        <w:rPr>
          <w:rFonts w:ascii="Times New Roman" w:hAnsi="Times New Roman"/>
          <w:color w:val="000000"/>
          <w:sz w:val="28"/>
          <w:szCs w:val="28"/>
          <w:lang w:val="uk-UA"/>
        </w:rPr>
        <w:t>4.</w:t>
      </w:r>
      <w:r w:rsidRPr="00144385">
        <w:rPr>
          <w:rFonts w:ascii="Times New Roman" w:hAnsi="Times New Roman"/>
          <w:color w:val="000000"/>
          <w:sz w:val="28"/>
          <w:szCs w:val="28"/>
          <w:lang w:val="uk-UA"/>
        </w:rPr>
        <w:tab/>
        <w:t xml:space="preserve">Спосіб підтвердження бактеріальної пневмонії у дітей раннього віку: Деклараційний патент на винахід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4</w:t>
      </w:r>
      <w:r w:rsidRPr="00144385">
        <w:rPr>
          <w:rFonts w:ascii="Times New Roman" w:hAnsi="Times New Roman"/>
          <w:color w:val="000000"/>
          <w:sz w:val="28"/>
          <w:szCs w:val="28"/>
          <w:lang w:val="uk-UA"/>
        </w:rPr>
        <w:t xml:space="preserve">9200 А, Україна, </w:t>
      </w:r>
      <w:r w:rsidRPr="00144385">
        <w:rPr>
          <w:rFonts w:ascii="Times New Roman" w:hAnsi="Times New Roman"/>
          <w:color w:val="000000"/>
          <w:sz w:val="28"/>
          <w:szCs w:val="28"/>
          <w:lang w:val="en-US"/>
        </w:rPr>
        <w:t>G</w:t>
      </w:r>
      <w:r w:rsidRPr="00144385">
        <w:rPr>
          <w:rFonts w:ascii="Times New Roman" w:hAnsi="Times New Roman"/>
          <w:color w:val="000000"/>
          <w:sz w:val="28"/>
          <w:szCs w:val="28"/>
          <w:lang w:val="uk-UA"/>
        </w:rPr>
        <w:t>01</w:t>
      </w:r>
      <w:r w:rsidRPr="00144385">
        <w:rPr>
          <w:rFonts w:ascii="Times New Roman" w:hAnsi="Times New Roman"/>
          <w:color w:val="000000"/>
          <w:sz w:val="28"/>
          <w:szCs w:val="28"/>
          <w:lang w:val="en-US"/>
        </w:rPr>
        <w:t>N</w:t>
      </w:r>
      <w:r w:rsidRPr="00144385">
        <w:rPr>
          <w:rFonts w:ascii="Times New Roman" w:hAnsi="Times New Roman"/>
          <w:color w:val="000000"/>
          <w:sz w:val="28"/>
          <w:szCs w:val="28"/>
          <w:lang w:val="uk-UA"/>
        </w:rPr>
        <w:t>33/50/ Іванова Л.А. (Україна).</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2</w:t>
      </w:r>
      <w:r w:rsidRPr="00144385">
        <w:rPr>
          <w:rFonts w:ascii="Times New Roman" w:hAnsi="Times New Roman"/>
          <w:color w:val="000000"/>
          <w:sz w:val="28"/>
          <w:szCs w:val="28"/>
          <w:lang w:val="uk-UA"/>
        </w:rPr>
        <w:t>001074594, заявлено 03.07.2001, опубл. 16.09. 2002.</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16.09.</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 xml:space="preserve">Бюл.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9</w:t>
      </w:r>
      <w:r w:rsidRPr="00144385">
        <w:rPr>
          <w:rFonts w:ascii="Times New Roman" w:hAnsi="Times New Roman"/>
          <w:color w:val="000000"/>
          <w:sz w:val="28"/>
          <w:szCs w:val="28"/>
          <w:lang w:val="uk-UA"/>
        </w:rPr>
        <w:t>.</w:t>
      </w:r>
    </w:p>
    <w:p w14:paraId="389052DC" w14:textId="77777777" w:rsidR="00F24F86" w:rsidRPr="00144385" w:rsidRDefault="00F24F86" w:rsidP="00D87F41">
      <w:pPr>
        <w:widowControl/>
        <w:suppressAutoHyphens w:val="0"/>
        <w:autoSpaceDE w:val="0"/>
        <w:spacing w:line="360" w:lineRule="auto"/>
        <w:jc w:val="both"/>
        <w:rPr>
          <w:rFonts w:ascii="Times New Roman" w:hAnsi="Times New Roman"/>
          <w:color w:val="000000"/>
          <w:sz w:val="28"/>
          <w:szCs w:val="28"/>
          <w:lang w:val="uk-UA"/>
        </w:rPr>
      </w:pPr>
      <w:r w:rsidRPr="00144385">
        <w:rPr>
          <w:rFonts w:ascii="Times New Roman" w:hAnsi="Times New Roman"/>
          <w:color w:val="000000"/>
          <w:sz w:val="28"/>
          <w:szCs w:val="28"/>
          <w:lang w:val="uk-UA"/>
        </w:rPr>
        <w:t>5.</w:t>
      </w:r>
      <w:r w:rsidRPr="00144385">
        <w:rPr>
          <w:rFonts w:ascii="Times New Roman" w:hAnsi="Times New Roman"/>
          <w:color w:val="000000"/>
          <w:sz w:val="28"/>
          <w:szCs w:val="28"/>
          <w:lang w:val="uk-UA"/>
        </w:rPr>
        <w:tab/>
        <w:t xml:space="preserve">Іванова </w:t>
      </w:r>
      <w:r w:rsidR="00144385" w:rsidRPr="00144385">
        <w:rPr>
          <w:rFonts w:ascii="Times New Roman" w:hAnsi="Times New Roman"/>
          <w:color w:val="000000"/>
          <w:sz w:val="28"/>
          <w:szCs w:val="28"/>
          <w:lang w:val="uk-UA"/>
        </w:rPr>
        <w:t>Л.А.</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Метод</w:t>
      </w:r>
      <w:r w:rsidRPr="00144385">
        <w:rPr>
          <w:rFonts w:ascii="Times New Roman" w:hAnsi="Times New Roman"/>
          <w:color w:val="000000"/>
          <w:sz w:val="28"/>
          <w:szCs w:val="28"/>
          <w:lang w:val="uk-UA"/>
        </w:rPr>
        <w:t xml:space="preserve"> підтвердження бактеріальної інфекції у дітей раннього віку з пневмоніями</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Реєстр галузевих нововведень.</w:t>
      </w:r>
      <w:r w:rsidR="00144385">
        <w:rPr>
          <w:rFonts w:ascii="Times New Roman" w:hAnsi="Times New Roman"/>
          <w:color w:val="000000"/>
          <w:sz w:val="28"/>
          <w:szCs w:val="28"/>
          <w:lang w:val="uk-UA"/>
        </w:rPr>
        <w:t xml:space="preserve"> – </w:t>
      </w:r>
      <w:r w:rsidR="00144385" w:rsidRPr="00144385">
        <w:rPr>
          <w:rFonts w:ascii="Times New Roman" w:hAnsi="Times New Roman"/>
          <w:color w:val="000000"/>
          <w:sz w:val="28"/>
          <w:szCs w:val="28"/>
          <w:lang w:val="uk-UA"/>
        </w:rPr>
        <w:t>2002</w:t>
      </w:r>
      <w:r w:rsidRPr="00144385">
        <w:rPr>
          <w:rFonts w:ascii="Times New Roman" w:hAnsi="Times New Roman"/>
          <w:color w:val="000000"/>
          <w:sz w:val="28"/>
          <w:szCs w:val="28"/>
          <w:lang w:val="uk-UA"/>
        </w:rPr>
        <w:t>.</w:t>
      </w:r>
      <w:r w:rsidR="00144385">
        <w:rPr>
          <w:rFonts w:ascii="Times New Roman" w:hAnsi="Times New Roman"/>
          <w:color w:val="000000"/>
          <w:sz w:val="28"/>
          <w:szCs w:val="28"/>
          <w:lang w:val="uk-UA"/>
        </w:rPr>
        <w:t xml:space="preserve"> – №</w:t>
      </w:r>
      <w:r w:rsidR="00144385" w:rsidRPr="00144385">
        <w:rPr>
          <w:rFonts w:ascii="Times New Roman" w:hAnsi="Times New Roman"/>
          <w:color w:val="000000"/>
          <w:sz w:val="28"/>
          <w:szCs w:val="28"/>
          <w:lang w:val="uk-UA"/>
        </w:rPr>
        <w:t>1</w:t>
      </w:r>
      <w:r w:rsidRPr="00144385">
        <w:rPr>
          <w:rFonts w:ascii="Times New Roman" w:hAnsi="Times New Roman"/>
          <w:color w:val="000000"/>
          <w:sz w:val="28"/>
          <w:szCs w:val="28"/>
          <w:lang w:val="uk-UA"/>
        </w:rPr>
        <w:t>6</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1</w:t>
      </w:r>
      <w:r w:rsidRPr="00144385">
        <w:rPr>
          <w:rFonts w:ascii="Times New Roman" w:hAnsi="Times New Roman"/>
          <w:color w:val="000000"/>
          <w:sz w:val="28"/>
          <w:szCs w:val="28"/>
          <w:lang w:val="uk-UA"/>
        </w:rPr>
        <w:t>7.-С.</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36</w:t>
      </w:r>
      <w:r w:rsidRPr="00144385">
        <w:rPr>
          <w:rFonts w:ascii="Times New Roman" w:hAnsi="Times New Roman"/>
          <w:color w:val="000000"/>
          <w:sz w:val="28"/>
          <w:szCs w:val="28"/>
          <w:lang w:val="uk-UA"/>
        </w:rPr>
        <w:t>.</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 xml:space="preserve">Реєстр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6</w:t>
      </w:r>
      <w:r w:rsidRPr="00144385">
        <w:rPr>
          <w:rFonts w:ascii="Times New Roman" w:hAnsi="Times New Roman"/>
          <w:color w:val="000000"/>
          <w:sz w:val="28"/>
          <w:szCs w:val="28"/>
          <w:lang w:val="uk-UA"/>
        </w:rPr>
        <w:t>1/16/02.</w:t>
      </w:r>
    </w:p>
    <w:p w14:paraId="13C78E0D" w14:textId="77777777" w:rsidR="00F24F86" w:rsidRPr="00144385" w:rsidRDefault="00F24F86" w:rsidP="00D87F41">
      <w:pPr>
        <w:widowControl/>
        <w:tabs>
          <w:tab w:val="left" w:pos="360"/>
        </w:tabs>
        <w:suppressAutoHyphens w:val="0"/>
        <w:autoSpaceDE w:val="0"/>
        <w:spacing w:line="360" w:lineRule="auto"/>
        <w:jc w:val="both"/>
        <w:rPr>
          <w:rFonts w:ascii="Times New Roman" w:hAnsi="Times New Roman"/>
          <w:color w:val="000000"/>
          <w:sz w:val="28"/>
          <w:szCs w:val="28"/>
          <w:lang w:val="uk-UA"/>
        </w:rPr>
      </w:pPr>
      <w:r w:rsidRPr="00144385">
        <w:rPr>
          <w:rFonts w:ascii="Times New Roman" w:hAnsi="Times New Roman"/>
          <w:color w:val="000000"/>
          <w:sz w:val="28"/>
          <w:szCs w:val="28"/>
          <w:lang w:val="uk-UA"/>
        </w:rPr>
        <w:t>6.</w:t>
      </w:r>
      <w:r w:rsidRPr="00144385">
        <w:rPr>
          <w:rFonts w:ascii="Times New Roman" w:hAnsi="Times New Roman"/>
          <w:color w:val="000000"/>
          <w:sz w:val="28"/>
          <w:szCs w:val="28"/>
          <w:lang w:val="uk-UA"/>
        </w:rPr>
        <w:tab/>
        <w:t>Іванова Л.А. Підтвердження бактеріального характеру пневмоній у дітей раннього віку</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Інформаційний лист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9</w:t>
      </w:r>
      <w:r w:rsidRPr="00144385">
        <w:rPr>
          <w:rFonts w:ascii="Times New Roman" w:hAnsi="Times New Roman"/>
          <w:color w:val="000000"/>
          <w:sz w:val="28"/>
          <w:szCs w:val="28"/>
          <w:lang w:val="uk-UA"/>
        </w:rPr>
        <w:t>4</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2</w:t>
      </w:r>
      <w:r w:rsidRPr="00144385">
        <w:rPr>
          <w:rFonts w:ascii="Times New Roman" w:hAnsi="Times New Roman"/>
          <w:color w:val="000000"/>
          <w:sz w:val="28"/>
          <w:szCs w:val="28"/>
          <w:lang w:val="uk-UA"/>
        </w:rPr>
        <w:t xml:space="preserve">001 про нововведення в системі охорони здоров’я випуск 15 з проблеми </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Педіатрія</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Київ, 2001.</w:t>
      </w:r>
    </w:p>
    <w:p w14:paraId="69A1512D" w14:textId="77777777" w:rsidR="00F24F86" w:rsidRPr="00144385" w:rsidRDefault="00F24F86" w:rsidP="00D87F41">
      <w:pPr>
        <w:widowControl/>
        <w:suppressAutoHyphens w:val="0"/>
        <w:autoSpaceDE w:val="0"/>
        <w:spacing w:line="360" w:lineRule="auto"/>
        <w:jc w:val="both"/>
        <w:rPr>
          <w:rFonts w:ascii="Times New Roman" w:hAnsi="Times New Roman"/>
          <w:color w:val="000000"/>
          <w:sz w:val="28"/>
          <w:szCs w:val="28"/>
          <w:lang w:val="uk-UA"/>
        </w:rPr>
      </w:pPr>
      <w:r w:rsidRPr="00144385">
        <w:rPr>
          <w:rFonts w:ascii="Times New Roman" w:hAnsi="Times New Roman"/>
          <w:color w:val="000000"/>
          <w:sz w:val="28"/>
          <w:szCs w:val="28"/>
          <w:lang w:val="uk-UA"/>
        </w:rPr>
        <w:t>7.</w:t>
      </w:r>
      <w:r w:rsidRPr="00144385">
        <w:rPr>
          <w:rFonts w:ascii="Times New Roman" w:hAnsi="Times New Roman"/>
          <w:color w:val="000000"/>
          <w:sz w:val="28"/>
          <w:szCs w:val="28"/>
          <w:lang w:val="uk-UA"/>
        </w:rPr>
        <w:tab/>
        <w:t>Іванова Л.А. Клінічне значення показників гострої фази запалення при пневмонії у дітей грудного віку</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Українські медичні вісті: Матеріали </w:t>
      </w:r>
      <w:r w:rsidRPr="00144385">
        <w:rPr>
          <w:rFonts w:ascii="Times New Roman" w:hAnsi="Times New Roman"/>
          <w:color w:val="000000"/>
          <w:sz w:val="28"/>
          <w:szCs w:val="28"/>
          <w:lang w:val="en-US"/>
        </w:rPr>
        <w:t>VI</w:t>
      </w:r>
      <w:r w:rsidRPr="00144385">
        <w:rPr>
          <w:rFonts w:ascii="Times New Roman" w:hAnsi="Times New Roman"/>
          <w:color w:val="000000"/>
          <w:sz w:val="28"/>
          <w:szCs w:val="28"/>
          <w:lang w:val="uk-UA"/>
        </w:rPr>
        <w:t xml:space="preserve"> з’їзду Всеукраїнського лікарського товариства 8</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1</w:t>
      </w:r>
      <w:r w:rsidRPr="00144385">
        <w:rPr>
          <w:rFonts w:ascii="Times New Roman" w:hAnsi="Times New Roman"/>
          <w:color w:val="000000"/>
          <w:sz w:val="28"/>
          <w:szCs w:val="28"/>
          <w:lang w:val="uk-UA"/>
        </w:rPr>
        <w:t xml:space="preserve">0 травня 2001 року.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Чернівці, 2001.</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 xml:space="preserve"> С.</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42</w:t>
      </w:r>
      <w:r w:rsidRPr="00144385">
        <w:rPr>
          <w:rFonts w:ascii="Times New Roman" w:hAnsi="Times New Roman"/>
          <w:color w:val="000000"/>
          <w:sz w:val="28"/>
          <w:szCs w:val="28"/>
          <w:lang w:val="uk-UA"/>
        </w:rPr>
        <w:t>.</w:t>
      </w:r>
    </w:p>
    <w:p w14:paraId="6CB41DFC" w14:textId="77777777" w:rsidR="00F24F86" w:rsidRPr="00144385" w:rsidRDefault="00F24F86" w:rsidP="00D87F41">
      <w:pPr>
        <w:widowControl/>
        <w:suppressAutoHyphens w:val="0"/>
        <w:autoSpaceDE w:val="0"/>
        <w:spacing w:line="360" w:lineRule="auto"/>
        <w:jc w:val="both"/>
        <w:rPr>
          <w:rFonts w:ascii="Times New Roman" w:hAnsi="Times New Roman"/>
          <w:color w:val="000000"/>
          <w:sz w:val="28"/>
          <w:szCs w:val="28"/>
          <w:lang w:val="uk-UA"/>
        </w:rPr>
      </w:pPr>
      <w:r w:rsidRPr="00144385">
        <w:rPr>
          <w:rFonts w:ascii="Times New Roman" w:hAnsi="Times New Roman"/>
          <w:color w:val="000000"/>
          <w:sz w:val="28"/>
          <w:szCs w:val="28"/>
          <w:lang w:val="uk-UA"/>
        </w:rPr>
        <w:t>8.</w:t>
      </w:r>
      <w:r w:rsidRPr="00144385">
        <w:rPr>
          <w:rFonts w:ascii="Times New Roman" w:hAnsi="Times New Roman"/>
          <w:color w:val="000000"/>
          <w:sz w:val="28"/>
          <w:szCs w:val="28"/>
          <w:lang w:val="uk-UA"/>
        </w:rPr>
        <w:tab/>
      </w:r>
      <w:r w:rsidR="00144385" w:rsidRPr="00144385">
        <w:rPr>
          <w:rFonts w:ascii="Times New Roman" w:hAnsi="Times New Roman"/>
          <w:color w:val="000000"/>
          <w:sz w:val="28"/>
          <w:szCs w:val="28"/>
          <w:lang w:val="uk-UA"/>
        </w:rPr>
        <w:t>Иванова</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Л.А.</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Показатели</w:t>
      </w:r>
      <w:r w:rsidRPr="00144385">
        <w:rPr>
          <w:rFonts w:ascii="Times New Roman" w:hAnsi="Times New Roman"/>
          <w:color w:val="000000"/>
          <w:sz w:val="28"/>
          <w:szCs w:val="28"/>
          <w:lang w:val="uk-UA"/>
        </w:rPr>
        <w:t xml:space="preserve"> диагностической ценности отдельных иммунологических тестов в диагностике пневмоний у детей раннего возраста</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Аллергология и иммунология.</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Т.</w:t>
      </w:r>
      <w:r w:rsidRPr="00144385">
        <w:rPr>
          <w:rFonts w:ascii="Times New Roman" w:hAnsi="Times New Roman"/>
          <w:color w:val="000000"/>
          <w:sz w:val="28"/>
          <w:szCs w:val="28"/>
          <w:lang w:val="uk-UA"/>
        </w:rPr>
        <w:t xml:space="preserve">2,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2</w:t>
      </w:r>
      <w:r w:rsidRPr="00144385">
        <w:rPr>
          <w:rFonts w:ascii="Times New Roman" w:hAnsi="Times New Roman"/>
          <w:color w:val="000000"/>
          <w:sz w:val="28"/>
          <w:szCs w:val="28"/>
          <w:lang w:val="uk-UA"/>
        </w:rPr>
        <w:t>.–Сентябрь 2001.</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IV съезд иммунологов и аллергологов СНГ, Москва, Россия, 12</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1</w:t>
      </w:r>
      <w:r w:rsidRPr="00144385">
        <w:rPr>
          <w:rFonts w:ascii="Times New Roman" w:hAnsi="Times New Roman"/>
          <w:color w:val="000000"/>
          <w:sz w:val="28"/>
          <w:szCs w:val="28"/>
          <w:lang w:val="uk-UA"/>
        </w:rPr>
        <w:t xml:space="preserve">4.09.2001. – </w:t>
      </w:r>
      <w:r w:rsidR="00144385" w:rsidRPr="00144385">
        <w:rPr>
          <w:rFonts w:ascii="Times New Roman" w:hAnsi="Times New Roman"/>
          <w:color w:val="000000"/>
          <w:sz w:val="28"/>
          <w:szCs w:val="28"/>
          <w:lang w:val="uk-UA"/>
        </w:rPr>
        <w:t>С.</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101</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1</w:t>
      </w:r>
      <w:r w:rsidRPr="00144385">
        <w:rPr>
          <w:rFonts w:ascii="Times New Roman" w:hAnsi="Times New Roman"/>
          <w:color w:val="000000"/>
          <w:sz w:val="28"/>
          <w:szCs w:val="28"/>
          <w:lang w:val="uk-UA"/>
        </w:rPr>
        <w:t>02.</w:t>
      </w:r>
    </w:p>
    <w:p w14:paraId="54EF494D" w14:textId="77777777" w:rsidR="00F24F86" w:rsidRPr="00144385" w:rsidRDefault="00F24F86" w:rsidP="00D87F41">
      <w:pPr>
        <w:widowControl/>
        <w:suppressAutoHyphens w:val="0"/>
        <w:autoSpaceDE w:val="0"/>
        <w:spacing w:line="360" w:lineRule="auto"/>
        <w:jc w:val="both"/>
        <w:rPr>
          <w:rFonts w:ascii="Times New Roman" w:hAnsi="Times New Roman"/>
          <w:color w:val="000000"/>
          <w:sz w:val="28"/>
          <w:szCs w:val="28"/>
          <w:lang w:val="uk-UA"/>
        </w:rPr>
      </w:pPr>
      <w:r w:rsidRPr="00144385">
        <w:rPr>
          <w:rFonts w:ascii="Times New Roman" w:hAnsi="Times New Roman"/>
          <w:color w:val="000000"/>
          <w:sz w:val="28"/>
          <w:szCs w:val="28"/>
          <w:lang w:val="uk-UA"/>
        </w:rPr>
        <w:t>9.</w:t>
      </w:r>
      <w:r w:rsidRPr="00144385">
        <w:rPr>
          <w:rFonts w:ascii="Times New Roman" w:hAnsi="Times New Roman"/>
          <w:color w:val="000000"/>
          <w:sz w:val="28"/>
          <w:szCs w:val="28"/>
          <w:lang w:val="uk-UA"/>
        </w:rPr>
        <w:tab/>
        <w:t>Іванова Л.А. Діагностична цінність окремих імунологічних показників гострої фази запалення при пневмоніях у дітей</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Перинатологія та педіатрія.</w:t>
      </w:r>
      <w:r w:rsidR="00144385">
        <w:rPr>
          <w:rFonts w:ascii="Times New Roman" w:hAnsi="Times New Roman"/>
          <w:color w:val="000000"/>
          <w:sz w:val="28"/>
          <w:szCs w:val="28"/>
          <w:lang w:val="uk-UA"/>
        </w:rPr>
        <w:t xml:space="preserve"> – </w:t>
      </w:r>
      <w:r w:rsidR="00144385" w:rsidRPr="00144385">
        <w:rPr>
          <w:rFonts w:ascii="Times New Roman" w:hAnsi="Times New Roman"/>
          <w:color w:val="000000"/>
          <w:sz w:val="28"/>
          <w:szCs w:val="28"/>
          <w:lang w:val="uk-UA"/>
        </w:rPr>
        <w:t>2001</w:t>
      </w:r>
      <w:r w:rsidRPr="00144385">
        <w:rPr>
          <w:rFonts w:ascii="Times New Roman" w:hAnsi="Times New Roman"/>
          <w:color w:val="000000"/>
          <w:sz w:val="28"/>
          <w:szCs w:val="28"/>
          <w:lang w:val="uk-UA"/>
        </w:rPr>
        <w:t>.</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 xml:space="preserve">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3</w:t>
      </w:r>
      <w:r w:rsidRPr="00144385">
        <w:rPr>
          <w:rFonts w:ascii="Times New Roman" w:hAnsi="Times New Roman"/>
          <w:color w:val="000000"/>
          <w:sz w:val="28"/>
          <w:szCs w:val="28"/>
          <w:lang w:val="uk-UA"/>
        </w:rPr>
        <w:t>.</w:t>
      </w:r>
    </w:p>
    <w:p w14:paraId="7ADBF971" w14:textId="77777777" w:rsidR="00F24F86" w:rsidRPr="00144385" w:rsidRDefault="00F24F86" w:rsidP="00D87F41">
      <w:pPr>
        <w:widowControl/>
        <w:suppressAutoHyphens w:val="0"/>
        <w:autoSpaceDE w:val="0"/>
        <w:spacing w:line="360" w:lineRule="auto"/>
        <w:jc w:val="both"/>
        <w:rPr>
          <w:rFonts w:ascii="Times New Roman" w:hAnsi="Times New Roman"/>
          <w:color w:val="000000"/>
          <w:sz w:val="28"/>
          <w:szCs w:val="28"/>
          <w:lang w:val="uk-UA"/>
        </w:rPr>
      </w:pPr>
      <w:r w:rsidRPr="00144385">
        <w:rPr>
          <w:rFonts w:ascii="Times New Roman" w:hAnsi="Times New Roman"/>
          <w:color w:val="000000"/>
          <w:sz w:val="28"/>
          <w:szCs w:val="28"/>
          <w:lang w:val="uk-UA"/>
        </w:rPr>
        <w:t>(Тези доповідей І-ї Всеукраїнської конференції з питань імунології у педіатрії</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.-Київ, 2001.-</w:t>
      </w:r>
      <w:r w:rsidR="00144385" w:rsidRPr="00144385">
        <w:rPr>
          <w:rFonts w:ascii="Times New Roman" w:hAnsi="Times New Roman"/>
          <w:color w:val="000000"/>
          <w:sz w:val="28"/>
          <w:szCs w:val="28"/>
          <w:lang w:val="uk-UA"/>
        </w:rPr>
        <w:t>С.</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100</w:t>
      </w:r>
      <w:r w:rsidRPr="00144385">
        <w:rPr>
          <w:rFonts w:ascii="Times New Roman" w:hAnsi="Times New Roman"/>
          <w:color w:val="000000"/>
          <w:sz w:val="28"/>
          <w:szCs w:val="28"/>
          <w:lang w:val="uk-UA"/>
        </w:rPr>
        <w:t>.</w:t>
      </w:r>
    </w:p>
    <w:p w14:paraId="63FD6886" w14:textId="77777777" w:rsidR="00F24F86" w:rsidRPr="00144385" w:rsidRDefault="00F24F86" w:rsidP="00D87F41">
      <w:pPr>
        <w:widowControl/>
        <w:tabs>
          <w:tab w:val="left" w:pos="360"/>
        </w:tabs>
        <w:suppressAutoHyphens w:val="0"/>
        <w:autoSpaceDE w:val="0"/>
        <w:spacing w:line="360" w:lineRule="auto"/>
        <w:jc w:val="both"/>
        <w:rPr>
          <w:rFonts w:ascii="Times New Roman" w:hAnsi="Times New Roman"/>
          <w:color w:val="000000"/>
          <w:sz w:val="28"/>
          <w:szCs w:val="28"/>
          <w:lang w:val="uk-UA"/>
        </w:rPr>
      </w:pPr>
      <w:r w:rsidRPr="00144385">
        <w:rPr>
          <w:rFonts w:ascii="Times New Roman" w:hAnsi="Times New Roman"/>
          <w:color w:val="000000"/>
          <w:sz w:val="28"/>
          <w:szCs w:val="28"/>
          <w:lang w:val="uk-UA"/>
        </w:rPr>
        <w:t>10.</w:t>
      </w:r>
      <w:r w:rsidRPr="00144385">
        <w:rPr>
          <w:rFonts w:ascii="Times New Roman" w:hAnsi="Times New Roman"/>
          <w:color w:val="000000"/>
          <w:sz w:val="28"/>
          <w:szCs w:val="28"/>
          <w:lang w:val="uk-UA"/>
        </w:rPr>
        <w:tab/>
        <w:t>Іванова Л.А. Обґрунтування антибіотикотерапії при пневмоніях у дітей грудного віку</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Педіатрія, акушерство та гінекологія.</w:t>
      </w:r>
      <w:r w:rsidR="00144385">
        <w:rPr>
          <w:rFonts w:ascii="Times New Roman" w:hAnsi="Times New Roman"/>
          <w:color w:val="000000"/>
          <w:sz w:val="28"/>
          <w:szCs w:val="28"/>
          <w:lang w:val="uk-UA"/>
        </w:rPr>
        <w:t xml:space="preserve"> – </w:t>
      </w:r>
      <w:r w:rsidR="00144385" w:rsidRPr="00144385">
        <w:rPr>
          <w:rFonts w:ascii="Times New Roman" w:hAnsi="Times New Roman"/>
          <w:color w:val="000000"/>
          <w:sz w:val="28"/>
          <w:szCs w:val="28"/>
          <w:lang w:val="uk-UA"/>
        </w:rPr>
        <w:t>2002</w:t>
      </w:r>
      <w:r w:rsidRPr="00144385">
        <w:rPr>
          <w:rFonts w:ascii="Times New Roman" w:hAnsi="Times New Roman"/>
          <w:color w:val="000000"/>
          <w:sz w:val="28"/>
          <w:szCs w:val="28"/>
          <w:lang w:val="uk-UA"/>
        </w:rPr>
        <w:t>.</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 xml:space="preserve">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2</w:t>
      </w:r>
      <w:r w:rsidRPr="00144385">
        <w:rPr>
          <w:rFonts w:ascii="Times New Roman" w:hAnsi="Times New Roman"/>
          <w:color w:val="000000"/>
          <w:sz w:val="28"/>
          <w:szCs w:val="28"/>
          <w:lang w:val="uk-UA"/>
        </w:rPr>
        <w:t>.</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С.</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28</w:t>
      </w:r>
      <w:r w:rsidRPr="00144385">
        <w:rPr>
          <w:rFonts w:ascii="Times New Roman" w:hAnsi="Times New Roman"/>
          <w:color w:val="000000"/>
          <w:sz w:val="28"/>
          <w:szCs w:val="28"/>
          <w:lang w:val="uk-UA"/>
        </w:rPr>
        <w:t xml:space="preserve"> (матеріали 3-ї НПК </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Актуальні проблеми фармакотерапії в педіатрії</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Луганськ, 26</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2</w:t>
      </w:r>
      <w:r w:rsidRPr="00144385">
        <w:rPr>
          <w:rFonts w:ascii="Times New Roman" w:hAnsi="Times New Roman"/>
          <w:color w:val="000000"/>
          <w:sz w:val="28"/>
          <w:szCs w:val="28"/>
          <w:lang w:val="uk-UA"/>
        </w:rPr>
        <w:t>7.03.2002).</w:t>
      </w:r>
    </w:p>
    <w:p w14:paraId="0B9FBBEB" w14:textId="77777777" w:rsidR="00F24F86" w:rsidRPr="00144385" w:rsidRDefault="00F24F86" w:rsidP="00D87F41">
      <w:pPr>
        <w:widowControl/>
        <w:suppressAutoHyphens w:val="0"/>
        <w:autoSpaceDE w:val="0"/>
        <w:spacing w:line="360" w:lineRule="auto"/>
        <w:jc w:val="both"/>
        <w:rPr>
          <w:rFonts w:ascii="Times New Roman" w:hAnsi="Times New Roman"/>
          <w:color w:val="000000"/>
          <w:sz w:val="28"/>
          <w:szCs w:val="28"/>
          <w:lang w:val="uk-UA"/>
        </w:rPr>
      </w:pPr>
      <w:r w:rsidRPr="00144385">
        <w:rPr>
          <w:rFonts w:ascii="Times New Roman" w:hAnsi="Times New Roman"/>
          <w:color w:val="000000"/>
          <w:sz w:val="28"/>
          <w:szCs w:val="28"/>
          <w:lang w:val="uk-UA"/>
        </w:rPr>
        <w:t>11.</w:t>
      </w:r>
      <w:r w:rsidRPr="00144385">
        <w:rPr>
          <w:rFonts w:ascii="Times New Roman" w:hAnsi="Times New Roman"/>
          <w:color w:val="000000"/>
          <w:sz w:val="28"/>
          <w:szCs w:val="28"/>
          <w:lang w:val="uk-UA"/>
        </w:rPr>
        <w:tab/>
        <w:t>Іванова Л.А., Ажими Софьян Диагностическая ценность отдельных иммунологических показателей в подтверждении бактериальной пневмонии у детей грудного возраста</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Перинатологія та педіатрія.</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 xml:space="preserve"> </w:t>
      </w:r>
      <w:r w:rsidRPr="00144385">
        <w:rPr>
          <w:rFonts w:ascii="Times New Roman" w:hAnsi="Times New Roman"/>
          <w:color w:val="000000"/>
          <w:sz w:val="28"/>
          <w:szCs w:val="28"/>
          <w:lang w:val="uk-UA"/>
        </w:rPr>
        <w:t>2002.</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 xml:space="preserve"> </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3</w:t>
      </w:r>
      <w:r w:rsidRP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С.</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89</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9</w:t>
      </w:r>
      <w:r w:rsidRPr="00144385">
        <w:rPr>
          <w:rFonts w:ascii="Times New Roman" w:hAnsi="Times New Roman"/>
          <w:color w:val="000000"/>
          <w:sz w:val="28"/>
          <w:szCs w:val="28"/>
          <w:lang w:val="uk-UA"/>
        </w:rPr>
        <w:t xml:space="preserve">0 (матеріали ІІ Всеукраїнської НПК </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Питання імунології в педіатрії</w:t>
      </w:r>
      <w:r w:rsid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w:t>
      </w:r>
      <w:r w:rsidR="00144385">
        <w:rPr>
          <w:rFonts w:ascii="Times New Roman" w:hAnsi="Times New Roman"/>
          <w:color w:val="000000"/>
          <w:sz w:val="28"/>
          <w:szCs w:val="28"/>
          <w:lang w:val="uk-UA"/>
        </w:rPr>
        <w:t xml:space="preserve">– </w:t>
      </w:r>
      <w:r w:rsidR="00144385" w:rsidRPr="00144385">
        <w:rPr>
          <w:rFonts w:ascii="Times New Roman" w:hAnsi="Times New Roman"/>
          <w:color w:val="000000"/>
          <w:sz w:val="28"/>
          <w:szCs w:val="28"/>
          <w:lang w:val="uk-UA"/>
        </w:rPr>
        <w:t>п</w:t>
      </w:r>
      <w:r w:rsidRPr="00144385">
        <w:rPr>
          <w:rFonts w:ascii="Times New Roman" w:hAnsi="Times New Roman"/>
          <w:color w:val="000000"/>
          <w:sz w:val="28"/>
          <w:szCs w:val="28"/>
          <w:lang w:val="uk-UA"/>
        </w:rPr>
        <w:t>рисвячена 10</w:t>
      </w:r>
      <w:r w:rsidR="00144385">
        <w:rPr>
          <w:rFonts w:ascii="Times New Roman" w:hAnsi="Times New Roman"/>
          <w:color w:val="000000"/>
          <w:sz w:val="28"/>
          <w:szCs w:val="28"/>
          <w:lang w:val="uk-UA"/>
        </w:rPr>
        <w:t>-</w:t>
      </w:r>
      <w:r w:rsidR="00144385" w:rsidRPr="00144385">
        <w:rPr>
          <w:rFonts w:ascii="Times New Roman" w:hAnsi="Times New Roman"/>
          <w:color w:val="000000"/>
          <w:sz w:val="28"/>
          <w:szCs w:val="28"/>
          <w:lang w:val="uk-UA"/>
        </w:rPr>
        <w:t>р</w:t>
      </w:r>
      <w:r w:rsidRPr="00144385">
        <w:rPr>
          <w:rFonts w:ascii="Times New Roman" w:hAnsi="Times New Roman"/>
          <w:color w:val="000000"/>
          <w:sz w:val="28"/>
          <w:szCs w:val="28"/>
          <w:lang w:val="uk-UA"/>
        </w:rPr>
        <w:t>іччю кафедри дитячих інфекційних хвороб та дитячої імунології КМАПО).</w:t>
      </w:r>
    </w:p>
    <w:p w14:paraId="09F8D4AE" w14:textId="77777777" w:rsidR="00F24F86" w:rsidRPr="00144385" w:rsidRDefault="00F24F86" w:rsidP="00D87F41">
      <w:pPr>
        <w:widowControl/>
        <w:suppressAutoHyphens w:val="0"/>
        <w:autoSpaceDE w:val="0"/>
        <w:spacing w:line="360" w:lineRule="auto"/>
        <w:jc w:val="both"/>
        <w:rPr>
          <w:rFonts w:ascii="Times New Roman" w:hAnsi="Times New Roman"/>
          <w:color w:val="000000"/>
          <w:sz w:val="28"/>
          <w:szCs w:val="28"/>
          <w:lang w:val="uk-UA"/>
        </w:rPr>
      </w:pPr>
      <w:r w:rsidRPr="00144385">
        <w:rPr>
          <w:rFonts w:ascii="Times New Roman" w:hAnsi="Times New Roman"/>
          <w:color w:val="000000"/>
          <w:sz w:val="28"/>
          <w:szCs w:val="28"/>
          <w:lang w:val="uk-UA"/>
        </w:rPr>
        <w:t>12.</w:t>
      </w:r>
      <w:r w:rsidRPr="00144385">
        <w:rPr>
          <w:rFonts w:ascii="Times New Roman" w:hAnsi="Times New Roman"/>
          <w:color w:val="000000"/>
          <w:sz w:val="28"/>
          <w:szCs w:val="28"/>
          <w:lang w:val="uk-UA"/>
        </w:rPr>
        <w:tab/>
        <w:t xml:space="preserve">Іванова Л.А., </w:t>
      </w:r>
      <w:r w:rsidR="00144385" w:rsidRPr="00144385">
        <w:rPr>
          <w:rFonts w:ascii="Times New Roman" w:hAnsi="Times New Roman"/>
          <w:color w:val="000000"/>
          <w:sz w:val="28"/>
          <w:szCs w:val="28"/>
          <w:lang w:val="uk-UA"/>
        </w:rPr>
        <w:t>А.</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Мазен</w:t>
      </w:r>
      <w:r w:rsidRPr="00144385">
        <w:rPr>
          <w:rFonts w:ascii="Times New Roman" w:hAnsi="Times New Roman"/>
          <w:color w:val="000000"/>
          <w:sz w:val="28"/>
          <w:szCs w:val="28"/>
          <w:lang w:val="uk-UA"/>
        </w:rPr>
        <w:t xml:space="preserve">, Колюбакіна Л.В., </w:t>
      </w:r>
      <w:r w:rsidR="00144385" w:rsidRPr="00144385">
        <w:rPr>
          <w:rFonts w:ascii="Times New Roman" w:hAnsi="Times New Roman"/>
          <w:color w:val="000000"/>
          <w:sz w:val="28"/>
          <w:szCs w:val="28"/>
          <w:lang w:val="uk-UA"/>
        </w:rPr>
        <w:t>Колоскова</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О.К.</w:t>
      </w:r>
      <w:r w:rsidRPr="00144385">
        <w:rPr>
          <w:rFonts w:ascii="Times New Roman" w:hAnsi="Times New Roman"/>
          <w:color w:val="000000"/>
          <w:sz w:val="28"/>
          <w:szCs w:val="28"/>
          <w:lang w:val="uk-UA"/>
        </w:rPr>
        <w:t>, Ажими Софьян, Юрків О.І. Виявлення бактеріальної інфекції у дітей грудного віку</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w:t>
      </w:r>
      <w:r w:rsidRPr="00144385">
        <w:rPr>
          <w:rFonts w:ascii="Times New Roman" w:hAnsi="Times New Roman"/>
          <w:color w:val="000000"/>
          <w:sz w:val="28"/>
          <w:szCs w:val="28"/>
          <w:lang w:val="uk-UA"/>
        </w:rPr>
        <w:t xml:space="preserve"> Імунологія та алергологія.</w:t>
      </w:r>
      <w:r w:rsidR="00144385">
        <w:rPr>
          <w:rFonts w:ascii="Times New Roman" w:hAnsi="Times New Roman"/>
          <w:color w:val="000000"/>
          <w:sz w:val="28"/>
          <w:szCs w:val="28"/>
          <w:lang w:val="uk-UA"/>
        </w:rPr>
        <w:t xml:space="preserve"> – </w:t>
      </w:r>
      <w:r w:rsidR="00144385" w:rsidRPr="00144385">
        <w:rPr>
          <w:rFonts w:ascii="Times New Roman" w:hAnsi="Times New Roman"/>
          <w:color w:val="000000"/>
          <w:sz w:val="28"/>
          <w:szCs w:val="28"/>
          <w:lang w:val="uk-UA"/>
        </w:rPr>
        <w:t>2002</w:t>
      </w:r>
      <w:r w:rsidRPr="00144385">
        <w:rPr>
          <w:rFonts w:ascii="Times New Roman" w:hAnsi="Times New Roman"/>
          <w:color w:val="000000"/>
          <w:sz w:val="28"/>
          <w:szCs w:val="28"/>
          <w:lang w:val="uk-UA"/>
        </w:rPr>
        <w:t>.</w:t>
      </w:r>
      <w:r w:rsidR="00144385">
        <w:rPr>
          <w:rFonts w:ascii="Times New Roman" w:hAnsi="Times New Roman"/>
          <w:color w:val="000000"/>
          <w:sz w:val="28"/>
          <w:szCs w:val="28"/>
          <w:lang w:val="uk-UA"/>
        </w:rPr>
        <w:t xml:space="preserve"> – №</w:t>
      </w:r>
      <w:r w:rsidR="00144385" w:rsidRPr="00144385">
        <w:rPr>
          <w:rFonts w:ascii="Times New Roman" w:hAnsi="Times New Roman"/>
          <w:color w:val="000000"/>
          <w:sz w:val="28"/>
          <w:szCs w:val="28"/>
          <w:lang w:val="uk-UA"/>
        </w:rPr>
        <w:t>2</w:t>
      </w:r>
      <w:r w:rsidRPr="00144385">
        <w:rPr>
          <w:rFonts w:ascii="Times New Roman" w:hAnsi="Times New Roman"/>
          <w:color w:val="000000"/>
          <w:sz w:val="28"/>
          <w:szCs w:val="28"/>
          <w:lang w:val="uk-UA"/>
        </w:rPr>
        <w:t>.</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 xml:space="preserve"> С.</w:t>
      </w:r>
      <w:r w:rsidR="00144385">
        <w:rPr>
          <w:rFonts w:ascii="Times New Roman" w:hAnsi="Times New Roman"/>
          <w:color w:val="000000"/>
          <w:sz w:val="28"/>
          <w:szCs w:val="28"/>
          <w:lang w:val="uk-UA"/>
        </w:rPr>
        <w:t> </w:t>
      </w:r>
      <w:r w:rsidR="00144385" w:rsidRPr="00144385">
        <w:rPr>
          <w:rFonts w:ascii="Times New Roman" w:hAnsi="Times New Roman"/>
          <w:color w:val="000000"/>
          <w:sz w:val="28"/>
          <w:szCs w:val="28"/>
          <w:lang w:val="uk-UA"/>
        </w:rPr>
        <w:t>73</w:t>
      </w:r>
      <w:r w:rsidRPr="00144385">
        <w:rPr>
          <w:rFonts w:ascii="Times New Roman" w:hAnsi="Times New Roman"/>
          <w:color w:val="000000"/>
          <w:sz w:val="28"/>
          <w:szCs w:val="28"/>
          <w:lang w:val="uk-UA"/>
        </w:rPr>
        <w:t xml:space="preserve"> (Тези доповідей </w:t>
      </w:r>
      <w:r w:rsidRPr="00144385">
        <w:rPr>
          <w:rFonts w:ascii="Times New Roman" w:hAnsi="Times New Roman"/>
          <w:color w:val="000000"/>
          <w:sz w:val="28"/>
          <w:szCs w:val="28"/>
          <w:lang w:val="en-US"/>
        </w:rPr>
        <w:t>VI</w:t>
      </w:r>
      <w:r w:rsidRPr="00144385">
        <w:rPr>
          <w:rFonts w:ascii="Times New Roman" w:hAnsi="Times New Roman"/>
          <w:color w:val="000000"/>
          <w:sz w:val="28"/>
          <w:szCs w:val="28"/>
          <w:lang w:val="uk-UA"/>
        </w:rPr>
        <w:t xml:space="preserve"> звітно-виборної практичної конференції Українського товариства фахівців з імунології, алергології та імунореабілітації.</w:t>
      </w:r>
    </w:p>
    <w:sectPr w:rsidR="00F24F86" w:rsidRPr="00144385" w:rsidSect="00144385">
      <w:headerReference w:type="even" r:id="rId9"/>
      <w:headerReference w:type="default" r:id="rId10"/>
      <w:footerReference w:type="even" r:id="rId11"/>
      <w:footerReference w:type="default" r:id="rId12"/>
      <w:headerReference w:type="first" r:id="rId13"/>
      <w:footerReference w:type="first" r:id="rId14"/>
      <w:pgSz w:w="11905" w:h="16837"/>
      <w:pgMar w:top="1134" w:right="850"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E35A" w14:textId="77777777" w:rsidR="00D12691" w:rsidRDefault="00D12691">
      <w:r>
        <w:separator/>
      </w:r>
    </w:p>
  </w:endnote>
  <w:endnote w:type="continuationSeparator" w:id="0">
    <w:p w14:paraId="22354FEA" w14:textId="77777777" w:rsidR="00D12691" w:rsidRDefault="00D1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5D14" w14:textId="77777777" w:rsidR="00F24F86" w:rsidRDefault="00F24F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B1F5F" w14:textId="77777777" w:rsidR="00F24F86" w:rsidRDefault="00F24F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B0ED3" w14:textId="77777777" w:rsidR="00F24F86" w:rsidRDefault="00F24F8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4F6DF" w14:textId="77777777" w:rsidR="00D12691" w:rsidRDefault="00D12691">
      <w:r>
        <w:separator/>
      </w:r>
    </w:p>
  </w:footnote>
  <w:footnote w:type="continuationSeparator" w:id="0">
    <w:p w14:paraId="746EA6B3" w14:textId="77777777" w:rsidR="00D12691" w:rsidRDefault="00D12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A341E" w14:textId="77777777" w:rsidR="00F24F86" w:rsidRDefault="00F24F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7D34" w14:textId="62944C3C" w:rsidR="00F24F86" w:rsidRDefault="004E7B90">
    <w:pPr>
      <w:pStyle w:val="af"/>
    </w:pPr>
    <w:r>
      <w:rPr>
        <w:noProof/>
      </w:rPr>
      <mc:AlternateContent>
        <mc:Choice Requires="wps">
          <w:drawing>
            <wp:anchor distT="0" distB="0" distL="0" distR="0" simplePos="0" relativeHeight="251659264" behindDoc="0" locked="0" layoutInCell="1" allowOverlap="1" wp14:anchorId="2D05D91F" wp14:editId="43A66C44">
              <wp:simplePos x="0" y="0"/>
              <wp:positionH relativeFrom="margin">
                <wp:align>center</wp:align>
              </wp:positionH>
              <wp:positionV relativeFrom="paragraph">
                <wp:posOffset>635</wp:posOffset>
              </wp:positionV>
              <wp:extent cx="972185" cy="144145"/>
              <wp:effectExtent l="7620" t="1270" r="1270"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41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5FCDF" w14:textId="77777777" w:rsidR="00F24F86" w:rsidRDefault="00F24F86">
                          <w:pPr>
                            <w:pStyle w:val="af"/>
                          </w:pPr>
                          <w:r>
                            <w:rPr>
                              <w:rStyle w:val="a4"/>
                            </w:rPr>
                            <w:fldChar w:fldCharType="begin"/>
                          </w:r>
                          <w:r>
                            <w:rPr>
                              <w:rStyle w:val="a4"/>
                            </w:rPr>
                            <w:instrText xml:space="preserve"> PAGE </w:instrText>
                          </w:r>
                          <w:r>
                            <w:rPr>
                              <w:rStyle w:val="a4"/>
                            </w:rPr>
                            <w:fldChar w:fldCharType="separate"/>
                          </w:r>
                          <w:r w:rsidR="00D87F41">
                            <w:rPr>
                              <w:rStyle w:val="a4"/>
                              <w:noProof/>
                            </w:rPr>
                            <w:t>21</w:t>
                          </w:r>
                          <w:r>
                            <w:rPr>
                              <w:rStyle w:val="a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5D91F" id="_x0000_t202" coordsize="21600,21600" o:spt="202" path="m,l,21600r21600,l21600,xe">
              <v:stroke joinstyle="miter"/>
              <v:path gradientshapeok="t" o:connecttype="rect"/>
            </v:shapetype>
            <v:shape id="Text Box 1" o:spid="_x0000_s1026" type="#_x0000_t202" style="position:absolute;margin-left:0;margin-top:.05pt;width:76.55pt;height:11.3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" stroked="f">
              <v:fill opacity="0"/>
              <v:textbox inset="0,0,0,0">
                <w:txbxContent>
                  <w:p w14:paraId="5915FCDF" w14:textId="77777777" w:rsidR="00F24F86" w:rsidRDefault="00F24F86">
                    <w:pPr>
                      <w:pStyle w:val="af"/>
                    </w:pPr>
                    <w:r>
                      <w:rPr>
                        <w:rStyle w:val="a4"/>
                      </w:rPr>
                      <w:fldChar w:fldCharType="begin"/>
                    </w:r>
                    <w:r>
                      <w:rPr>
                        <w:rStyle w:val="a4"/>
                      </w:rPr>
                      <w:instrText xml:space="preserve"> PAGE </w:instrText>
                    </w:r>
                    <w:r>
                      <w:rPr>
                        <w:rStyle w:val="a4"/>
                      </w:rPr>
                      <w:fldChar w:fldCharType="separate"/>
                    </w:r>
                    <w:r w:rsidR="00D87F41">
                      <w:rPr>
                        <w:rStyle w:val="a4"/>
                        <w:noProof/>
                      </w:rPr>
                      <w:t>21</w:t>
                    </w:r>
                    <w:r>
                      <w:rPr>
                        <w:rStyle w:val="a4"/>
                      </w:rPr>
                      <w:fldChar w:fldCharType="end"/>
                    </w:r>
                  </w:p>
                </w:txbxContent>
              </v:textbox>
              <w10:wrap type="square" side="largest"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89A43" w14:textId="77777777" w:rsidR="00F24F86" w:rsidRDefault="00F24F8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3"/>
    <w:lvl w:ilvl="0">
      <w:start w:val="6"/>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440"/>
        </w:tabs>
        <w:ind w:left="1440" w:hanging="108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800"/>
        </w:tabs>
        <w:ind w:left="1800" w:hanging="144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2160"/>
        </w:tabs>
        <w:ind w:left="2160" w:hanging="1800"/>
      </w:pPr>
      <w:rPr>
        <w:rFonts w:cs="Times New Roman"/>
      </w:rPr>
    </w:lvl>
    <w:lvl w:ilvl="8">
      <w:start w:val="1"/>
      <w:numFmt w:val="decimal"/>
      <w:lvlText w:val="%1.%2.%3.%4.%5.%6.%7.%8.%9"/>
      <w:lvlJc w:val="left"/>
      <w:pPr>
        <w:tabs>
          <w:tab w:val="num" w:pos="2520"/>
        </w:tabs>
        <w:ind w:left="2520" w:hanging="2160"/>
      </w:pPr>
      <w:rPr>
        <w:rFonts w:cs="Times New Roman"/>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24"/>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85"/>
    <w:rsid w:val="00144385"/>
    <w:rsid w:val="004E7B90"/>
    <w:rsid w:val="00D12691"/>
    <w:rsid w:val="00D87F41"/>
    <w:rsid w:val="00F24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C9BAA4"/>
  <w14:defaultImageDpi w14:val="0"/>
  <w15:docId w15:val="{9F6314D7-0637-4E79-AC27-C9829ADC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after="0" w:line="240" w:lineRule="auto"/>
    </w:pPr>
    <w:rPr>
      <w:rFonts w:ascii="Arial" w:hAnsi="Arial"/>
      <w:kern w:val="1"/>
      <w:sz w:val="20"/>
      <w:szCs w:val="24"/>
      <w:lang w:eastAsia="ar-SA"/>
    </w:rPr>
  </w:style>
  <w:style w:type="paragraph" w:styleId="2">
    <w:name w:val="heading 2"/>
    <w:basedOn w:val="a"/>
    <w:next w:val="a0"/>
    <w:link w:val="20"/>
    <w:uiPriority w:val="99"/>
    <w:qFormat/>
    <w:pPr>
      <w:keepNext/>
      <w:numPr>
        <w:ilvl w:val="1"/>
        <w:numId w:val="1"/>
      </w:numPr>
      <w:spacing w:before="240" w:after="120"/>
      <w:outlineLvl w:val="1"/>
    </w:pPr>
    <w:rPr>
      <w:rFonts w:ascii="Times New Roman" w:hAnsi="Times New Roman" w:cs="Tahoma"/>
      <w:b/>
      <w:bCs/>
      <w:sz w:val="36"/>
      <w:szCs w:val="36"/>
    </w:rPr>
  </w:style>
  <w:style w:type="character" w:default="1" w:styleId="a1">
    <w:name w:val="Default Paragraph Font"/>
    <w:uiPriority w:val="9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semiHidden/>
    <w:rPr>
      <w:rFonts w:asciiTheme="majorHAnsi" w:eastAsiaTheme="majorEastAsia" w:hAnsiTheme="majorHAnsi" w:cstheme="majorBidi"/>
      <w:b/>
      <w:bCs/>
      <w:i/>
      <w:iCs/>
      <w:kern w:val="1"/>
      <w:sz w:val="28"/>
      <w:szCs w:val="28"/>
      <w:lang w:eastAsia="ar-SA"/>
    </w:rPr>
  </w:style>
  <w:style w:type="character" w:customStyle="1" w:styleId="WW8Num4z0">
    <w:name w:val="WW8Num4z0"/>
    <w:uiPriority w:val="99"/>
    <w:rPr>
      <w:rFonts w:ascii="Symbol" w:hAnsi="Symbol"/>
    </w:rPr>
  </w:style>
  <w:style w:type="character" w:customStyle="1" w:styleId="Absatz-Standardschriftart">
    <w:name w:val="Absatz-Standardschriftart"/>
    <w:uiPriority w:val="99"/>
  </w:style>
  <w:style w:type="character" w:customStyle="1" w:styleId="21">
    <w:name w:val="Основной шрифт абзаца2"/>
    <w:uiPriority w:val="99"/>
  </w:style>
  <w:style w:type="character" w:customStyle="1" w:styleId="WW8Num3z0">
    <w:name w:val="WW8Num3z0"/>
    <w:uiPriority w:val="99"/>
    <w:rPr>
      <w:rFonts w:ascii="Symbol" w:hAnsi="Symbol"/>
    </w:rPr>
  </w:style>
  <w:style w:type="character" w:customStyle="1" w:styleId="WW8Num3z1">
    <w:name w:val="WW8Num3z1"/>
    <w:uiPriority w:val="99"/>
    <w:rPr>
      <w:rFonts w:ascii="Courier New" w:hAnsi="Courier New"/>
    </w:rPr>
  </w:style>
  <w:style w:type="character" w:customStyle="1" w:styleId="WW8Num3z2">
    <w:name w:val="WW8Num3z2"/>
    <w:uiPriority w:val="99"/>
    <w:rPr>
      <w:rFonts w:ascii="Wingdings" w:hAnsi="Wingdings"/>
    </w:rPr>
  </w:style>
  <w:style w:type="character" w:customStyle="1" w:styleId="WW8Num5z0">
    <w:name w:val="WW8Num5z0"/>
    <w:uiPriority w:val="99"/>
    <w:rPr>
      <w:rFonts w:ascii="Symbol" w:hAnsi="Symbol"/>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6z0">
    <w:name w:val="WW8Num6z0"/>
    <w:uiPriority w:val="99"/>
    <w:rPr>
      <w:rFonts w:ascii="Symbol" w:hAnsi="Symbol"/>
    </w:rPr>
  </w:style>
  <w:style w:type="character" w:customStyle="1" w:styleId="WW8Num6z1">
    <w:name w:val="WW8Num6z1"/>
    <w:uiPriority w:val="99"/>
    <w:rPr>
      <w:rFonts w:ascii="Courier New" w:hAnsi="Courier New"/>
    </w:rPr>
  </w:style>
  <w:style w:type="character" w:customStyle="1" w:styleId="WW8Num6z2">
    <w:name w:val="WW8Num6z2"/>
    <w:uiPriority w:val="99"/>
    <w:rPr>
      <w:rFonts w:ascii="Wingdings" w:hAnsi="Wingdings"/>
    </w:rPr>
  </w:style>
  <w:style w:type="character" w:customStyle="1" w:styleId="WW8Num7z0">
    <w:name w:val="WW8Num7z0"/>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1">
    <w:name w:val="Основной шрифт абзаца1"/>
    <w:uiPriority w:val="99"/>
  </w:style>
  <w:style w:type="character" w:styleId="a4">
    <w:name w:val="page number"/>
    <w:basedOn w:val="1"/>
    <w:uiPriority w:val="99"/>
    <w:rPr>
      <w:rFonts w:cs="Times New Roman"/>
    </w:rPr>
  </w:style>
  <w:style w:type="character" w:styleId="a5">
    <w:name w:val="Hyperlink"/>
    <w:basedOn w:val="1"/>
    <w:uiPriority w:val="99"/>
    <w:rPr>
      <w:rFonts w:cs="Times New Roman"/>
      <w:color w:val="1E79AE"/>
      <w:u w:val="single"/>
    </w:rPr>
  </w:style>
  <w:style w:type="character" w:styleId="a6">
    <w:name w:val="Emphasis"/>
    <w:basedOn w:val="1"/>
    <w:uiPriority w:val="99"/>
    <w:qFormat/>
    <w:rPr>
      <w:rFonts w:cs="Times New Roman"/>
      <w:i/>
      <w:iCs/>
    </w:rPr>
  </w:style>
  <w:style w:type="paragraph" w:styleId="a7">
    <w:name w:val="Title"/>
    <w:basedOn w:val="a"/>
    <w:next w:val="a0"/>
    <w:link w:val="a8"/>
    <w:uiPriority w:val="99"/>
    <w:qFormat/>
    <w:pPr>
      <w:keepNext/>
      <w:spacing w:before="240" w:after="120"/>
    </w:pPr>
    <w:rPr>
      <w:rFonts w:cs="Tahoma"/>
      <w:sz w:val="28"/>
      <w:szCs w:val="28"/>
    </w:rPr>
  </w:style>
  <w:style w:type="character" w:customStyle="1" w:styleId="a8">
    <w:name w:val="Заголовок Знак"/>
    <w:basedOn w:val="a1"/>
    <w:link w:val="a7"/>
    <w:uiPriority w:val="10"/>
    <w:rPr>
      <w:rFonts w:asciiTheme="majorHAnsi" w:eastAsiaTheme="majorEastAsia" w:hAnsiTheme="majorHAnsi" w:cstheme="majorBidi"/>
      <w:b/>
      <w:bCs/>
      <w:kern w:val="28"/>
      <w:sz w:val="32"/>
      <w:szCs w:val="32"/>
      <w:lang w:eastAsia="ar-SA"/>
    </w:rPr>
  </w:style>
  <w:style w:type="paragraph" w:styleId="a0">
    <w:name w:val="Body Text"/>
    <w:basedOn w:val="a"/>
    <w:link w:val="a9"/>
    <w:uiPriority w:val="99"/>
    <w:pPr>
      <w:spacing w:after="120"/>
    </w:pPr>
  </w:style>
  <w:style w:type="character" w:customStyle="1" w:styleId="a9">
    <w:name w:val="Основной текст Знак"/>
    <w:basedOn w:val="a1"/>
    <w:link w:val="a0"/>
    <w:uiPriority w:val="99"/>
    <w:semiHidden/>
    <w:rPr>
      <w:rFonts w:ascii="Arial" w:hAnsi="Arial"/>
      <w:kern w:val="1"/>
      <w:sz w:val="20"/>
      <w:szCs w:val="24"/>
      <w:lang w:eastAsia="ar-SA"/>
    </w:rPr>
  </w:style>
  <w:style w:type="paragraph" w:styleId="aa">
    <w:name w:val="List"/>
    <w:basedOn w:val="a0"/>
    <w:uiPriority w:val="99"/>
    <w:rPr>
      <w:rFonts w:cs="Tahoma"/>
    </w:rPr>
  </w:style>
  <w:style w:type="paragraph" w:customStyle="1" w:styleId="22">
    <w:name w:val="Название2"/>
    <w:basedOn w:val="a"/>
    <w:uiPriority w:val="99"/>
    <w:pPr>
      <w:suppressLineNumbers/>
      <w:spacing w:before="120" w:after="120"/>
    </w:pPr>
    <w:rPr>
      <w:rFonts w:cs="Tahoma"/>
      <w:i/>
      <w:iCs/>
    </w:rPr>
  </w:style>
  <w:style w:type="paragraph" w:customStyle="1" w:styleId="23">
    <w:name w:val="Указатель2"/>
    <w:basedOn w:val="a"/>
    <w:uiPriority w:val="99"/>
    <w:pPr>
      <w:suppressLineNumbers/>
    </w:pPr>
    <w:rPr>
      <w:rFonts w:cs="Tahoma"/>
    </w:rPr>
  </w:style>
  <w:style w:type="paragraph" w:customStyle="1" w:styleId="10">
    <w:name w:val="Название1"/>
    <w:basedOn w:val="a"/>
    <w:uiPriority w:val="99"/>
    <w:pPr>
      <w:suppressLineNumbers/>
      <w:spacing w:before="120" w:after="120"/>
    </w:pPr>
    <w:rPr>
      <w:rFonts w:cs="Tahoma"/>
      <w:i/>
      <w:iCs/>
    </w:rPr>
  </w:style>
  <w:style w:type="paragraph" w:customStyle="1" w:styleId="11">
    <w:name w:val="Указатель1"/>
    <w:basedOn w:val="a"/>
    <w:uiPriority w:val="99"/>
    <w:pPr>
      <w:suppressLineNumbers/>
    </w:pPr>
    <w:rPr>
      <w:rFonts w:cs="Tahoma"/>
    </w:rPr>
  </w:style>
  <w:style w:type="paragraph" w:styleId="ab">
    <w:name w:val="footer"/>
    <w:basedOn w:val="a"/>
    <w:link w:val="ac"/>
    <w:uiPriority w:val="99"/>
    <w:pPr>
      <w:tabs>
        <w:tab w:val="center" w:pos="4677"/>
        <w:tab w:val="right" w:pos="9355"/>
      </w:tabs>
    </w:pPr>
  </w:style>
  <w:style w:type="character" w:customStyle="1" w:styleId="ac">
    <w:name w:val="Нижний колонтитул Знак"/>
    <w:basedOn w:val="a1"/>
    <w:link w:val="ab"/>
    <w:uiPriority w:val="99"/>
    <w:semiHidden/>
    <w:rPr>
      <w:rFonts w:ascii="Arial" w:hAnsi="Arial"/>
      <w:kern w:val="1"/>
      <w:sz w:val="20"/>
      <w:szCs w:val="24"/>
      <w:lang w:eastAsia="ar-SA"/>
    </w:rPr>
  </w:style>
  <w:style w:type="paragraph" w:styleId="ad">
    <w:name w:val="Balloon Text"/>
    <w:basedOn w:val="a"/>
    <w:link w:val="ae"/>
    <w:uiPriority w:val="99"/>
    <w:rPr>
      <w:rFonts w:ascii="Tahoma" w:hAnsi="Tahoma" w:cs="Tahoma"/>
      <w:sz w:val="16"/>
      <w:szCs w:val="16"/>
    </w:rPr>
  </w:style>
  <w:style w:type="character" w:customStyle="1" w:styleId="ae">
    <w:name w:val="Текст выноски Знак"/>
    <w:basedOn w:val="a1"/>
    <w:link w:val="ad"/>
    <w:uiPriority w:val="99"/>
    <w:semiHidden/>
    <w:rPr>
      <w:rFonts w:ascii="Segoe UI" w:hAnsi="Segoe UI" w:cs="Segoe UI"/>
      <w:kern w:val="1"/>
      <w:sz w:val="18"/>
      <w:szCs w:val="18"/>
      <w:lang w:eastAsia="ar-SA"/>
    </w:rPr>
  </w:style>
  <w:style w:type="paragraph" w:styleId="af">
    <w:name w:val="header"/>
    <w:basedOn w:val="a"/>
    <w:link w:val="af0"/>
    <w:uiPriority w:val="99"/>
    <w:pPr>
      <w:tabs>
        <w:tab w:val="center" w:pos="4677"/>
        <w:tab w:val="right" w:pos="9355"/>
      </w:tabs>
    </w:pPr>
  </w:style>
  <w:style w:type="character" w:customStyle="1" w:styleId="af0">
    <w:name w:val="Верхний колонтитул Знак"/>
    <w:basedOn w:val="a1"/>
    <w:link w:val="af"/>
    <w:uiPriority w:val="99"/>
    <w:semiHidden/>
    <w:rPr>
      <w:rFonts w:ascii="Arial" w:hAnsi="Arial"/>
      <w:kern w:val="1"/>
      <w:sz w:val="20"/>
      <w:szCs w:val="24"/>
      <w:lang w:eastAsia="ar-SA"/>
    </w:rPr>
  </w:style>
  <w:style w:type="paragraph" w:customStyle="1" w:styleId="af1">
    <w:name w:val="Содержимое таблицы"/>
    <w:basedOn w:val="a"/>
    <w:uiPriority w:val="99"/>
    <w:pPr>
      <w:suppressLineNumbers/>
    </w:pPr>
  </w:style>
  <w:style w:type="paragraph" w:customStyle="1" w:styleId="af2">
    <w:name w:val="Заголовок таблицы"/>
    <w:basedOn w:val="af1"/>
    <w:uiPriority w:val="99"/>
    <w:pPr>
      <w:jc w:val="center"/>
    </w:pPr>
    <w:rPr>
      <w:b/>
      <w:bCs/>
    </w:rPr>
  </w:style>
  <w:style w:type="paragraph" w:customStyle="1" w:styleId="af3">
    <w:name w:val="Содержимое врезки"/>
    <w:basedOn w:val="a0"/>
    <w:uiPriority w:val="99"/>
  </w:style>
  <w:style w:type="table" w:styleId="12">
    <w:name w:val="Table Grid 1"/>
    <w:basedOn w:val="a2"/>
    <w:uiPriority w:val="99"/>
    <w:rsid w:val="00144385"/>
    <w:pPr>
      <w:widowControl w:val="0"/>
      <w:suppressAutoHyphens/>
      <w:spacing w:after="0" w:line="240"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5362</Words>
  <Characters>30570</Characters>
  <Application>Microsoft Office Word</Application>
  <DocSecurity>0</DocSecurity>
  <Lines>254</Lines>
  <Paragraphs>71</Paragraphs>
  <ScaleCrop>false</ScaleCrop>
  <Company>Upravdom</Company>
  <LinksUpToDate>false</LinksUpToDate>
  <CharactersWithSpaces>35861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НАЦІОНАЛЬНИЙ МЕДИЧНИЙ УНІВЕРСИТЕТ ІМЕНІ О</dc:title>
  <dc:subject/>
  <dc:creator>Portable</dc:creator>
  <cp:keywords/>
  <dc:description/>
  <cp:lastModifiedBy>Igor</cp:lastModifiedBy>
  <cp:revision>3</cp:revision>
  <cp:lastPrinted>2010-10-13T20:33:00Z</cp:lastPrinted>
  <dcterms:created xsi:type="dcterms:W3CDTF">2025-03-26T18:25:00Z</dcterms:created>
  <dcterms:modified xsi:type="dcterms:W3CDTF">2025-03-26T18:25:00Z</dcterms:modified>
</cp:coreProperties>
</file>