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82E" w:rsidRPr="00AA6C21" w:rsidRDefault="00AA6C21">
      <w:pPr>
        <w:spacing w:line="240" w:lineRule="auto"/>
        <w:ind w:firstLine="0"/>
        <w:jc w:val="center"/>
      </w:pPr>
      <w:r>
        <w:t>АУТОРЕФЕРАТ</w:t>
      </w:r>
    </w:p>
    <w:p w:rsidR="004F582E" w:rsidRDefault="004F582E">
      <w:pPr>
        <w:spacing w:line="240" w:lineRule="auto"/>
        <w:ind w:firstLine="0"/>
        <w:jc w:val="center"/>
        <w:rPr>
          <w:lang w:val="lv-LV"/>
        </w:rPr>
      </w:pPr>
    </w:p>
    <w:p w:rsidR="004F582E" w:rsidRDefault="004F582E">
      <w:r>
        <w:t xml:space="preserve">С начала 80-х гг. компьютерные игры становятся частью индустрии развлечений, которая захватывает большое количество людей. Новое увлечение оценивается двояко: с одной стороны, оно сопряжено с восхищением общества по поводу возможностей компьютера, с другой стороны, в средствах массовой информации появляется большое количество сообщений, предупреждающих об опасном влиянии компьютера в целом и компьютерных игр в частности на психику подростков. </w:t>
      </w:r>
    </w:p>
    <w:p w:rsidR="004F582E" w:rsidRDefault="004F582E">
      <w:r>
        <w:t xml:space="preserve">Среди </w:t>
      </w:r>
      <w:r>
        <w:rPr>
          <w:noProof/>
        </w:rPr>
        <w:t>концепций</w:t>
      </w:r>
      <w:r>
        <w:t>, объясняющих природу, структуру и функции агрессивности, агрессивного поведения человека, особое значение имеют концепции З. Фрейда и К. Лоренца</w:t>
      </w:r>
      <w:r>
        <w:rPr>
          <w:noProof/>
        </w:rPr>
        <w:t xml:space="preserve"> -</w:t>
      </w:r>
      <w:r>
        <w:t xml:space="preserve"> представителей инстинктивизма, концепция представителя бихевиоризма</w:t>
      </w:r>
      <w:r>
        <w:rPr>
          <w:noProof/>
        </w:rPr>
        <w:t xml:space="preserve"> -</w:t>
      </w:r>
      <w:r>
        <w:t xml:space="preserve"> Б.Ф. Скиннера, концепция Э. Фромма, рассматривающего доброкачественную агрессию и деструктивность.</w:t>
      </w:r>
    </w:p>
    <w:p w:rsidR="004F582E" w:rsidRDefault="004F582E">
      <w:r>
        <w:t xml:space="preserve">Все </w:t>
      </w:r>
      <w:r>
        <w:rPr>
          <w:noProof/>
        </w:rPr>
        <w:t>отмеченные</w:t>
      </w:r>
      <w:r>
        <w:t xml:space="preserve"> выше авторы исследовали природу агрессивности человека и понимали под агрессией причинение (или намерение причинить) вред другому человеку, животному или предмету. По мнению З. Фрейда и К. Лоренца, природа человеческой агрессивности инстинктивна. </w:t>
      </w:r>
    </w:p>
    <w:p w:rsidR="004F582E" w:rsidRDefault="004F582E">
      <w:r>
        <w:t>Психоаналитический подход, представленный З. Фрейдом, утверждает, что все человеческое поведение происходит, прямо или косвенно из Эроса, чья энергия (либидо) направлена на сохранение и воспроизведение жизни. В результате агрессия рассматривается как реакция на блокирование или разрушение либидозных импульсов.</w:t>
      </w:r>
      <w:r>
        <w:rPr>
          <w:noProof/>
        </w:rPr>
        <w:t xml:space="preserve"> </w:t>
      </w:r>
      <w:r>
        <w:t>[7 с.</w:t>
      </w:r>
      <w:r>
        <w:rPr>
          <w:noProof/>
        </w:rPr>
        <w:t xml:space="preserve"> </w:t>
      </w:r>
      <w:r>
        <w:t>1</w:t>
      </w:r>
      <w:r>
        <w:rPr>
          <w:noProof/>
        </w:rPr>
        <w:t>33]</w:t>
      </w:r>
      <w:r>
        <w:rPr>
          <w:noProof/>
          <w:lang w:val="lv-LV"/>
        </w:rPr>
        <w:t xml:space="preserve"> </w:t>
      </w:r>
      <w:r>
        <w:t>Позже З. Фрейд предположил существование второго основного инстинкта</w:t>
      </w:r>
      <w:r>
        <w:rPr>
          <w:noProof/>
        </w:rPr>
        <w:t xml:space="preserve"> -</w:t>
      </w:r>
      <w:r>
        <w:t xml:space="preserve"> Танатоса (инстинкта влечения к смерти, направленности энергии на прекращение жизни). З. Фрейд утверждал, что человеческое поведение является результатом взаимодействия этого инстинкта с Эросом, и что между ними существует постоянное напряжение.</w:t>
      </w:r>
    </w:p>
    <w:p w:rsidR="004F582E" w:rsidRDefault="004F582E">
      <w:r>
        <w:t>Представители следующего направления, социологи, предлагают свое объяснение феномена агрессии: агрессивность</w:t>
      </w:r>
      <w:r>
        <w:rPr>
          <w:noProof/>
        </w:rPr>
        <w:t xml:space="preserve"> -</w:t>
      </w:r>
      <w:r>
        <w:t xml:space="preserve"> это средство, с помощью </w:t>
      </w:r>
      <w:r>
        <w:lastRenderedPageBreak/>
        <w:t>которого индивидуумы пробуют получить свою долю ресурсов, что обеспечивает успех (на генетическом уровне) в естественном отборе.</w:t>
      </w:r>
    </w:p>
    <w:p w:rsidR="004F582E" w:rsidRDefault="004F582E">
      <w:r>
        <w:t>Дети получают сведения об агрессии также из общения со сверстниками. Они учатся вести себя агрессивно, наблюдая за поведением других детей.</w:t>
      </w:r>
    </w:p>
    <w:p w:rsidR="004F582E" w:rsidRDefault="004F582E">
      <w:r>
        <w:t>В целом же агрессивность как в форме настойчивости, упрямства (недеструктивная), так и в форме враждебности и ненависти (деструктивная) влияет на эмоциональное развитие, на формирование личности, на психическое здоровье. Способность справляться с агрессией определяет развитие индивидуальных и социальных качеств.</w:t>
      </w:r>
    </w:p>
    <w:p w:rsidR="004F582E" w:rsidRDefault="004F582E">
      <w:r>
        <w:t xml:space="preserve">Непосредственные исследования различными учеными поведения здоровых детей показали, что агрессивность проявляется в различных формах у любого ребенка. Все формы агрессивности имеют одну общую черту: они вызваны попытками контролировать ситуацию, воздействовать на нее в целях, совершенствования либо себя, либо своего окружения, включая близких людей. </w:t>
      </w:r>
    </w:p>
    <w:p w:rsidR="004F582E" w:rsidRDefault="004F582E">
      <w:r>
        <w:t>Э. Фромм полагает, что объяснение жестокости и деструктивности человека следует искать в тех факторах, которые отличают человека от его животных предков, в социальных условиях существования человека.</w:t>
      </w:r>
    </w:p>
    <w:p w:rsidR="004F582E" w:rsidRDefault="004F582E">
      <w:r>
        <w:t>Во-первых, он развивает идею «доброкачественной агрессии». Биологически адаптивная агрессия</w:t>
      </w:r>
      <w:r>
        <w:rPr>
          <w:noProof/>
        </w:rPr>
        <w:t xml:space="preserve"> -</w:t>
      </w:r>
      <w:r>
        <w:t xml:space="preserve"> это реакция на угрозу витальным интересам индивида; она заложена в филогенезе. Она свойственна и животным, и человеку. Такая агрессия носит взрывной характер возникает спонтанно как реакция на угрозу; а следствие ее</w:t>
      </w:r>
      <w:r>
        <w:rPr>
          <w:noProof/>
        </w:rPr>
        <w:t xml:space="preserve"> -</w:t>
      </w:r>
      <w:r>
        <w:t xml:space="preserve"> устранение либо самой угрозы, либо ее причины.</w:t>
      </w:r>
    </w:p>
    <w:p w:rsidR="004F582E" w:rsidRDefault="004F582E">
      <w:r>
        <w:t>Биологически неадаптивная, злокачественная агрессивность вовсе не является защитой от нападения или угрозы; она не заложена в филогенезе. Этот вид агрессии специфичен только человеку. Эта агрессия приносит биологический вред и социальное разрушение. Главные ее проявления</w:t>
      </w:r>
      <w:r>
        <w:rPr>
          <w:noProof/>
        </w:rPr>
        <w:t xml:space="preserve"> - </w:t>
      </w:r>
      <w:r>
        <w:t>убийство и жестокие истязания</w:t>
      </w:r>
      <w:r>
        <w:rPr>
          <w:noProof/>
        </w:rPr>
        <w:t xml:space="preserve"> -</w:t>
      </w:r>
      <w:r>
        <w:t xml:space="preserve"> не имеют никакой иной цели, кроме </w:t>
      </w:r>
      <w:r>
        <w:lastRenderedPageBreak/>
        <w:t>получения удовольствия. Причем эти действия наносят вред не только жертве, но и самому агрессору. В основе злокачественной агрессивности лежит не инстинкт, а некий человеческий потенциал, уходящий корнями в условия самого существования человека.</w:t>
      </w:r>
    </w:p>
    <w:p w:rsidR="004F582E" w:rsidRDefault="004F582E">
      <w:r>
        <w:t>Э. Фромм, анализируя феномен агрессии, также использует такие термины как «псевдоагрессия», «игровая агрессия», «агрессия как самоутверждение», «оборонительная агрессия». Игровая агрессия необходима в учебном тренинге на мастерство, ловкость и быстроту реакций. Она не имеет никакой разрушительной цели и никаких отрицательных мотиваций (гнев, ненависть).</w:t>
      </w:r>
    </w:p>
    <w:p w:rsidR="004F582E" w:rsidRDefault="004F582E">
      <w:r>
        <w:t>Символическими формами агрессивности становится увлеченность агрессивной литературой, фильмами, а, учитывая современные условия существования, и увлеченность компьютерными играми.</w:t>
      </w:r>
    </w:p>
    <w:p w:rsidR="004F582E" w:rsidRDefault="004F582E">
      <w:pPr>
        <w:pStyle w:val="a4"/>
        <w:spacing w:line="360" w:lineRule="auto"/>
      </w:pPr>
      <w:r>
        <w:t>Под «компьютерными играми» подразумевают широкий класс программ и технических устройств, на которые они инсталлированы. Классификации компьютерных игр должны учитывать степень сложности игры и ее содержание, те когнитивные и моторные навыки, которых требует игровая деятельность.</w:t>
      </w:r>
    </w:p>
    <w:p w:rsidR="004F582E" w:rsidRDefault="004F582E">
      <w:r>
        <w:t>Распространение тех или иных компьютерных игр тесно связано с их предпочтением подростками. Наивысший рейтинг имеют игры, требующие ловкости, и спортивные игры: затем идут «боевые» игры, а также игры с элементами насилия, самый низкий рейтинг имеют порнографические игры. В работе Лукеша в качестве самых любимых назывались игры-путешествия по лабиринтам, после них</w:t>
      </w:r>
      <w:r>
        <w:rPr>
          <w:noProof/>
        </w:rPr>
        <w:t xml:space="preserve"> -</w:t>
      </w:r>
      <w:r>
        <w:t xml:space="preserve"> игры на «выживание» и футуристические. Опрос детей от</w:t>
      </w:r>
      <w:r>
        <w:rPr>
          <w:noProof/>
        </w:rPr>
        <w:t xml:space="preserve"> 6</w:t>
      </w:r>
      <w:r>
        <w:t xml:space="preserve"> до</w:t>
      </w:r>
      <w:r>
        <w:rPr>
          <w:noProof/>
        </w:rPr>
        <w:t xml:space="preserve"> 10</w:t>
      </w:r>
      <w:r>
        <w:t xml:space="preserve"> лет показал, что наиболее любимыми играми являются «Тетрис» и «Супер-Марио».</w:t>
      </w:r>
    </w:p>
    <w:p w:rsidR="004F582E" w:rsidRDefault="004F582E">
      <w:r>
        <w:t>По данным Лукеша</w:t>
      </w:r>
      <w:r>
        <w:rPr>
          <w:noProof/>
        </w:rPr>
        <w:t xml:space="preserve"> [15, </w:t>
      </w:r>
      <w:r>
        <w:rPr>
          <w:noProof/>
          <w:lang w:val="en-US"/>
        </w:rPr>
        <w:t>c</w:t>
      </w:r>
      <w:r>
        <w:rPr>
          <w:noProof/>
        </w:rPr>
        <w:t>. 26],</w:t>
      </w:r>
      <w:r>
        <w:t xml:space="preserve"> почти каждый подросток в возрасте от</w:t>
      </w:r>
      <w:r>
        <w:rPr>
          <w:noProof/>
        </w:rPr>
        <w:t xml:space="preserve"> 13 </w:t>
      </w:r>
      <w:r>
        <w:t>до</w:t>
      </w:r>
      <w:r>
        <w:rPr>
          <w:noProof/>
        </w:rPr>
        <w:t xml:space="preserve"> 16</w:t>
      </w:r>
      <w:r>
        <w:t xml:space="preserve"> лет хотя бы один раз пробовал играть в компьютерную игру. Около половины опрошенных, однако, играют достаточно редко (не более одного раза в месяц), и только около</w:t>
      </w:r>
      <w:r>
        <w:rPr>
          <w:noProof/>
        </w:rPr>
        <w:t xml:space="preserve"> 6%</w:t>
      </w:r>
      <w:r>
        <w:t xml:space="preserve"> играют каждый день. Большинство </w:t>
      </w:r>
      <w:r>
        <w:lastRenderedPageBreak/>
        <w:t>пользователей</w:t>
      </w:r>
      <w:r>
        <w:rPr>
          <w:noProof/>
        </w:rPr>
        <w:t xml:space="preserve"> (82,1%)</w:t>
      </w:r>
      <w:r>
        <w:t xml:space="preserve"> тратят на игру не более часа.</w:t>
      </w:r>
    </w:p>
    <w:p w:rsidR="004F582E" w:rsidRDefault="004F582E">
      <w:pPr>
        <w:rPr>
          <w:lang w:val="en-US"/>
        </w:rPr>
      </w:pPr>
      <w:r>
        <w:t xml:space="preserve">Обнаружены отчетливые половые различия в предпочтении игр. Некоторые данные позволяют построить гипотезу, согласно которой выбор подростком компьютера в качестве хобби в большей степени обусловлен позицией родителей. </w:t>
      </w:r>
    </w:p>
    <w:p w:rsidR="004F582E" w:rsidRDefault="004F582E">
      <w:r>
        <w:t>Изучение когнитивных способностей подростков, увлекающихся компьютерными играми, показало следующее: у подростков, проводящих свободное время за компьютером, способность к различению сложных пространственных паттернов значимо выше, чем у их сверстников. «Компьютерная» группа подростков показала также более обширные знания в области техники и технологии. Исследования сферы интересов показывают, что у подростков, увлекающихся компьютером, получены более низкие показатели интересов в гуманитарной области (музыка, искусство, литература).</w:t>
      </w:r>
    </w:p>
    <w:p w:rsidR="004F582E" w:rsidRDefault="004F582E">
      <w:r>
        <w:t xml:space="preserve">Проблема агрессивности несовершеннолетних и связанных с ней правонарушений имеет в западном обществе широкий резонанс. Опубликовано большое число работ о влиянии компьютерных игр на формирование агрессивности у детей и подростков, анализ которых позволяет констатировать сильную поляризацию мнений: одни авторы доказывают, что компьютерные игры агрессивного содержания повышают агрессивность пользователей, другие отрицают эту взаимосвязь. </w:t>
      </w:r>
    </w:p>
    <w:p w:rsidR="004F582E" w:rsidRDefault="004F582E">
      <w:r>
        <w:t>В данной работе выдвигается следующая гипотеза: принадлежащие к определенной социо-культурной среде подростки 1</w:t>
      </w:r>
      <w:r w:rsidR="0099399F">
        <w:t>3</w:t>
      </w:r>
      <w:r>
        <w:t>-1</w:t>
      </w:r>
      <w:r w:rsidR="0099399F">
        <w:t>4</w:t>
      </w:r>
      <w:r>
        <w:t>-ти лет, увлекающиеся компьютерными играми и часто проводящие время за ними обладают более высоким уровнем агрессивности по сравнению с подростками из той же среды, не увлекающимися компьютерными играми.</w:t>
      </w:r>
    </w:p>
    <w:p w:rsidR="004F582E" w:rsidRDefault="004F582E">
      <w:r>
        <w:t>База эксперимента – Рижская 87 школа-лицей (учащиеся 5-х классов).</w:t>
      </w:r>
    </w:p>
    <w:p w:rsidR="004F582E" w:rsidRDefault="004F582E">
      <w:r>
        <w:t>Для достижения цели в работе решаются следующие задачи:</w:t>
      </w:r>
    </w:p>
    <w:p w:rsidR="004F582E" w:rsidRDefault="004F582E">
      <w:pPr>
        <w:pStyle w:val="a4"/>
        <w:numPr>
          <w:ilvl w:val="0"/>
          <w:numId w:val="1"/>
        </w:numPr>
        <w:spacing w:line="360" w:lineRule="auto"/>
        <w:ind w:left="709" w:hanging="283"/>
      </w:pPr>
      <w:r>
        <w:t>Анализируются разные подходы к изучению агрессивности человека;</w:t>
      </w:r>
    </w:p>
    <w:p w:rsidR="004F582E" w:rsidRDefault="004F582E">
      <w:pPr>
        <w:pStyle w:val="a4"/>
        <w:numPr>
          <w:ilvl w:val="0"/>
          <w:numId w:val="1"/>
        </w:numPr>
        <w:spacing w:line="360" w:lineRule="auto"/>
        <w:ind w:left="709" w:hanging="283"/>
      </w:pPr>
      <w:r>
        <w:t xml:space="preserve">Анализируются разные подходы к изучению феномена компьютерной </w:t>
      </w:r>
      <w:r>
        <w:lastRenderedPageBreak/>
        <w:t>игры;</w:t>
      </w:r>
    </w:p>
    <w:p w:rsidR="004F582E" w:rsidRDefault="004F582E">
      <w:pPr>
        <w:pStyle w:val="a4"/>
        <w:numPr>
          <w:ilvl w:val="0"/>
          <w:numId w:val="1"/>
        </w:numPr>
        <w:spacing w:line="360" w:lineRule="auto"/>
        <w:ind w:left="709" w:hanging="283"/>
      </w:pPr>
      <w:r>
        <w:t>Формулируется гипотеза относительно уровня агрессивности подростков с разной степенью увлеченности компьютерными играми;</w:t>
      </w:r>
    </w:p>
    <w:p w:rsidR="004F582E" w:rsidRDefault="004F582E">
      <w:pPr>
        <w:pStyle w:val="a4"/>
        <w:numPr>
          <w:ilvl w:val="0"/>
          <w:numId w:val="1"/>
        </w:numPr>
        <w:spacing w:line="360" w:lineRule="auto"/>
        <w:ind w:left="709" w:hanging="283"/>
      </w:pPr>
      <w:r>
        <w:t>Проводится исследование агрессивности подростков 1</w:t>
      </w:r>
      <w:r w:rsidR="0099399F">
        <w:t>3</w:t>
      </w:r>
      <w:r>
        <w:t>-1</w:t>
      </w:r>
      <w:r w:rsidR="0099399F">
        <w:t>4</w:t>
      </w:r>
      <w:r>
        <w:t>-ти лет из одной социо-культурной среды с разной степенью увлеченности компьютерными играми.</w:t>
      </w:r>
    </w:p>
    <w:p w:rsidR="004F582E" w:rsidRDefault="004F582E">
      <w:pPr>
        <w:pStyle w:val="a4"/>
        <w:spacing w:line="360" w:lineRule="auto"/>
      </w:pPr>
      <w:r>
        <w:t xml:space="preserve">Методы исследования: </w:t>
      </w:r>
    </w:p>
    <w:p w:rsidR="004F582E" w:rsidRDefault="004F582E">
      <w:pPr>
        <w:pStyle w:val="a4"/>
        <w:numPr>
          <w:ilvl w:val="0"/>
          <w:numId w:val="1"/>
        </w:numPr>
        <w:spacing w:line="360" w:lineRule="auto"/>
        <w:ind w:left="709" w:hanging="283"/>
      </w:pPr>
      <w:r>
        <w:t>Опросник определяющий уровень увлеченности компьютерными играми.</w:t>
      </w:r>
    </w:p>
    <w:p w:rsidR="004F582E" w:rsidRDefault="004F582E">
      <w:pPr>
        <w:pStyle w:val="a4"/>
        <w:numPr>
          <w:ilvl w:val="0"/>
          <w:numId w:val="1"/>
        </w:numPr>
        <w:spacing w:line="360" w:lineRule="auto"/>
        <w:ind w:left="709" w:hanging="283"/>
      </w:pPr>
      <w:r>
        <w:t>Методика «Басса – Дарки».</w:t>
      </w:r>
    </w:p>
    <w:p w:rsidR="004F582E" w:rsidRDefault="004F582E">
      <w:pPr>
        <w:pStyle w:val="a4"/>
      </w:pPr>
      <w:r>
        <w:t>В исследовании принимали участие две экспериментальные группы:</w:t>
      </w:r>
    </w:p>
    <w:p w:rsidR="004F582E" w:rsidRDefault="004F582E">
      <w:pPr>
        <w:pStyle w:val="a4"/>
        <w:numPr>
          <w:ilvl w:val="0"/>
          <w:numId w:val="12"/>
        </w:numPr>
      </w:pPr>
      <w:r>
        <w:t>23 человека – не увлекающиеся компьютерными играми;</w:t>
      </w:r>
    </w:p>
    <w:p w:rsidR="004F582E" w:rsidRDefault="004F582E">
      <w:pPr>
        <w:pStyle w:val="a4"/>
        <w:numPr>
          <w:ilvl w:val="0"/>
          <w:numId w:val="12"/>
        </w:numPr>
      </w:pPr>
      <w:r>
        <w:t>16 человек - увлекающиеся компьютерными играми.</w:t>
      </w:r>
    </w:p>
    <w:p w:rsidR="004F582E" w:rsidRDefault="004F582E">
      <w:pPr>
        <w:pStyle w:val="a4"/>
      </w:pPr>
      <w:r>
        <w:t>Результаты показали, что:</w:t>
      </w:r>
    </w:p>
    <w:p w:rsidR="004F582E" w:rsidRDefault="004F582E">
      <w:pPr>
        <w:pStyle w:val="a4"/>
        <w:numPr>
          <w:ilvl w:val="0"/>
          <w:numId w:val="13"/>
        </w:numPr>
      </w:pPr>
      <w:r>
        <w:t>подростки 1</w:t>
      </w:r>
      <w:r w:rsidR="0099399F">
        <w:t>3</w:t>
      </w:r>
      <w:r>
        <w:t>-1</w:t>
      </w:r>
      <w:r w:rsidR="0099399F">
        <w:t>4</w:t>
      </w:r>
      <w:r>
        <w:t xml:space="preserve"> лет, принадлежащие к определенной социо-культурной среде, увлекающиеся компьютерными играми и часто проводящие время за ними обладают более высоким уровнем агрессивности по сравнению с подростками из той же среды, не увлекающимися компьютерными играми.</w:t>
      </w:r>
    </w:p>
    <w:p w:rsidR="004F582E" w:rsidRDefault="004F582E">
      <w:pPr>
        <w:pStyle w:val="a4"/>
        <w:numPr>
          <w:ilvl w:val="0"/>
          <w:numId w:val="13"/>
        </w:numPr>
      </w:pPr>
      <w:r>
        <w:t>подростки увлекающиеся компьютерными играми более обособлены от группы, имеют меньше друзей.</w:t>
      </w:r>
    </w:p>
    <w:p w:rsidR="004F582E" w:rsidRDefault="004F582E">
      <w:pPr>
        <w:pStyle w:val="a4"/>
        <w:numPr>
          <w:ilvl w:val="0"/>
          <w:numId w:val="13"/>
        </w:numPr>
      </w:pPr>
      <w:r>
        <w:t>подростки увлекающиеся компьютерными играми имеют меньший набор коммуникативных программ, что может быть скорректировано их участием в социальных психологических тренингах общения.</w:t>
      </w:r>
    </w:p>
    <w:sectPr w:rsidR="004F582E">
      <w:type w:val="continuous"/>
      <w:pgSz w:w="11900" w:h="16820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F81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B5974"/>
    <w:multiLevelType w:val="hybridMultilevel"/>
    <w:tmpl w:val="01847FD0"/>
    <w:lvl w:ilvl="0" w:tplc="A858D6DA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7514073"/>
    <w:multiLevelType w:val="hybridMultilevel"/>
    <w:tmpl w:val="56883BBA"/>
    <w:lvl w:ilvl="0" w:tplc="02D89300">
      <w:start w:val="4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87250"/>
    <w:multiLevelType w:val="hybridMultilevel"/>
    <w:tmpl w:val="913E5D08"/>
    <w:lvl w:ilvl="0" w:tplc="A8600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039B9"/>
    <w:multiLevelType w:val="hybridMultilevel"/>
    <w:tmpl w:val="5F500E44"/>
    <w:lvl w:ilvl="0" w:tplc="04190011">
      <w:start w:val="1"/>
      <w:numFmt w:val="decimal"/>
      <w:lvlText w:val="%1)"/>
      <w:lvlJc w:val="left"/>
      <w:pPr>
        <w:tabs>
          <w:tab w:val="num" w:pos="369"/>
        </w:tabs>
        <w:ind w:left="3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5" w15:restartNumberingAfterBreak="0">
    <w:nsid w:val="39A07447"/>
    <w:multiLevelType w:val="hybridMultilevel"/>
    <w:tmpl w:val="23E45876"/>
    <w:lvl w:ilvl="0" w:tplc="772E83B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A690313"/>
    <w:multiLevelType w:val="hybridMultilevel"/>
    <w:tmpl w:val="4094CEBE"/>
    <w:lvl w:ilvl="0" w:tplc="F894CA2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96516"/>
    <w:multiLevelType w:val="hybridMultilevel"/>
    <w:tmpl w:val="96188B5A"/>
    <w:lvl w:ilvl="0" w:tplc="772E83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EC9314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474277C1"/>
    <w:multiLevelType w:val="hybridMultilevel"/>
    <w:tmpl w:val="7ECCB4DC"/>
    <w:lvl w:ilvl="0" w:tplc="9068482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4B1C3DA3"/>
    <w:multiLevelType w:val="hybridMultilevel"/>
    <w:tmpl w:val="8BACBC86"/>
    <w:lvl w:ilvl="0" w:tplc="772E83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BB64062"/>
    <w:multiLevelType w:val="hybridMultilevel"/>
    <w:tmpl w:val="4ACE308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0F21ED0"/>
    <w:multiLevelType w:val="hybridMultilevel"/>
    <w:tmpl w:val="01CA098E"/>
    <w:lvl w:ilvl="0" w:tplc="A8600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1934BC2"/>
    <w:multiLevelType w:val="hybridMultilevel"/>
    <w:tmpl w:val="36585858"/>
    <w:lvl w:ilvl="0" w:tplc="772E83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5C520FFA"/>
    <w:multiLevelType w:val="hybridMultilevel"/>
    <w:tmpl w:val="3F8C61D6"/>
    <w:lvl w:ilvl="0" w:tplc="A858D6DA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0BF3E2E"/>
    <w:multiLevelType w:val="hybridMultilevel"/>
    <w:tmpl w:val="5570FA18"/>
    <w:lvl w:ilvl="0" w:tplc="4D7014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2E8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645F7"/>
    <w:multiLevelType w:val="hybridMultilevel"/>
    <w:tmpl w:val="B8C4CAC2"/>
    <w:lvl w:ilvl="0" w:tplc="04190011">
      <w:start w:val="1"/>
      <w:numFmt w:val="decimal"/>
      <w:lvlText w:val="%1)"/>
      <w:lvlJc w:val="left"/>
      <w:pPr>
        <w:tabs>
          <w:tab w:val="num" w:pos="1480"/>
        </w:tabs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6" w15:restartNumberingAfterBreak="0">
    <w:nsid w:val="61E7217C"/>
    <w:multiLevelType w:val="hybridMultilevel"/>
    <w:tmpl w:val="F132BC3E"/>
    <w:lvl w:ilvl="0" w:tplc="02D89300">
      <w:start w:val="4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4A3A68"/>
    <w:multiLevelType w:val="hybridMultilevel"/>
    <w:tmpl w:val="CD3AD998"/>
    <w:lvl w:ilvl="0" w:tplc="772E83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A84866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6243103"/>
    <w:multiLevelType w:val="hybridMultilevel"/>
    <w:tmpl w:val="886AD59C"/>
    <w:lvl w:ilvl="0" w:tplc="A8600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604BEF"/>
    <w:multiLevelType w:val="hybridMultilevel"/>
    <w:tmpl w:val="C168312A"/>
    <w:lvl w:ilvl="0" w:tplc="772E83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"/>
  </w:num>
  <w:num w:numId="5">
    <w:abstractNumId w:val="16"/>
  </w:num>
  <w:num w:numId="6">
    <w:abstractNumId w:val="2"/>
  </w:num>
  <w:num w:numId="7">
    <w:abstractNumId w:val="13"/>
  </w:num>
  <w:num w:numId="8">
    <w:abstractNumId w:val="18"/>
  </w:num>
  <w:num w:numId="9">
    <w:abstractNumId w:val="3"/>
  </w:num>
  <w:num w:numId="10">
    <w:abstractNumId w:val="8"/>
  </w:num>
  <w:num w:numId="11">
    <w:abstractNumId w:val="11"/>
  </w:num>
  <w:num w:numId="12">
    <w:abstractNumId w:val="17"/>
  </w:num>
  <w:num w:numId="13">
    <w:abstractNumId w:val="14"/>
  </w:num>
  <w:num w:numId="14">
    <w:abstractNumId w:val="5"/>
  </w:num>
  <w:num w:numId="15">
    <w:abstractNumId w:val="6"/>
  </w:num>
  <w:num w:numId="16">
    <w:abstractNumId w:val="19"/>
  </w:num>
  <w:num w:numId="17">
    <w:abstractNumId w:val="7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21"/>
    <w:rsid w:val="004F582E"/>
    <w:rsid w:val="0099399F"/>
    <w:rsid w:val="00AA6C21"/>
    <w:rsid w:val="00E3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7477E-9869-4078-BDC4-D947EDCF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ind w:firstLine="0"/>
      <w:jc w:val="center"/>
      <w:outlineLvl w:val="0"/>
    </w:pPr>
    <w:rPr>
      <w:rFonts w:ascii="Garamond" w:hAnsi="Garamond" w:cs="Arial"/>
      <w:b/>
      <w:bCs/>
      <w:kern w:val="32"/>
      <w:sz w:val="36"/>
      <w:szCs w:val="32"/>
    </w:rPr>
  </w:style>
  <w:style w:type="paragraph" w:styleId="2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spacing w:line="420" w:lineRule="auto"/>
    </w:p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460" w:lineRule="auto"/>
      <w:ind w:left="520" w:right="600"/>
      <w:jc w:val="center"/>
    </w:pPr>
    <w:rPr>
      <w:sz w:val="28"/>
      <w:szCs w:val="28"/>
    </w:rPr>
  </w:style>
  <w:style w:type="paragraph" w:styleId="20">
    <w:name w:val="Body Text Indent 2"/>
    <w:basedOn w:val="a0"/>
    <w:pPr>
      <w:spacing w:line="420" w:lineRule="auto"/>
      <w:ind w:firstLine="697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80"/>
      <w:jc w:val="center"/>
    </w:pPr>
    <w:rPr>
      <w:rFonts w:ascii="Arial" w:hAnsi="Arial" w:cs="Arial"/>
      <w:sz w:val="28"/>
      <w:szCs w:val="28"/>
    </w:rPr>
  </w:style>
  <w:style w:type="paragraph" w:styleId="a5">
    <w:name w:val="Body Text"/>
    <w:basedOn w:val="a0"/>
    <w:pPr>
      <w:spacing w:line="240" w:lineRule="auto"/>
      <w:ind w:firstLine="0"/>
      <w:jc w:val="center"/>
    </w:pPr>
    <w:rPr>
      <w:sz w:val="32"/>
    </w:rPr>
  </w:style>
  <w:style w:type="paragraph" w:styleId="3">
    <w:name w:val="Body Text Indent 3"/>
    <w:basedOn w:val="a0"/>
    <w:pPr>
      <w:spacing w:line="420" w:lineRule="auto"/>
      <w:ind w:left="720" w:firstLine="0"/>
    </w:pPr>
  </w:style>
  <w:style w:type="paragraph" w:styleId="a6">
    <w:name w:val="Block Text"/>
    <w:basedOn w:val="a0"/>
    <w:pPr>
      <w:ind w:left="5040" w:right="-8" w:hanging="3800"/>
      <w:jc w:val="left"/>
    </w:pPr>
    <w:rPr>
      <w:sz w:val="22"/>
      <w:szCs w:val="22"/>
    </w:rPr>
  </w:style>
  <w:style w:type="paragraph" w:styleId="a7">
    <w:name w:val="Plain Text"/>
    <w:basedOn w:val="a0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styleId="21">
    <w:name w:val="Body Text 2"/>
    <w:basedOn w:val="a0"/>
    <w:pPr>
      <w:ind w:firstLine="0"/>
    </w:pPr>
  </w:style>
  <w:style w:type="paragraph" w:styleId="a">
    <w:name w:val="List Bullet"/>
    <w:basedOn w:val="a0"/>
    <w:autoRedefine/>
    <w:pPr>
      <w:numPr>
        <w:ilvl w:val="1"/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компьютерных игр </vt:lpstr>
    </vt:vector>
  </TitlesOfParts>
  <Company>zb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компьютерных игр</dc:title>
  <dc:subject/>
  <dc:creator>Flint</dc:creator>
  <cp:keywords/>
  <dc:description/>
  <cp:lastModifiedBy>Igor</cp:lastModifiedBy>
  <cp:revision>3</cp:revision>
  <cp:lastPrinted>1601-01-01T00:00:00Z</cp:lastPrinted>
  <dcterms:created xsi:type="dcterms:W3CDTF">2025-03-18T12:27:00Z</dcterms:created>
  <dcterms:modified xsi:type="dcterms:W3CDTF">2025-03-18T12:27:00Z</dcterms:modified>
</cp:coreProperties>
</file>