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32"/>
        </w:rPr>
      </w:pPr>
      <w:r w:rsidRPr="000A0E9A">
        <w:rPr>
          <w:sz w:val="28"/>
          <w:szCs w:val="32"/>
        </w:rPr>
        <w:t>Министерство образования Российской Федерации</w:t>
      </w: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32"/>
        </w:rPr>
      </w:pPr>
      <w:r w:rsidRPr="000A0E9A">
        <w:rPr>
          <w:sz w:val="28"/>
          <w:szCs w:val="32"/>
        </w:rPr>
        <w:t>Пензенский Государственный Университет</w:t>
      </w: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32"/>
        </w:rPr>
      </w:pPr>
      <w:r w:rsidRPr="000A0E9A">
        <w:rPr>
          <w:sz w:val="28"/>
          <w:szCs w:val="32"/>
        </w:rPr>
        <w:t>Медицинский Институт</w:t>
      </w: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32"/>
        </w:rPr>
      </w:pPr>
    </w:p>
    <w:p w:rsidR="00E6560D" w:rsidRPr="000A0E9A" w:rsidRDefault="00E6560D" w:rsidP="000A0E9A">
      <w:pPr>
        <w:spacing w:line="360" w:lineRule="auto"/>
        <w:ind w:firstLine="709"/>
        <w:jc w:val="center"/>
        <w:outlineLvl w:val="0"/>
        <w:rPr>
          <w:sz w:val="28"/>
          <w:szCs w:val="32"/>
        </w:rPr>
      </w:pPr>
      <w:r w:rsidRPr="000A0E9A">
        <w:rPr>
          <w:sz w:val="28"/>
          <w:szCs w:val="32"/>
        </w:rPr>
        <w:t>Кафедра Хирургии</w:t>
      </w: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0A0E9A" w:rsidRPr="000A0E9A" w:rsidRDefault="000A0E9A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0A0E9A" w:rsidRPr="000A0E9A" w:rsidRDefault="000A0E9A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0A0E9A" w:rsidRPr="000A0E9A" w:rsidRDefault="000A0E9A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0A0E9A" w:rsidRDefault="000A0E9A" w:rsidP="000A0E9A">
      <w:pPr>
        <w:spacing w:line="360" w:lineRule="auto"/>
        <w:ind w:firstLine="709"/>
        <w:jc w:val="center"/>
        <w:rPr>
          <w:sz w:val="28"/>
          <w:szCs w:val="36"/>
        </w:rPr>
      </w:pPr>
    </w:p>
    <w:p w:rsidR="000A0E9A" w:rsidRDefault="000A0E9A" w:rsidP="000A0E9A">
      <w:pPr>
        <w:spacing w:line="360" w:lineRule="auto"/>
        <w:ind w:firstLine="709"/>
        <w:jc w:val="center"/>
        <w:rPr>
          <w:sz w:val="28"/>
          <w:szCs w:val="36"/>
        </w:rPr>
      </w:pP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36"/>
        </w:rPr>
      </w:pPr>
      <w:r w:rsidRPr="000A0E9A">
        <w:rPr>
          <w:sz w:val="28"/>
          <w:szCs w:val="36"/>
        </w:rPr>
        <w:t>Реферат</w:t>
      </w: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36"/>
        </w:rPr>
      </w:pPr>
      <w:r w:rsidRPr="000A0E9A">
        <w:rPr>
          <w:sz w:val="28"/>
          <w:szCs w:val="36"/>
        </w:rPr>
        <w:t>на тему:</w:t>
      </w:r>
    </w:p>
    <w:p w:rsidR="00E6560D" w:rsidRPr="000A0E9A" w:rsidRDefault="00E6560D" w:rsidP="000A0E9A">
      <w:pPr>
        <w:pStyle w:val="2"/>
        <w:spacing w:line="360" w:lineRule="auto"/>
        <w:ind w:left="0" w:firstLine="709"/>
        <w:jc w:val="center"/>
        <w:rPr>
          <w:b w:val="0"/>
          <w:bCs w:val="0"/>
          <w:sz w:val="28"/>
          <w:szCs w:val="36"/>
        </w:rPr>
      </w:pPr>
      <w:r w:rsidRPr="000A0E9A">
        <w:rPr>
          <w:b w:val="0"/>
          <w:sz w:val="28"/>
          <w:szCs w:val="36"/>
        </w:rPr>
        <w:t>«</w:t>
      </w:r>
      <w:r w:rsidR="00F950A8" w:rsidRPr="000A0E9A">
        <w:rPr>
          <w:b w:val="0"/>
          <w:sz w:val="28"/>
          <w:szCs w:val="36"/>
        </w:rPr>
        <w:t xml:space="preserve">Лечение </w:t>
      </w:r>
      <w:r w:rsidR="00233AA3" w:rsidRPr="000A0E9A">
        <w:rPr>
          <w:b w:val="0"/>
          <w:sz w:val="28"/>
          <w:szCs w:val="36"/>
        </w:rPr>
        <w:t>травматической болезни</w:t>
      </w:r>
      <w:r w:rsidRPr="000A0E9A">
        <w:rPr>
          <w:b w:val="0"/>
          <w:sz w:val="28"/>
          <w:szCs w:val="36"/>
        </w:rPr>
        <w:t>»</w:t>
      </w: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E6560D" w:rsidRPr="000A0E9A" w:rsidRDefault="00E6560D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F950A8" w:rsidRPr="000A0E9A" w:rsidRDefault="00F950A8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E6560D" w:rsidRDefault="00E6560D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0A0E9A" w:rsidRDefault="000A0E9A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0A0E9A" w:rsidRDefault="000A0E9A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0A0E9A" w:rsidRDefault="000A0E9A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0A0E9A" w:rsidRDefault="000A0E9A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0A0E9A" w:rsidRDefault="000A0E9A" w:rsidP="000A0E9A">
      <w:pPr>
        <w:spacing w:line="360" w:lineRule="auto"/>
        <w:ind w:firstLine="709"/>
        <w:jc w:val="center"/>
        <w:rPr>
          <w:sz w:val="28"/>
          <w:szCs w:val="28"/>
        </w:rPr>
      </w:pPr>
    </w:p>
    <w:p w:rsidR="00E6560D" w:rsidRPr="000A0E9A" w:rsidRDefault="00E6560D" w:rsidP="000A0E9A">
      <w:pPr>
        <w:pStyle w:val="a8"/>
        <w:spacing w:line="360" w:lineRule="auto"/>
        <w:ind w:firstLine="709"/>
        <w:jc w:val="center"/>
        <w:rPr>
          <w:sz w:val="28"/>
          <w:szCs w:val="36"/>
        </w:rPr>
      </w:pPr>
      <w:r w:rsidRPr="000A0E9A">
        <w:rPr>
          <w:sz w:val="28"/>
          <w:szCs w:val="36"/>
        </w:rPr>
        <w:t>Пенза</w:t>
      </w:r>
      <w:r w:rsidR="000A0E9A" w:rsidRPr="000A0E9A">
        <w:rPr>
          <w:sz w:val="28"/>
          <w:szCs w:val="36"/>
        </w:rPr>
        <w:t xml:space="preserve"> </w:t>
      </w:r>
      <w:r w:rsidRPr="000A0E9A">
        <w:rPr>
          <w:sz w:val="28"/>
          <w:szCs w:val="36"/>
        </w:rPr>
        <w:t>2008</w:t>
      </w:r>
    </w:p>
    <w:p w:rsidR="00E6560D" w:rsidRPr="000A0E9A" w:rsidRDefault="000A0E9A" w:rsidP="000A0E9A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0A0E9A">
        <w:rPr>
          <w:rFonts w:ascii="Times New Roman" w:hAnsi="Times New Roman" w:cs="Times New Roman"/>
          <w:b w:val="0"/>
          <w:sz w:val="28"/>
        </w:rPr>
        <w:br w:type="page"/>
      </w:r>
      <w:r w:rsidRPr="000A0E9A">
        <w:rPr>
          <w:rFonts w:ascii="Times New Roman" w:hAnsi="Times New Roman" w:cs="Times New Roman"/>
          <w:sz w:val="28"/>
        </w:rPr>
        <w:lastRenderedPageBreak/>
        <w:t>План</w:t>
      </w:r>
    </w:p>
    <w:p w:rsidR="000A0E9A" w:rsidRPr="000A0E9A" w:rsidRDefault="000A0E9A" w:rsidP="000A0E9A">
      <w:pPr>
        <w:spacing w:line="360" w:lineRule="auto"/>
        <w:rPr>
          <w:sz w:val="28"/>
          <w:szCs w:val="28"/>
        </w:rPr>
      </w:pPr>
    </w:p>
    <w:p w:rsidR="00E6560D" w:rsidRPr="000A0E9A" w:rsidRDefault="00F950A8" w:rsidP="000A0E9A">
      <w:pPr>
        <w:widowControl w:val="0"/>
        <w:numPr>
          <w:ilvl w:val="0"/>
          <w:numId w:val="5"/>
        </w:numPr>
        <w:tabs>
          <w:tab w:val="num" w:pos="36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0A0E9A">
        <w:rPr>
          <w:sz w:val="28"/>
          <w:szCs w:val="28"/>
        </w:rPr>
        <w:t>Диагностика травматического шока и других проявлений острого периода травматической болезни</w:t>
      </w:r>
    </w:p>
    <w:p w:rsidR="00E6560D" w:rsidRPr="000A0E9A" w:rsidRDefault="00F950A8" w:rsidP="000A0E9A">
      <w:pPr>
        <w:widowControl w:val="0"/>
        <w:numPr>
          <w:ilvl w:val="0"/>
          <w:numId w:val="5"/>
        </w:numPr>
        <w:tabs>
          <w:tab w:val="num" w:pos="36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0A0E9A">
        <w:rPr>
          <w:sz w:val="28"/>
          <w:szCs w:val="28"/>
        </w:rPr>
        <w:t>Основные направления интенсивной терапии в остром периоде травматической болезни</w:t>
      </w:r>
    </w:p>
    <w:p w:rsidR="00E6560D" w:rsidRPr="000A0E9A" w:rsidRDefault="00E6560D" w:rsidP="000A0E9A">
      <w:pPr>
        <w:widowControl w:val="0"/>
        <w:numPr>
          <w:ilvl w:val="0"/>
          <w:numId w:val="5"/>
        </w:numPr>
        <w:tabs>
          <w:tab w:val="num" w:pos="36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0A0E9A">
        <w:rPr>
          <w:sz w:val="28"/>
          <w:szCs w:val="28"/>
        </w:rPr>
        <w:t>О</w:t>
      </w:r>
      <w:r w:rsidR="00F950A8" w:rsidRPr="000A0E9A">
        <w:rPr>
          <w:sz w:val="28"/>
          <w:szCs w:val="28"/>
        </w:rPr>
        <w:t>сновные направления интенсивной терапии в другие периоды травматической болезни</w:t>
      </w:r>
    </w:p>
    <w:p w:rsidR="00ED635C" w:rsidRPr="000A0E9A" w:rsidRDefault="00ED635C" w:rsidP="000A0E9A">
      <w:pPr>
        <w:widowControl w:val="0"/>
        <w:numPr>
          <w:ilvl w:val="0"/>
          <w:numId w:val="5"/>
        </w:numPr>
        <w:tabs>
          <w:tab w:val="num" w:pos="36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0A0E9A">
        <w:rPr>
          <w:sz w:val="28"/>
          <w:szCs w:val="28"/>
        </w:rPr>
        <w:t>Лечение больных с ПОН</w:t>
      </w:r>
    </w:p>
    <w:p w:rsidR="00E6560D" w:rsidRPr="000A0E9A" w:rsidRDefault="00E6560D" w:rsidP="000A0E9A">
      <w:pPr>
        <w:widowControl w:val="0"/>
        <w:tabs>
          <w:tab w:val="num" w:pos="360"/>
        </w:tabs>
        <w:spacing w:line="360" w:lineRule="auto"/>
        <w:jc w:val="both"/>
        <w:rPr>
          <w:sz w:val="28"/>
          <w:szCs w:val="28"/>
        </w:rPr>
      </w:pPr>
      <w:r w:rsidRPr="000A0E9A">
        <w:rPr>
          <w:sz w:val="28"/>
          <w:szCs w:val="28"/>
        </w:rPr>
        <w:t>Литература</w:t>
      </w:r>
    </w:p>
    <w:p w:rsidR="00E6560D" w:rsidRPr="000A0E9A" w:rsidRDefault="00E6560D" w:rsidP="000A0E9A">
      <w:pPr>
        <w:pStyle w:val="3"/>
        <w:tabs>
          <w:tab w:val="num" w:pos="360"/>
        </w:tabs>
        <w:spacing w:line="360" w:lineRule="auto"/>
        <w:ind w:firstLine="709"/>
        <w:jc w:val="both"/>
        <w:rPr>
          <w:b w:val="0"/>
          <w:bCs w:val="0"/>
          <w:szCs w:val="28"/>
        </w:rPr>
      </w:pPr>
    </w:p>
    <w:p w:rsidR="00597423" w:rsidRPr="000A0E9A" w:rsidRDefault="000A0E9A" w:rsidP="000A0E9A">
      <w:pPr>
        <w:pStyle w:val="3"/>
        <w:spacing w:line="360" w:lineRule="auto"/>
        <w:ind w:firstLine="709"/>
        <w:jc w:val="both"/>
        <w:rPr>
          <w:bCs w:val="0"/>
          <w:szCs w:val="32"/>
        </w:rPr>
      </w:pPr>
      <w:r>
        <w:rPr>
          <w:b w:val="0"/>
          <w:bCs w:val="0"/>
          <w:szCs w:val="32"/>
        </w:rPr>
        <w:br w:type="page"/>
      </w:r>
      <w:r w:rsidR="00F950A8" w:rsidRPr="000A0E9A">
        <w:rPr>
          <w:bCs w:val="0"/>
          <w:szCs w:val="32"/>
        </w:rPr>
        <w:t>1</w:t>
      </w:r>
      <w:r w:rsidR="00597423" w:rsidRPr="000A0E9A">
        <w:rPr>
          <w:bCs w:val="0"/>
          <w:szCs w:val="32"/>
        </w:rPr>
        <w:t>. Диагностика травматического шока и других проявлений острого п</w:t>
      </w:r>
      <w:r w:rsidR="00597423" w:rsidRPr="000A0E9A">
        <w:rPr>
          <w:bCs w:val="0"/>
          <w:szCs w:val="32"/>
        </w:rPr>
        <w:t>е</w:t>
      </w:r>
      <w:r w:rsidR="00597423" w:rsidRPr="000A0E9A">
        <w:rPr>
          <w:bCs w:val="0"/>
          <w:szCs w:val="32"/>
        </w:rPr>
        <w:t>риода травматической болезни</w:t>
      </w:r>
    </w:p>
    <w:p w:rsidR="000A0E9A" w:rsidRPr="000A0E9A" w:rsidRDefault="000A0E9A" w:rsidP="000A0E9A">
      <w:pPr>
        <w:pStyle w:val="3"/>
        <w:spacing w:line="360" w:lineRule="auto"/>
        <w:ind w:firstLine="709"/>
        <w:jc w:val="both"/>
        <w:rPr>
          <w:bCs w:val="0"/>
          <w:szCs w:val="28"/>
        </w:rPr>
      </w:pPr>
    </w:p>
    <w:p w:rsidR="00597423" w:rsidRPr="000A0E9A" w:rsidRDefault="00597423" w:rsidP="000A0E9A">
      <w:pPr>
        <w:pStyle w:val="3"/>
        <w:spacing w:line="360" w:lineRule="auto"/>
        <w:ind w:firstLine="709"/>
        <w:jc w:val="both"/>
        <w:rPr>
          <w:b w:val="0"/>
          <w:bCs w:val="0"/>
          <w:szCs w:val="28"/>
        </w:rPr>
      </w:pPr>
      <w:r w:rsidRPr="000A0E9A">
        <w:rPr>
          <w:b w:val="0"/>
          <w:bCs w:val="0"/>
          <w:szCs w:val="28"/>
        </w:rPr>
        <w:t>В качестве общих клинических признаков травматического шока необход</w:t>
      </w:r>
      <w:r w:rsidRPr="000A0E9A">
        <w:rPr>
          <w:b w:val="0"/>
          <w:bCs w:val="0"/>
          <w:szCs w:val="28"/>
        </w:rPr>
        <w:t>и</w:t>
      </w:r>
      <w:r w:rsidRPr="000A0E9A">
        <w:rPr>
          <w:b w:val="0"/>
          <w:bCs w:val="0"/>
          <w:szCs w:val="28"/>
        </w:rPr>
        <w:t>мо выделить: бледность кожных покровов, расстройство сознания от умеренной з</w:t>
      </w:r>
      <w:r w:rsidRPr="000A0E9A">
        <w:rPr>
          <w:b w:val="0"/>
          <w:bCs w:val="0"/>
          <w:szCs w:val="28"/>
        </w:rPr>
        <w:t>а</w:t>
      </w:r>
      <w:r w:rsidRPr="000A0E9A">
        <w:rPr>
          <w:b w:val="0"/>
          <w:bCs w:val="0"/>
          <w:szCs w:val="28"/>
        </w:rPr>
        <w:t>то</w:t>
      </w:r>
      <w:r w:rsidRPr="000A0E9A">
        <w:rPr>
          <w:b w:val="0"/>
          <w:bCs w:val="0"/>
          <w:szCs w:val="28"/>
        </w:rPr>
        <w:t>р</w:t>
      </w:r>
      <w:r w:rsidRPr="000A0E9A">
        <w:rPr>
          <w:b w:val="0"/>
          <w:bCs w:val="0"/>
          <w:szCs w:val="28"/>
        </w:rPr>
        <w:t>моженности до сопора, снижение уровня систолического АД, нарушения внешнего дыхания различной выраженности. Классификация травматического шока по тяж</w:t>
      </w:r>
      <w:r w:rsidRPr="000A0E9A">
        <w:rPr>
          <w:b w:val="0"/>
          <w:bCs w:val="0"/>
          <w:szCs w:val="28"/>
        </w:rPr>
        <w:t>е</w:t>
      </w:r>
      <w:r w:rsidR="00F950A8" w:rsidRPr="000A0E9A">
        <w:rPr>
          <w:b w:val="0"/>
          <w:bCs w:val="0"/>
          <w:szCs w:val="28"/>
        </w:rPr>
        <w:t xml:space="preserve">сти отражена в табл. </w:t>
      </w:r>
      <w:r w:rsidRPr="000A0E9A">
        <w:rPr>
          <w:b w:val="0"/>
          <w:bCs w:val="0"/>
          <w:szCs w:val="28"/>
        </w:rPr>
        <w:t>1.</w:t>
      </w:r>
    </w:p>
    <w:p w:rsidR="000A0E9A" w:rsidRDefault="000A0E9A" w:rsidP="000A0E9A">
      <w:pPr>
        <w:pStyle w:val="3"/>
        <w:spacing w:line="360" w:lineRule="auto"/>
        <w:ind w:firstLine="709"/>
        <w:jc w:val="both"/>
        <w:rPr>
          <w:b w:val="0"/>
          <w:bCs w:val="0"/>
          <w:szCs w:val="28"/>
        </w:rPr>
      </w:pPr>
    </w:p>
    <w:p w:rsidR="00597423" w:rsidRPr="000A0E9A" w:rsidRDefault="00F950A8" w:rsidP="000A0E9A">
      <w:pPr>
        <w:pStyle w:val="3"/>
        <w:spacing w:line="360" w:lineRule="auto"/>
        <w:ind w:firstLine="709"/>
        <w:jc w:val="both"/>
        <w:rPr>
          <w:b w:val="0"/>
          <w:bCs w:val="0"/>
          <w:szCs w:val="28"/>
        </w:rPr>
      </w:pPr>
      <w:r w:rsidRPr="000A0E9A">
        <w:rPr>
          <w:b w:val="0"/>
          <w:bCs w:val="0"/>
          <w:szCs w:val="28"/>
        </w:rPr>
        <w:t xml:space="preserve">Таблица </w:t>
      </w:r>
      <w:r w:rsidR="00597423" w:rsidRPr="000A0E9A">
        <w:rPr>
          <w:b w:val="0"/>
          <w:bCs w:val="0"/>
          <w:szCs w:val="28"/>
        </w:rPr>
        <w:t>1</w:t>
      </w:r>
      <w:r w:rsidR="000A0E9A">
        <w:rPr>
          <w:b w:val="0"/>
          <w:bCs w:val="0"/>
          <w:szCs w:val="28"/>
        </w:rPr>
        <w:t xml:space="preserve">. </w:t>
      </w:r>
      <w:r w:rsidR="00597423" w:rsidRPr="000A0E9A">
        <w:rPr>
          <w:b w:val="0"/>
          <w:bCs w:val="0"/>
          <w:szCs w:val="28"/>
        </w:rPr>
        <w:t>Классификация травматического шока по степени тяжести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03"/>
        <w:gridCol w:w="6886"/>
      </w:tblGrid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935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Степень</w:t>
            </w:r>
            <w:r w:rsidR="000A0E9A"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тяжести шока</w:t>
            </w:r>
          </w:p>
        </w:tc>
        <w:tc>
          <w:tcPr>
            <w:tcW w:w="7239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Клинические критерии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935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I степень</w:t>
            </w:r>
          </w:p>
        </w:tc>
        <w:tc>
          <w:tcPr>
            <w:tcW w:w="7239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Повреждение средней тяжести, чаще изолированное. Общее состояние средней тяжести или тяжелое. Умеренная заторм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о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 xml:space="preserve">женность, бледность. ЧСС 90-100 в мин, систолическое АД не ниже </w:t>
            </w:r>
            <w:smartTag w:uri="urn:schemas-microsoft-com:office:smarttags" w:element="metricconverter">
              <w:smartTagPr>
                <w:attr w:name="ProductID" w:val="90 мм"/>
              </w:smartTagPr>
              <w:r w:rsidRPr="000A0E9A">
                <w:rPr>
                  <w:rFonts w:ascii="Times New Roman" w:hAnsi="Times New Roman" w:cs="Times New Roman"/>
                  <w:sz w:val="20"/>
                  <w:szCs w:val="28"/>
                </w:rPr>
                <w:t>90 мм</w:t>
              </w:r>
            </w:smartTag>
            <w:r w:rsidRPr="000A0E9A">
              <w:rPr>
                <w:rFonts w:ascii="Times New Roman" w:hAnsi="Times New Roman" w:cs="Times New Roman"/>
                <w:sz w:val="20"/>
                <w:szCs w:val="28"/>
              </w:rPr>
              <w:t xml:space="preserve"> рт.ст. Кровопотеря до </w:t>
            </w:r>
            <w:smartTag w:uri="urn:schemas-microsoft-com:office:smarttags" w:element="metricconverter">
              <w:smartTagPr>
                <w:attr w:name="ProductID" w:val="1,0 л"/>
              </w:smartTagPr>
              <w:r w:rsidRPr="000A0E9A">
                <w:rPr>
                  <w:rFonts w:ascii="Times New Roman" w:hAnsi="Times New Roman" w:cs="Times New Roman"/>
                  <w:sz w:val="20"/>
                  <w:szCs w:val="28"/>
                </w:rPr>
                <w:t>1,0 л</w:t>
              </w:r>
            </w:smartTag>
            <w:r w:rsidRPr="000A0E9A">
              <w:rPr>
                <w:rFonts w:ascii="Times New Roman" w:hAnsi="Times New Roman" w:cs="Times New Roman"/>
                <w:sz w:val="20"/>
                <w:szCs w:val="28"/>
              </w:rPr>
              <w:t xml:space="preserve"> (20% ОЦК)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935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II степень</w:t>
            </w:r>
          </w:p>
        </w:tc>
        <w:tc>
          <w:tcPr>
            <w:tcW w:w="7239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Повреждение обширное, нередко сочетанное или множес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т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венное. Общее состояние тяжелое. Выраженная заторможе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н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ность, бледность. ЧСС 100-120 в мин., систолическое АД 90-</w:t>
            </w:r>
            <w:smartTag w:uri="urn:schemas-microsoft-com:office:smarttags" w:element="metricconverter">
              <w:smartTagPr>
                <w:attr w:name="ProductID" w:val="70 мм"/>
              </w:smartTagPr>
              <w:r w:rsidRPr="000A0E9A">
                <w:rPr>
                  <w:rFonts w:ascii="Times New Roman" w:hAnsi="Times New Roman" w:cs="Times New Roman"/>
                  <w:sz w:val="20"/>
                  <w:szCs w:val="28"/>
                </w:rPr>
                <w:t>70 мм</w:t>
              </w:r>
            </w:smartTag>
            <w:r w:rsidRPr="000A0E9A">
              <w:rPr>
                <w:rFonts w:ascii="Times New Roman" w:hAnsi="Times New Roman" w:cs="Times New Roman"/>
                <w:sz w:val="20"/>
                <w:szCs w:val="28"/>
              </w:rPr>
              <w:t xml:space="preserve"> рт.ст. Кровопотеря до </w:t>
            </w:r>
            <w:smartTag w:uri="urn:schemas-microsoft-com:office:smarttags" w:element="metricconverter">
              <w:smartTagPr>
                <w:attr w:name="ProductID" w:val="1,5 л"/>
              </w:smartTagPr>
              <w:r w:rsidRPr="000A0E9A">
                <w:rPr>
                  <w:rFonts w:ascii="Times New Roman" w:hAnsi="Times New Roman" w:cs="Times New Roman"/>
                  <w:sz w:val="20"/>
                  <w:szCs w:val="28"/>
                </w:rPr>
                <w:t>1,5 л</w:t>
              </w:r>
            </w:smartTag>
            <w:r w:rsidRPr="000A0E9A">
              <w:rPr>
                <w:rFonts w:ascii="Times New Roman" w:hAnsi="Times New Roman" w:cs="Times New Roman"/>
                <w:sz w:val="20"/>
                <w:szCs w:val="28"/>
              </w:rPr>
              <w:t xml:space="preserve"> (30-40% ОЦК) 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935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III степень</w:t>
            </w:r>
          </w:p>
        </w:tc>
        <w:tc>
          <w:tcPr>
            <w:tcW w:w="7239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Повреждение обширное, сочетанное или множественное, н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е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редко - с повреждением жизненно-важных органов. Общее с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о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стояние крайне тяжелое. Оглушение или сопор. Резкая бле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д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ность, адинамия, гипорефлексия. ЧСС 120-160 в мин., пульс слабого наполнения, систолическое АД 70-50 ммрт.ст. Во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з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можна анурия. Кровопотеря  1,5 –2,0 л ( 30-40 % ОЦК)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1935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Терминальное состояние</w:t>
            </w:r>
          </w:p>
        </w:tc>
        <w:tc>
          <w:tcPr>
            <w:tcW w:w="7239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Повреждение обширное, сочетанное или множественное, с п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о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вреждением жизненно важных органов.  Сопор или кома. Ре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з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кая бледность, синюшность, гипорефлексия, анурия. Систол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и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 xml:space="preserve">ческое АД менее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0A0E9A">
                <w:rPr>
                  <w:rFonts w:ascii="Times New Roman" w:hAnsi="Times New Roman" w:cs="Times New Roman"/>
                  <w:sz w:val="20"/>
                  <w:szCs w:val="28"/>
                </w:rPr>
                <w:t>50 мм</w:t>
              </w:r>
            </w:smartTag>
            <w:r w:rsidRPr="000A0E9A">
              <w:rPr>
                <w:rFonts w:ascii="Times New Roman" w:hAnsi="Times New Roman" w:cs="Times New Roman"/>
                <w:sz w:val="20"/>
                <w:szCs w:val="28"/>
              </w:rPr>
              <w:t xml:space="preserve"> рт.ст., пульс на периферических сос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у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 xml:space="preserve">дах не определяется. Кровопотеря более </w:t>
            </w:r>
            <w:smartTag w:uri="urn:schemas-microsoft-com:office:smarttags" w:element="metricconverter">
              <w:smartTagPr>
                <w:attr w:name="ProductID" w:val="2,0 л"/>
              </w:smartTagPr>
              <w:r w:rsidRPr="000A0E9A">
                <w:rPr>
                  <w:rFonts w:ascii="Times New Roman" w:hAnsi="Times New Roman" w:cs="Times New Roman"/>
                  <w:sz w:val="20"/>
                  <w:szCs w:val="28"/>
                </w:rPr>
                <w:t>2,0 л</w:t>
              </w:r>
            </w:smartTag>
            <w:r w:rsidRPr="000A0E9A">
              <w:rPr>
                <w:rFonts w:ascii="Times New Roman" w:hAnsi="Times New Roman" w:cs="Times New Roman"/>
                <w:sz w:val="20"/>
                <w:szCs w:val="28"/>
              </w:rPr>
              <w:t xml:space="preserve"> (более 40% ОЦК) </w:t>
            </w:r>
          </w:p>
        </w:tc>
      </w:tr>
    </w:tbl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Травматический шок чаще отмечается у пациентов с тяжелыми травмами ж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вота, таза, конечностей.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Определение величины кровопотери в остром периоде травматической б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лезни наиболее информативно по относительной плотности крови, а также по хара</w:t>
      </w:r>
      <w:r w:rsidRPr="000A0E9A">
        <w:rPr>
          <w:rFonts w:ascii="Times New Roman" w:hAnsi="Times New Roman" w:cs="Times New Roman"/>
          <w:sz w:val="28"/>
          <w:szCs w:val="28"/>
        </w:rPr>
        <w:t>к</w:t>
      </w:r>
      <w:r w:rsidRPr="000A0E9A">
        <w:rPr>
          <w:rFonts w:ascii="Times New Roman" w:hAnsi="Times New Roman" w:cs="Times New Roman"/>
          <w:sz w:val="28"/>
          <w:szCs w:val="28"/>
        </w:rPr>
        <w:t>теру и ло</w:t>
      </w:r>
      <w:r w:rsidR="00F950A8" w:rsidRPr="000A0E9A">
        <w:rPr>
          <w:rFonts w:ascii="Times New Roman" w:hAnsi="Times New Roman" w:cs="Times New Roman"/>
          <w:sz w:val="28"/>
          <w:szCs w:val="28"/>
        </w:rPr>
        <w:t xml:space="preserve">кализации повреждений (табл. 2 и </w:t>
      </w:r>
      <w:r w:rsidRPr="000A0E9A">
        <w:rPr>
          <w:rFonts w:ascii="Times New Roman" w:hAnsi="Times New Roman" w:cs="Times New Roman"/>
          <w:sz w:val="28"/>
          <w:szCs w:val="28"/>
        </w:rPr>
        <w:t>3).</w:t>
      </w:r>
    </w:p>
    <w:p w:rsidR="00597423" w:rsidRPr="000A0E9A" w:rsidRDefault="00F950A8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597423" w:rsidRPr="000A0E9A">
        <w:rPr>
          <w:rFonts w:ascii="Times New Roman" w:hAnsi="Times New Roman" w:cs="Times New Roman"/>
          <w:sz w:val="28"/>
          <w:szCs w:val="28"/>
        </w:rPr>
        <w:t>2.</w:t>
      </w:r>
      <w:r w:rsidR="000A0E9A">
        <w:rPr>
          <w:rFonts w:ascii="Times New Roman" w:hAnsi="Times New Roman" w:cs="Times New Roman"/>
          <w:sz w:val="28"/>
          <w:szCs w:val="28"/>
        </w:rPr>
        <w:t xml:space="preserve"> </w:t>
      </w:r>
      <w:r w:rsidR="00597423" w:rsidRPr="000A0E9A">
        <w:rPr>
          <w:rFonts w:ascii="Times New Roman" w:hAnsi="Times New Roman" w:cs="Times New Roman"/>
          <w:sz w:val="28"/>
          <w:szCs w:val="28"/>
        </w:rPr>
        <w:t xml:space="preserve">Определение величины кровопотери для человека массой тела </w:t>
      </w:r>
      <w:smartTag w:uri="urn:schemas-microsoft-com:office:smarttags" w:element="metricconverter">
        <w:smartTagPr>
          <w:attr w:name="ProductID" w:val="70 кг"/>
        </w:smartTagPr>
        <w:r w:rsidR="00597423" w:rsidRPr="000A0E9A">
          <w:rPr>
            <w:rFonts w:ascii="Times New Roman" w:hAnsi="Times New Roman" w:cs="Times New Roman"/>
            <w:sz w:val="28"/>
            <w:szCs w:val="28"/>
          </w:rPr>
          <w:t>70 кг</w:t>
        </w:r>
      </w:smartTag>
      <w:r w:rsidR="00597423" w:rsidRPr="000A0E9A">
        <w:rPr>
          <w:rFonts w:ascii="Times New Roman" w:hAnsi="Times New Roman" w:cs="Times New Roman"/>
          <w:sz w:val="28"/>
          <w:szCs w:val="28"/>
        </w:rPr>
        <w:t xml:space="preserve"> (по Г.А.</w:t>
      </w:r>
      <w:r w:rsidR="000A0E9A">
        <w:rPr>
          <w:rFonts w:ascii="Times New Roman" w:hAnsi="Times New Roman" w:cs="Times New Roman"/>
          <w:sz w:val="28"/>
          <w:szCs w:val="28"/>
        </w:rPr>
        <w:t xml:space="preserve"> </w:t>
      </w:r>
      <w:r w:rsidR="00597423" w:rsidRPr="000A0E9A">
        <w:rPr>
          <w:rFonts w:ascii="Times New Roman" w:hAnsi="Times New Roman" w:cs="Times New Roman"/>
          <w:sz w:val="28"/>
          <w:szCs w:val="28"/>
        </w:rPr>
        <w:t>Барашкову)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35"/>
        <w:gridCol w:w="2185"/>
        <w:gridCol w:w="2166"/>
        <w:gridCol w:w="2203"/>
      </w:tblGrid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463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Относительная плотность крови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Гемоглобин, г/л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Гематокрит л/л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Кровопотеря. л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463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1,057 – 1,054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65 - 62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0,44 - 0,40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До 0,5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463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1,053 - 1,050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61 – 50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0,38 – 0,32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0,5 – 1,0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463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1,049 – 1,044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50 - 38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0,30 – 0,23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1,0 – 1,5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463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Менее 1,044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Менее 38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Менее 0,23</w:t>
            </w:r>
          </w:p>
        </w:tc>
        <w:tc>
          <w:tcPr>
            <w:tcW w:w="246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Более 1,5</w:t>
            </w:r>
          </w:p>
        </w:tc>
      </w:tr>
    </w:tbl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97423" w:rsidRPr="000A0E9A" w:rsidRDefault="00F950A8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597423" w:rsidRPr="000A0E9A">
        <w:rPr>
          <w:rFonts w:ascii="Times New Roman" w:hAnsi="Times New Roman" w:cs="Times New Roman"/>
          <w:sz w:val="28"/>
          <w:szCs w:val="28"/>
        </w:rPr>
        <w:t>3.</w:t>
      </w:r>
      <w:r w:rsidR="000A0E9A">
        <w:rPr>
          <w:rFonts w:ascii="Times New Roman" w:hAnsi="Times New Roman" w:cs="Times New Roman"/>
          <w:sz w:val="28"/>
          <w:szCs w:val="28"/>
        </w:rPr>
        <w:t xml:space="preserve"> </w:t>
      </w:r>
      <w:r w:rsidR="00597423" w:rsidRPr="000A0E9A">
        <w:rPr>
          <w:rFonts w:ascii="Times New Roman" w:hAnsi="Times New Roman" w:cs="Times New Roman"/>
          <w:sz w:val="28"/>
          <w:szCs w:val="28"/>
        </w:rPr>
        <w:t>Определение величины кровопотери по характеру и локализации повре</w:t>
      </w:r>
      <w:r w:rsidR="00597423" w:rsidRPr="000A0E9A">
        <w:rPr>
          <w:rFonts w:ascii="Times New Roman" w:hAnsi="Times New Roman" w:cs="Times New Roman"/>
          <w:sz w:val="28"/>
          <w:szCs w:val="28"/>
        </w:rPr>
        <w:t>ж</w:t>
      </w:r>
      <w:r w:rsidR="00597423" w:rsidRPr="000A0E9A">
        <w:rPr>
          <w:rFonts w:ascii="Times New Roman" w:hAnsi="Times New Roman" w:cs="Times New Roman"/>
          <w:sz w:val="28"/>
          <w:szCs w:val="28"/>
        </w:rPr>
        <w:t xml:space="preserve">дений для человека массой тела </w:t>
      </w:r>
      <w:smartTag w:uri="urn:schemas-microsoft-com:office:smarttags" w:element="metricconverter">
        <w:smartTagPr>
          <w:attr w:name="ProductID" w:val="70 кг"/>
        </w:smartTagPr>
        <w:r w:rsidR="00597423" w:rsidRPr="000A0E9A">
          <w:rPr>
            <w:rFonts w:ascii="Times New Roman" w:hAnsi="Times New Roman" w:cs="Times New Roman"/>
            <w:sz w:val="28"/>
            <w:szCs w:val="28"/>
          </w:rPr>
          <w:t>70 кг</w:t>
        </w:r>
      </w:smartTag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41"/>
        <w:gridCol w:w="1952"/>
        <w:gridCol w:w="1396"/>
      </w:tblGrid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trHeight w:val="455"/>
          <w:jc w:val="center"/>
        </w:trPr>
        <w:tc>
          <w:tcPr>
            <w:tcW w:w="5630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Характер и локализация повреждений</w:t>
            </w:r>
          </w:p>
        </w:tc>
        <w:tc>
          <w:tcPr>
            <w:tcW w:w="198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Величина кр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о</w:t>
            </w: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вопотери, л</w:t>
            </w:r>
          </w:p>
        </w:tc>
        <w:tc>
          <w:tcPr>
            <w:tcW w:w="1418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 xml:space="preserve">Дефицит ОЦК, % 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30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Травма черепа открытая</w:t>
            </w:r>
          </w:p>
        </w:tc>
        <w:tc>
          <w:tcPr>
            <w:tcW w:w="198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1,0</w:t>
            </w:r>
          </w:p>
        </w:tc>
        <w:tc>
          <w:tcPr>
            <w:tcW w:w="1418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20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30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Травма груди: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1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закрытая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1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открытая</w:t>
            </w:r>
          </w:p>
        </w:tc>
        <w:tc>
          <w:tcPr>
            <w:tcW w:w="198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1.5</w:t>
            </w:r>
          </w:p>
        </w:tc>
        <w:tc>
          <w:tcPr>
            <w:tcW w:w="1418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20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30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30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Повреждения органов брюшной полости: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2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закрытые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2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открытые</w:t>
            </w:r>
          </w:p>
        </w:tc>
        <w:tc>
          <w:tcPr>
            <w:tcW w:w="198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1,5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2,0</w:t>
            </w:r>
          </w:p>
        </w:tc>
        <w:tc>
          <w:tcPr>
            <w:tcW w:w="1418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30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40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30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Переломы: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3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костей таза стабильные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3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костей таза нестабильные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3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бедренной кости закрытые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3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бедренной кости открытые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3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костей голени закрытые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3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костей голени открытые</w:t>
            </w:r>
          </w:p>
        </w:tc>
        <w:tc>
          <w:tcPr>
            <w:tcW w:w="198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2,0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1,5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1,5</w:t>
            </w:r>
          </w:p>
        </w:tc>
        <w:tc>
          <w:tcPr>
            <w:tcW w:w="1418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20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40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20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30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20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30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30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Отрывы: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4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бедра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4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голени, плеча</w:t>
            </w:r>
          </w:p>
          <w:p w:rsidR="00597423" w:rsidRPr="000A0E9A" w:rsidRDefault="00597423" w:rsidP="000A0E9A">
            <w:pPr>
              <w:pStyle w:val="a3"/>
              <w:numPr>
                <w:ilvl w:val="0"/>
                <w:numId w:val="4"/>
              </w:numPr>
              <w:spacing w:line="360" w:lineRule="auto"/>
              <w:ind w:left="0"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предплечья</w:t>
            </w:r>
          </w:p>
        </w:tc>
        <w:tc>
          <w:tcPr>
            <w:tcW w:w="198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2,0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1,5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1,0</w:t>
            </w:r>
          </w:p>
        </w:tc>
        <w:tc>
          <w:tcPr>
            <w:tcW w:w="1418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40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30</w:t>
            </w:r>
          </w:p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20</w:t>
            </w:r>
          </w:p>
        </w:tc>
      </w:tr>
      <w:tr w:rsidR="00597423" w:rsidRPr="000A0E9A" w:rsidTr="000A0E9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630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Повреждения магистральных сосудов</w:t>
            </w:r>
          </w:p>
        </w:tc>
        <w:tc>
          <w:tcPr>
            <w:tcW w:w="1984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2,5 – 3,0</w:t>
            </w:r>
          </w:p>
        </w:tc>
        <w:tc>
          <w:tcPr>
            <w:tcW w:w="1418" w:type="dxa"/>
          </w:tcPr>
          <w:p w:rsidR="00597423" w:rsidRPr="000A0E9A" w:rsidRDefault="00597423" w:rsidP="000A0E9A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0A0E9A">
              <w:rPr>
                <w:rFonts w:ascii="Times New Roman" w:hAnsi="Times New Roman" w:cs="Times New Roman"/>
                <w:sz w:val="20"/>
                <w:szCs w:val="28"/>
              </w:rPr>
              <w:t>50 - 60</w:t>
            </w:r>
          </w:p>
        </w:tc>
      </w:tr>
    </w:tbl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Для других проявлений острого периода травматической болезни такой ле</w:t>
      </w:r>
      <w:r w:rsidRPr="000A0E9A">
        <w:rPr>
          <w:rFonts w:ascii="Times New Roman" w:hAnsi="Times New Roman" w:cs="Times New Roman"/>
          <w:sz w:val="28"/>
          <w:szCs w:val="28"/>
        </w:rPr>
        <w:t>г</w:t>
      </w:r>
      <w:r w:rsidRPr="000A0E9A">
        <w:rPr>
          <w:rFonts w:ascii="Times New Roman" w:hAnsi="Times New Roman" w:cs="Times New Roman"/>
          <w:sz w:val="28"/>
          <w:szCs w:val="28"/>
        </w:rPr>
        <w:t>ко определяемый симптом, как артериальная гипотензия, не является характе</w:t>
      </w:r>
      <w:r w:rsidRPr="000A0E9A">
        <w:rPr>
          <w:rFonts w:ascii="Times New Roman" w:hAnsi="Times New Roman" w:cs="Times New Roman"/>
          <w:sz w:val="28"/>
          <w:szCs w:val="28"/>
        </w:rPr>
        <w:t>р</w:t>
      </w:r>
      <w:r w:rsidRPr="000A0E9A">
        <w:rPr>
          <w:rFonts w:ascii="Times New Roman" w:hAnsi="Times New Roman" w:cs="Times New Roman"/>
          <w:sz w:val="28"/>
          <w:szCs w:val="28"/>
        </w:rPr>
        <w:t>ным. Для пациентов, у которых острый период травматической болезни протекает с преоблад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нием острой дыхательной недостаточности, типичны множественные переломы р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бер, выраженный цианоз кожных покровов, подкожная эмфизема, признаки напр</w:t>
      </w:r>
      <w:r w:rsidRPr="000A0E9A">
        <w:rPr>
          <w:rFonts w:ascii="Times New Roman" w:hAnsi="Times New Roman" w:cs="Times New Roman"/>
          <w:sz w:val="28"/>
          <w:szCs w:val="28"/>
        </w:rPr>
        <w:t>я</w:t>
      </w:r>
      <w:r w:rsidRPr="000A0E9A">
        <w:rPr>
          <w:rFonts w:ascii="Times New Roman" w:hAnsi="Times New Roman" w:cs="Times New Roman"/>
          <w:sz w:val="28"/>
          <w:szCs w:val="28"/>
        </w:rPr>
        <w:t>женного пневмоторакса, снижение индекса оксигенации менее 300 и насыщения г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моглобина артериальной крови кислородом менее 93% при FiО2 30%.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Если у пострадавших имеется тяжелая травма груди с множественными, ча</w:t>
      </w:r>
      <w:r w:rsidRPr="000A0E9A">
        <w:rPr>
          <w:rFonts w:ascii="Times New Roman" w:hAnsi="Times New Roman" w:cs="Times New Roman"/>
          <w:sz w:val="28"/>
          <w:szCs w:val="28"/>
        </w:rPr>
        <w:t>с</w:t>
      </w:r>
      <w:r w:rsidRPr="000A0E9A">
        <w:rPr>
          <w:rFonts w:ascii="Times New Roman" w:hAnsi="Times New Roman" w:cs="Times New Roman"/>
          <w:sz w:val="28"/>
          <w:szCs w:val="28"/>
        </w:rPr>
        <w:t>то двусторонними переломами ребер, образованием реберного клапана, то главным пр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явлением острого периода травматической болезни является острая сердечная недо</w:t>
      </w:r>
      <w:r w:rsidRPr="000A0E9A">
        <w:rPr>
          <w:rFonts w:ascii="Times New Roman" w:hAnsi="Times New Roman" w:cs="Times New Roman"/>
          <w:sz w:val="28"/>
          <w:szCs w:val="28"/>
        </w:rPr>
        <w:t>с</w:t>
      </w:r>
      <w:r w:rsidRPr="000A0E9A">
        <w:rPr>
          <w:rFonts w:ascii="Times New Roman" w:hAnsi="Times New Roman" w:cs="Times New Roman"/>
          <w:sz w:val="28"/>
          <w:szCs w:val="28"/>
        </w:rPr>
        <w:t xml:space="preserve">таточность. При этом на фоне систолического АД более </w:t>
      </w:r>
      <w:smartTag w:uri="urn:schemas-microsoft-com:office:smarttags" w:element="metricconverter">
        <w:smartTagPr>
          <w:attr w:name="ProductID" w:val="100 мм"/>
        </w:smartTagPr>
        <w:r w:rsidRPr="000A0E9A">
          <w:rPr>
            <w:rFonts w:ascii="Times New Roman" w:hAnsi="Times New Roman" w:cs="Times New Roman"/>
            <w:sz w:val="28"/>
            <w:szCs w:val="28"/>
          </w:rPr>
          <w:t>100 мм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рт. ст. отм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чаются электрокардиографические признаки ушиба сердца (аритмия пульса, подъем сегмента ST в стандартных отведениях, отсутствие зубца R в грудных отведениях).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Для травматической комы, развивающейся вследствие тяжелого ушиба голо</w:t>
      </w:r>
      <w:r w:rsidRPr="000A0E9A">
        <w:rPr>
          <w:rFonts w:ascii="Times New Roman" w:hAnsi="Times New Roman" w:cs="Times New Roman"/>
          <w:sz w:val="28"/>
          <w:szCs w:val="28"/>
        </w:rPr>
        <w:t>в</w:t>
      </w:r>
      <w:r w:rsidRPr="000A0E9A">
        <w:rPr>
          <w:rFonts w:ascii="Times New Roman" w:hAnsi="Times New Roman" w:cs="Times New Roman"/>
          <w:sz w:val="28"/>
          <w:szCs w:val="28"/>
        </w:rPr>
        <w:t>ного мозга (нередко его нижнестволовых отделов), присущи все типичные пр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знаки коматозного состояния (отсутствие зрачковых рефлексов, некоординированные дв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жения и пр.).</w:t>
      </w:r>
    </w:p>
    <w:p w:rsidR="00597423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Возможно течение острого периода травматической болезни (периода наруш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ния жизненно важных функций) по смешанному типу, когда одновременно имеются клинические проявления глубокого повреждения сразу нескольких функционал</w:t>
      </w:r>
      <w:r w:rsidRPr="000A0E9A">
        <w:rPr>
          <w:rFonts w:ascii="Times New Roman" w:hAnsi="Times New Roman" w:cs="Times New Roman"/>
          <w:sz w:val="28"/>
          <w:szCs w:val="28"/>
        </w:rPr>
        <w:t>ь</w:t>
      </w:r>
      <w:r w:rsidRPr="000A0E9A">
        <w:rPr>
          <w:rFonts w:ascii="Times New Roman" w:hAnsi="Times New Roman" w:cs="Times New Roman"/>
          <w:sz w:val="28"/>
          <w:szCs w:val="28"/>
        </w:rPr>
        <w:t>ных систем.</w:t>
      </w:r>
    </w:p>
    <w:p w:rsidR="000A0E9A" w:rsidRPr="000A0E9A" w:rsidRDefault="000A0E9A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97423" w:rsidRPr="000A0E9A" w:rsidRDefault="00F950A8" w:rsidP="000A0E9A">
      <w:pPr>
        <w:pStyle w:val="3"/>
        <w:spacing w:line="360" w:lineRule="auto"/>
        <w:ind w:firstLine="709"/>
        <w:jc w:val="both"/>
        <w:rPr>
          <w:bCs w:val="0"/>
          <w:szCs w:val="32"/>
        </w:rPr>
      </w:pPr>
      <w:r w:rsidRPr="000A0E9A">
        <w:rPr>
          <w:bCs w:val="0"/>
          <w:szCs w:val="32"/>
        </w:rPr>
        <w:t>2</w:t>
      </w:r>
      <w:r w:rsidR="00597423" w:rsidRPr="000A0E9A">
        <w:rPr>
          <w:bCs w:val="0"/>
          <w:szCs w:val="32"/>
        </w:rPr>
        <w:t>. Основные направления интенсивной терапии в остром периоде травмат</w:t>
      </w:r>
      <w:r w:rsidR="00597423" w:rsidRPr="000A0E9A">
        <w:rPr>
          <w:bCs w:val="0"/>
          <w:szCs w:val="32"/>
        </w:rPr>
        <w:t>и</w:t>
      </w:r>
      <w:r w:rsidR="00597423" w:rsidRPr="000A0E9A">
        <w:rPr>
          <w:bCs w:val="0"/>
          <w:szCs w:val="32"/>
        </w:rPr>
        <w:t>ческой болезни</w:t>
      </w:r>
    </w:p>
    <w:p w:rsidR="000A0E9A" w:rsidRDefault="000A0E9A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В остром периоде травматической болезни интенсивная терапия должна быть не только комплексной, учитывающей все основные патогенетические фа</w:t>
      </w:r>
      <w:r w:rsidRPr="000A0E9A">
        <w:rPr>
          <w:rFonts w:ascii="Times New Roman" w:hAnsi="Times New Roman" w:cs="Times New Roman"/>
          <w:sz w:val="28"/>
          <w:szCs w:val="28"/>
        </w:rPr>
        <w:t>к</w:t>
      </w:r>
      <w:r w:rsidRPr="000A0E9A">
        <w:rPr>
          <w:rFonts w:ascii="Times New Roman" w:hAnsi="Times New Roman" w:cs="Times New Roman"/>
          <w:sz w:val="28"/>
          <w:szCs w:val="28"/>
        </w:rPr>
        <w:t>торы, но и дифференцированной, зависящей от характера повреждений, исходн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го состояния и других индивидуальных особенностей организма. Важным принц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пом интенсивной терапии является ее опережающий характер, предусматривающий направление о</w:t>
      </w:r>
      <w:r w:rsidRPr="000A0E9A">
        <w:rPr>
          <w:rFonts w:ascii="Times New Roman" w:hAnsi="Times New Roman" w:cs="Times New Roman"/>
          <w:sz w:val="28"/>
          <w:szCs w:val="28"/>
        </w:rPr>
        <w:t>с</w:t>
      </w:r>
      <w:r w:rsidRPr="000A0E9A">
        <w:rPr>
          <w:rFonts w:ascii="Times New Roman" w:hAnsi="Times New Roman" w:cs="Times New Roman"/>
          <w:sz w:val="28"/>
          <w:szCs w:val="28"/>
        </w:rPr>
        <w:t>новных усилий как на ликвидацию наиболее опасных ра</w:t>
      </w:r>
      <w:r w:rsidRPr="000A0E9A">
        <w:rPr>
          <w:rFonts w:ascii="Times New Roman" w:hAnsi="Times New Roman" w:cs="Times New Roman"/>
          <w:sz w:val="28"/>
          <w:szCs w:val="28"/>
        </w:rPr>
        <w:t>с</w:t>
      </w:r>
      <w:r w:rsidRPr="000A0E9A">
        <w:rPr>
          <w:rFonts w:ascii="Times New Roman" w:hAnsi="Times New Roman" w:cs="Times New Roman"/>
          <w:sz w:val="28"/>
          <w:szCs w:val="28"/>
        </w:rPr>
        <w:t>стройств и их причин, так и на предупреждение развития в последующих периодах травматической болезни жи</w:t>
      </w:r>
      <w:r w:rsidRPr="000A0E9A">
        <w:rPr>
          <w:rFonts w:ascii="Times New Roman" w:hAnsi="Times New Roman" w:cs="Times New Roman"/>
          <w:sz w:val="28"/>
          <w:szCs w:val="28"/>
        </w:rPr>
        <w:t>з</w:t>
      </w:r>
      <w:r w:rsidRPr="000A0E9A">
        <w:rPr>
          <w:rFonts w:ascii="Times New Roman" w:hAnsi="Times New Roman" w:cs="Times New Roman"/>
          <w:sz w:val="28"/>
          <w:szCs w:val="28"/>
        </w:rPr>
        <w:t>неугрожающих осложнений. С этих позиций опер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тивное вмешательство следует рассматривать как важный элемент комплексного противошокового лечения. В тех случаях, когда задержка с операцией может лишь повысить риск и ухудшить прогноз, ее нужно производить в неотложном п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рядке. Если оперативное вмешательство не может оказать существенного положительного влияния на течение шока, целесоо</w:t>
      </w:r>
      <w:r w:rsidRPr="000A0E9A">
        <w:rPr>
          <w:rFonts w:ascii="Times New Roman" w:hAnsi="Times New Roman" w:cs="Times New Roman"/>
          <w:sz w:val="28"/>
          <w:szCs w:val="28"/>
        </w:rPr>
        <w:t>б</w:t>
      </w:r>
      <w:r w:rsidRPr="000A0E9A">
        <w:rPr>
          <w:rFonts w:ascii="Times New Roman" w:hAnsi="Times New Roman" w:cs="Times New Roman"/>
          <w:sz w:val="28"/>
          <w:szCs w:val="28"/>
        </w:rPr>
        <w:t>разно в разумных пределах удл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нять предоперационную подготовку и тем самым снижать риск вмешательства.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При всех ситуациях центральное место в интенсивной терапии отводится ус</w:t>
      </w:r>
      <w:r w:rsidRPr="000A0E9A">
        <w:rPr>
          <w:rFonts w:ascii="Times New Roman" w:hAnsi="Times New Roman" w:cs="Times New Roman"/>
          <w:sz w:val="28"/>
          <w:szCs w:val="28"/>
        </w:rPr>
        <w:t>т</w:t>
      </w:r>
      <w:r w:rsidRPr="000A0E9A">
        <w:rPr>
          <w:rFonts w:ascii="Times New Roman" w:hAnsi="Times New Roman" w:cs="Times New Roman"/>
          <w:sz w:val="28"/>
          <w:szCs w:val="28"/>
        </w:rPr>
        <w:t xml:space="preserve">ранению опасных нарушений функции </w:t>
      </w:r>
      <w:r w:rsidR="000A0E9A" w:rsidRPr="000A0E9A">
        <w:rPr>
          <w:rFonts w:ascii="Times New Roman" w:hAnsi="Times New Roman" w:cs="Times New Roman"/>
          <w:sz w:val="28"/>
          <w:szCs w:val="28"/>
        </w:rPr>
        <w:t>сердечнососудистой</w:t>
      </w:r>
      <w:r w:rsidRPr="000A0E9A">
        <w:rPr>
          <w:rFonts w:ascii="Times New Roman" w:hAnsi="Times New Roman" w:cs="Times New Roman"/>
          <w:sz w:val="28"/>
          <w:szCs w:val="28"/>
        </w:rPr>
        <w:t xml:space="preserve"> системы, торм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жению избыточной стресс-реакции на травму, коррекции нарушений внешнего д</w:t>
      </w:r>
      <w:r w:rsidRPr="000A0E9A">
        <w:rPr>
          <w:rFonts w:ascii="Times New Roman" w:hAnsi="Times New Roman" w:cs="Times New Roman"/>
          <w:sz w:val="28"/>
          <w:szCs w:val="28"/>
        </w:rPr>
        <w:t>ы</w:t>
      </w:r>
      <w:r w:rsidRPr="000A0E9A">
        <w:rPr>
          <w:rFonts w:ascii="Times New Roman" w:hAnsi="Times New Roman" w:cs="Times New Roman"/>
          <w:sz w:val="28"/>
          <w:szCs w:val="28"/>
        </w:rPr>
        <w:t>хания и кислотно-основного состояния.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Коррекция гемодинамических расстройств предусматривает устранение деф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цита ОЦК (абсолютного и/или относительного), нормализацию глобулярного и бе</w:t>
      </w:r>
      <w:r w:rsidRPr="000A0E9A">
        <w:rPr>
          <w:rFonts w:ascii="Times New Roman" w:hAnsi="Times New Roman" w:cs="Times New Roman"/>
          <w:sz w:val="28"/>
          <w:szCs w:val="28"/>
        </w:rPr>
        <w:t>л</w:t>
      </w:r>
      <w:r w:rsidRPr="000A0E9A">
        <w:rPr>
          <w:rFonts w:ascii="Times New Roman" w:hAnsi="Times New Roman" w:cs="Times New Roman"/>
          <w:sz w:val="28"/>
          <w:szCs w:val="28"/>
        </w:rPr>
        <w:t>кового составов крови; повышение насосной функции сердца; устранение дист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нии сосудов.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Решение первой задачи достигается инфузионно-трансфузионной терап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ей. Ее характеризуют три фактора: объем вводимых сред, их состав и соотнош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ние, темп введения жидкости.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 xml:space="preserve">При кровопотере до </w:t>
      </w:r>
      <w:smartTag w:uri="urn:schemas-microsoft-com:office:smarttags" w:element="metricconverter">
        <w:smartTagPr>
          <w:attr w:name="ProductID" w:val="1,0 л"/>
        </w:smartTagPr>
        <w:r w:rsidRPr="000A0E9A">
          <w:rPr>
            <w:rFonts w:ascii="Times New Roman" w:hAnsi="Times New Roman" w:cs="Times New Roman"/>
            <w:sz w:val="28"/>
            <w:szCs w:val="28"/>
          </w:rPr>
          <w:t>1,0 л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показана инфузия плазмозамещающих растворов общим объемом 2,0 – </w:t>
      </w:r>
      <w:smartTag w:uri="urn:schemas-microsoft-com:office:smarttags" w:element="metricconverter">
        <w:smartTagPr>
          <w:attr w:name="ProductID" w:val="2,5 л"/>
        </w:smartTagPr>
        <w:r w:rsidRPr="000A0E9A">
          <w:rPr>
            <w:rFonts w:ascii="Times New Roman" w:hAnsi="Times New Roman" w:cs="Times New Roman"/>
            <w:sz w:val="28"/>
            <w:szCs w:val="28"/>
          </w:rPr>
          <w:t>2,5 л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в сутки. При кровопотере до </w:t>
      </w:r>
      <w:smartTag w:uri="urn:schemas-microsoft-com:office:smarttags" w:element="metricconverter">
        <w:smartTagPr>
          <w:attr w:name="ProductID" w:val="2,0 л"/>
        </w:smartTagPr>
        <w:r w:rsidRPr="000A0E9A">
          <w:rPr>
            <w:rFonts w:ascii="Times New Roman" w:hAnsi="Times New Roman" w:cs="Times New Roman"/>
            <w:sz w:val="28"/>
            <w:szCs w:val="28"/>
          </w:rPr>
          <w:t>2,0 л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возмещение деф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цита ОЦК проводится за счет крови и плазмозаменителей в соотношении 1:1, общим об</w:t>
      </w:r>
      <w:r w:rsidRPr="000A0E9A">
        <w:rPr>
          <w:rFonts w:ascii="Times New Roman" w:hAnsi="Times New Roman" w:cs="Times New Roman"/>
          <w:sz w:val="28"/>
          <w:szCs w:val="28"/>
        </w:rPr>
        <w:t>ъ</w:t>
      </w:r>
      <w:r w:rsidRPr="000A0E9A">
        <w:rPr>
          <w:rFonts w:ascii="Times New Roman" w:hAnsi="Times New Roman" w:cs="Times New Roman"/>
          <w:sz w:val="28"/>
          <w:szCs w:val="28"/>
        </w:rPr>
        <w:t xml:space="preserve">емом до 3,5- </w:t>
      </w:r>
      <w:smartTag w:uri="urn:schemas-microsoft-com:office:smarttags" w:element="metricconverter">
        <w:smartTagPr>
          <w:attr w:name="ProductID" w:val="4,0 л"/>
        </w:smartTagPr>
        <w:r w:rsidRPr="000A0E9A">
          <w:rPr>
            <w:rFonts w:ascii="Times New Roman" w:hAnsi="Times New Roman" w:cs="Times New Roman"/>
            <w:sz w:val="28"/>
            <w:szCs w:val="28"/>
          </w:rPr>
          <w:t>4,0 л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в сутки. При кровопотере, превышающей </w:t>
      </w:r>
      <w:smartTag w:uri="urn:schemas-microsoft-com:office:smarttags" w:element="metricconverter">
        <w:smartTagPr>
          <w:attr w:name="ProductID" w:val="2,0 л"/>
        </w:smartTagPr>
        <w:r w:rsidRPr="000A0E9A">
          <w:rPr>
            <w:rFonts w:ascii="Times New Roman" w:hAnsi="Times New Roman" w:cs="Times New Roman"/>
            <w:sz w:val="28"/>
            <w:szCs w:val="28"/>
          </w:rPr>
          <w:t>2,0 л</w:t>
        </w:r>
      </w:smartTag>
      <w:r w:rsidRPr="000A0E9A">
        <w:rPr>
          <w:rFonts w:ascii="Times New Roman" w:hAnsi="Times New Roman" w:cs="Times New Roman"/>
          <w:sz w:val="28"/>
          <w:szCs w:val="28"/>
        </w:rPr>
        <w:t>, требуется перел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вать кровь и плазмозаменители в соотношении 2:1, а общий объем вводимой жидк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 xml:space="preserve">сти должен превышать </w:t>
      </w:r>
      <w:smartTag w:uri="urn:schemas-microsoft-com:office:smarttags" w:element="metricconverter">
        <w:smartTagPr>
          <w:attr w:name="ProductID" w:val="4,0 л"/>
        </w:smartTagPr>
        <w:r w:rsidRPr="000A0E9A">
          <w:rPr>
            <w:rFonts w:ascii="Times New Roman" w:hAnsi="Times New Roman" w:cs="Times New Roman"/>
            <w:sz w:val="28"/>
            <w:szCs w:val="28"/>
          </w:rPr>
          <w:t>4,0 л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При острой массивной кровопотере (более 30% ОЦК), травматическом шоке II-III степени целесообразно начинать со струйного введения в 1-2 периферические в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ны кристаллоидных, а затем коллоидных растворов, чтобы обеспечить объемную скорость инфузии не менее 150 мл/мин. После стабилизации систолического давл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 xml:space="preserve">ния на уровне не ниже </w:t>
      </w:r>
      <w:smartTag w:uri="urn:schemas-microsoft-com:office:smarttags" w:element="metricconverter">
        <w:smartTagPr>
          <w:attr w:name="ProductID" w:val="90 мм"/>
        </w:smartTagPr>
        <w:r w:rsidRPr="000A0E9A">
          <w:rPr>
            <w:rFonts w:ascii="Times New Roman" w:hAnsi="Times New Roman" w:cs="Times New Roman"/>
            <w:sz w:val="28"/>
            <w:szCs w:val="28"/>
          </w:rPr>
          <w:t>90 мм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рт. ст. можно перейти на капельное введение раствора. Кроме того, важным показателем, ориентирующим в отнош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нии темпа переливания, является ЦВД. При эффективности инфузионно-трансфузионной терапии происходит постепенное его повышение на фоне норм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лизации артериального давления и пульса. Резкий подъем ЦВД, особенно в соч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 xml:space="preserve">тании с сохраняющейся гипотонией, наоборот, свидетельствует о развитии острой сердечной недостаточности и перегрузке малого круга кровообращения. При повышении ЦВД более </w:t>
      </w:r>
      <w:smartTag w:uri="urn:schemas-microsoft-com:office:smarttags" w:element="metricconverter">
        <w:smartTagPr>
          <w:attr w:name="ProductID" w:val="15 см"/>
        </w:smartTagPr>
        <w:r w:rsidRPr="000A0E9A">
          <w:rPr>
            <w:rFonts w:ascii="Times New Roman" w:hAnsi="Times New Roman" w:cs="Times New Roman"/>
            <w:sz w:val="28"/>
            <w:szCs w:val="28"/>
          </w:rPr>
          <w:t>15 см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вод. ст. подключают ка</w:t>
      </w:r>
      <w:r w:rsidRPr="000A0E9A">
        <w:rPr>
          <w:rFonts w:ascii="Times New Roman" w:hAnsi="Times New Roman" w:cs="Times New Roman"/>
          <w:sz w:val="28"/>
          <w:szCs w:val="28"/>
        </w:rPr>
        <w:t>р</w:t>
      </w:r>
      <w:r w:rsidRPr="000A0E9A">
        <w:rPr>
          <w:rFonts w:ascii="Times New Roman" w:hAnsi="Times New Roman" w:cs="Times New Roman"/>
          <w:sz w:val="28"/>
          <w:szCs w:val="28"/>
        </w:rPr>
        <w:t>диотропные, сосудосуживающие средства (допмин 5-15 мкг/кг/мин. или норадрен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 xml:space="preserve">лин 2-4 мкг/кг/мин.). Эти же препараты используют при снижении АД до опасного уровня  (ниже </w:t>
      </w:r>
      <w:smartTag w:uri="urn:schemas-microsoft-com:office:smarttags" w:element="metricconverter">
        <w:smartTagPr>
          <w:attr w:name="ProductID" w:val="70 мм"/>
        </w:smartTagPr>
        <w:r w:rsidRPr="000A0E9A">
          <w:rPr>
            <w:rFonts w:ascii="Times New Roman" w:hAnsi="Times New Roman" w:cs="Times New Roman"/>
            <w:sz w:val="28"/>
            <w:szCs w:val="28"/>
          </w:rPr>
          <w:t>70 мм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рт.</w:t>
      </w:r>
      <w:r w:rsidR="000A0E9A">
        <w:rPr>
          <w:rFonts w:ascii="Times New Roman" w:hAnsi="Times New Roman" w:cs="Times New Roman"/>
          <w:sz w:val="28"/>
          <w:szCs w:val="28"/>
        </w:rPr>
        <w:t xml:space="preserve"> </w:t>
      </w:r>
      <w:r w:rsidRPr="000A0E9A">
        <w:rPr>
          <w:rFonts w:ascii="Times New Roman" w:hAnsi="Times New Roman" w:cs="Times New Roman"/>
          <w:sz w:val="28"/>
          <w:szCs w:val="28"/>
        </w:rPr>
        <w:t>ст.) в случаях, когда инфузионная терапия не приводит к его повышению. При достиж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нии уровня ЦВД 7-</w:t>
      </w:r>
      <w:smartTag w:uri="urn:schemas-microsoft-com:office:smarttags" w:element="metricconverter">
        <w:smartTagPr>
          <w:attr w:name="ProductID" w:val="8 см"/>
        </w:smartTagPr>
        <w:r w:rsidRPr="000A0E9A">
          <w:rPr>
            <w:rFonts w:ascii="Times New Roman" w:hAnsi="Times New Roman" w:cs="Times New Roman"/>
            <w:sz w:val="28"/>
            <w:szCs w:val="28"/>
          </w:rPr>
          <w:t>8 см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вод.</w:t>
      </w:r>
      <w:r w:rsidR="000A0E9A">
        <w:rPr>
          <w:rFonts w:ascii="Times New Roman" w:hAnsi="Times New Roman" w:cs="Times New Roman"/>
          <w:sz w:val="28"/>
          <w:szCs w:val="28"/>
        </w:rPr>
        <w:t xml:space="preserve"> </w:t>
      </w:r>
      <w:r w:rsidRPr="000A0E9A">
        <w:rPr>
          <w:rFonts w:ascii="Times New Roman" w:hAnsi="Times New Roman" w:cs="Times New Roman"/>
          <w:sz w:val="28"/>
          <w:szCs w:val="28"/>
        </w:rPr>
        <w:t>ст. темп инфузии замедляют.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К переливанию крови (свежестабилизированной, консервированной малых сроков хранения) следует прибегать после остановки кровотечения. Предпочтител</w:t>
      </w:r>
      <w:r w:rsidRPr="000A0E9A">
        <w:rPr>
          <w:rFonts w:ascii="Times New Roman" w:hAnsi="Times New Roman" w:cs="Times New Roman"/>
          <w:sz w:val="28"/>
          <w:szCs w:val="28"/>
        </w:rPr>
        <w:t>ь</w:t>
      </w:r>
      <w:r w:rsidRPr="000A0E9A">
        <w:rPr>
          <w:rFonts w:ascii="Times New Roman" w:hAnsi="Times New Roman" w:cs="Times New Roman"/>
          <w:sz w:val="28"/>
          <w:szCs w:val="28"/>
        </w:rPr>
        <w:t>ней переливать донорскую кровь со сроком хранения до двух суток. Эритр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цитная масса и эритроцитный концентрат оказывают более слабое гемодинамическое дейс</w:t>
      </w:r>
      <w:r w:rsidRPr="000A0E9A">
        <w:rPr>
          <w:rFonts w:ascii="Times New Roman" w:hAnsi="Times New Roman" w:cs="Times New Roman"/>
          <w:sz w:val="28"/>
          <w:szCs w:val="28"/>
        </w:rPr>
        <w:t>т</w:t>
      </w:r>
      <w:r w:rsidRPr="000A0E9A">
        <w:rPr>
          <w:rFonts w:ascii="Times New Roman" w:hAnsi="Times New Roman" w:cs="Times New Roman"/>
          <w:sz w:val="28"/>
          <w:szCs w:val="28"/>
        </w:rPr>
        <w:t>вие, чем цельная кровь. Кроме того, они требуют одновременного переливания пла</w:t>
      </w:r>
      <w:r w:rsidRPr="000A0E9A">
        <w:rPr>
          <w:rFonts w:ascii="Times New Roman" w:hAnsi="Times New Roman" w:cs="Times New Roman"/>
          <w:sz w:val="28"/>
          <w:szCs w:val="28"/>
        </w:rPr>
        <w:t>з</w:t>
      </w:r>
      <w:r w:rsidRPr="000A0E9A">
        <w:rPr>
          <w:rFonts w:ascii="Times New Roman" w:hAnsi="Times New Roman" w:cs="Times New Roman"/>
          <w:sz w:val="28"/>
          <w:szCs w:val="28"/>
        </w:rPr>
        <w:t>мы или альбумина. Особенно эффективна при шоке реинфузия аутологичной крови, излившейся в плевральную и брюшную полости. При этом необходимо уч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тывать фактор времени (не более 12-18 ч пребывания крови вне сосудистого русла) и изб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гать реинфузии гемолизированной крови.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В целом, при шоке II-III степени необходимо обязательно корригировать деф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 xml:space="preserve">цит эритроцитов, поддерживая умеренную гемодилюцию (гематокрит 0,32-0,34 л/л) инфузией коллоидных (но не более </w:t>
      </w:r>
      <w:smartTag w:uri="urn:schemas-microsoft-com:office:smarttags" w:element="metricconverter">
        <w:smartTagPr>
          <w:attr w:name="ProductID" w:val="1,2 л"/>
        </w:smartTagPr>
        <w:r w:rsidRPr="000A0E9A">
          <w:rPr>
            <w:rFonts w:ascii="Times New Roman" w:hAnsi="Times New Roman" w:cs="Times New Roman"/>
            <w:sz w:val="28"/>
            <w:szCs w:val="28"/>
          </w:rPr>
          <w:t>1,2 л</w:t>
        </w:r>
      </w:smartTag>
      <w:r w:rsidRPr="000A0E9A">
        <w:rPr>
          <w:rFonts w:ascii="Times New Roman" w:hAnsi="Times New Roman" w:cs="Times New Roman"/>
          <w:sz w:val="28"/>
          <w:szCs w:val="28"/>
        </w:rPr>
        <w:t>) и кристаллоидных растворов, нати</w:t>
      </w:r>
      <w:r w:rsidRPr="000A0E9A">
        <w:rPr>
          <w:rFonts w:ascii="Times New Roman" w:hAnsi="Times New Roman" w:cs="Times New Roman"/>
          <w:sz w:val="28"/>
          <w:szCs w:val="28"/>
        </w:rPr>
        <w:t>в</w:t>
      </w:r>
      <w:r w:rsidRPr="000A0E9A">
        <w:rPr>
          <w:rFonts w:ascii="Times New Roman" w:hAnsi="Times New Roman" w:cs="Times New Roman"/>
          <w:sz w:val="28"/>
          <w:szCs w:val="28"/>
        </w:rPr>
        <w:t>ной плазмы и растворов альбумина. Обычное суточное соотношение кровь : колло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ды : кристаллоиды – 2 : 1 : 3.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Инфузионно-трансфузионная терапия при шоке II-III степени должна сочетат</w:t>
      </w:r>
      <w:r w:rsidRPr="000A0E9A">
        <w:rPr>
          <w:rFonts w:ascii="Times New Roman" w:hAnsi="Times New Roman" w:cs="Times New Roman"/>
          <w:sz w:val="28"/>
          <w:szCs w:val="28"/>
        </w:rPr>
        <w:t>ь</w:t>
      </w:r>
      <w:r w:rsidRPr="000A0E9A">
        <w:rPr>
          <w:rFonts w:ascii="Times New Roman" w:hAnsi="Times New Roman" w:cs="Times New Roman"/>
          <w:sz w:val="28"/>
          <w:szCs w:val="28"/>
        </w:rPr>
        <w:t>ся с применением глюкокортикоидов (при расчете на преднизолон - 15 мг/кг) для п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вышения чувствительности адренорецепторов к эндогенным и экзогенным катехол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минам, стабилизации клеточных и лизосомальных мембран, уменьшения проница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мости сосудистой стенки и продукции кининов.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Количество переливаемых при шоке и острой кровопотере растворов и кр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="00F950A8" w:rsidRPr="000A0E9A">
        <w:rPr>
          <w:rFonts w:ascii="Times New Roman" w:hAnsi="Times New Roman" w:cs="Times New Roman"/>
          <w:sz w:val="28"/>
          <w:szCs w:val="28"/>
        </w:rPr>
        <w:t xml:space="preserve">ви представлено в табл. </w:t>
      </w:r>
      <w:r w:rsidRPr="000A0E9A">
        <w:rPr>
          <w:rFonts w:ascii="Times New Roman" w:hAnsi="Times New Roman" w:cs="Times New Roman"/>
          <w:sz w:val="28"/>
          <w:szCs w:val="28"/>
        </w:rPr>
        <w:t>4.</w:t>
      </w:r>
    </w:p>
    <w:p w:rsidR="00CC6E75" w:rsidRDefault="00CC6E75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97423" w:rsidRPr="000A0E9A" w:rsidRDefault="00F950A8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597423" w:rsidRPr="000A0E9A">
        <w:rPr>
          <w:rFonts w:ascii="Times New Roman" w:hAnsi="Times New Roman" w:cs="Times New Roman"/>
          <w:sz w:val="28"/>
          <w:szCs w:val="28"/>
        </w:rPr>
        <w:t>4.</w:t>
      </w:r>
      <w:r w:rsidR="00CC6E75">
        <w:rPr>
          <w:rFonts w:ascii="Times New Roman" w:hAnsi="Times New Roman" w:cs="Times New Roman"/>
          <w:sz w:val="28"/>
          <w:szCs w:val="28"/>
        </w:rPr>
        <w:t xml:space="preserve"> </w:t>
      </w:r>
      <w:r w:rsidR="00597423" w:rsidRPr="000A0E9A">
        <w:rPr>
          <w:rFonts w:ascii="Times New Roman" w:hAnsi="Times New Roman" w:cs="Times New Roman"/>
          <w:sz w:val="28"/>
          <w:szCs w:val="28"/>
        </w:rPr>
        <w:t>Содержание трансфузионно-инфузионной терапии при острой кровопотере и шоке</w:t>
      </w:r>
    </w:p>
    <w:tbl>
      <w:tblPr>
        <w:tblW w:w="8789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23"/>
        <w:gridCol w:w="1035"/>
        <w:gridCol w:w="1059"/>
        <w:gridCol w:w="1191"/>
        <w:gridCol w:w="1059"/>
        <w:gridCol w:w="1322"/>
      </w:tblGrid>
      <w:tr w:rsidR="00597423" w:rsidRPr="00CC6E75" w:rsidTr="00CC6E75">
        <w:tblPrEx>
          <w:tblCellMar>
            <w:top w:w="0" w:type="dxa"/>
            <w:bottom w:w="0" w:type="dxa"/>
          </w:tblCellMar>
        </w:tblPrEx>
        <w:trPr>
          <w:trHeight w:hRule="exact" w:val="456"/>
          <w:jc w:val="center"/>
        </w:trPr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Величина кровопотери, л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До 0,5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До 1,0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До 1,5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До 2,0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Более 2,0</w:t>
            </w:r>
          </w:p>
        </w:tc>
      </w:tr>
      <w:tr w:rsidR="00597423" w:rsidRPr="00CC6E75" w:rsidTr="00CC6E75">
        <w:tblPrEx>
          <w:tblCellMar>
            <w:top w:w="0" w:type="dxa"/>
            <w:bottom w:w="0" w:type="dxa"/>
          </w:tblCellMar>
        </w:tblPrEx>
        <w:trPr>
          <w:trHeight w:hRule="exact" w:val="278"/>
          <w:jc w:val="center"/>
        </w:trPr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Степень тяжести шока</w:t>
            </w:r>
          </w:p>
        </w:tc>
        <w:tc>
          <w:tcPr>
            <w:tcW w:w="22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  <w:lang w:val="en-US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  <w:lang w:val="en-US"/>
              </w:rPr>
              <w:t>I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  <w:lang w:val="en-US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  <w:lang w:val="en-US"/>
              </w:rPr>
              <w:t>II</w:t>
            </w:r>
          </w:p>
        </w:tc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  <w:lang w:val="en-US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  <w:lang w:val="en-US"/>
              </w:rPr>
              <w:t>II-III</w:t>
            </w:r>
          </w:p>
        </w:tc>
      </w:tr>
      <w:tr w:rsidR="00597423" w:rsidRPr="00CC6E75" w:rsidTr="00CC6E75">
        <w:tblPrEx>
          <w:tblCellMar>
            <w:top w:w="0" w:type="dxa"/>
            <w:bottom w:w="0" w:type="dxa"/>
          </w:tblCellMar>
        </w:tblPrEx>
        <w:trPr>
          <w:trHeight w:hRule="exact" w:val="566"/>
          <w:jc w:val="center"/>
        </w:trPr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Количество вводимых в первые сутки средств, л:</w:t>
            </w:r>
          </w:p>
        </w:tc>
        <w:tc>
          <w:tcPr>
            <w:tcW w:w="11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</w:tr>
      <w:tr w:rsidR="00597423" w:rsidRPr="00CC6E75" w:rsidTr="00CC6E75">
        <w:tblPrEx>
          <w:tblCellMar>
            <w:top w:w="0" w:type="dxa"/>
            <w:bottom w:w="0" w:type="dxa"/>
          </w:tblCellMar>
        </w:tblPrEx>
        <w:trPr>
          <w:trHeight w:hRule="exact" w:val="393"/>
          <w:jc w:val="center"/>
        </w:trPr>
        <w:tc>
          <w:tcPr>
            <w:tcW w:w="33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- коллоидных растворов</w:t>
            </w:r>
          </w:p>
        </w:tc>
        <w:tc>
          <w:tcPr>
            <w:tcW w:w="11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0,5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0,5—1,0</w:t>
            </w: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0,8—1,0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1,0—1,2</w:t>
            </w:r>
          </w:p>
        </w:tc>
        <w:tc>
          <w:tcPr>
            <w:tcW w:w="14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1,2</w:t>
            </w:r>
          </w:p>
        </w:tc>
      </w:tr>
      <w:tr w:rsidR="00597423" w:rsidRPr="00CC6E75" w:rsidTr="00CC6E75">
        <w:tblPrEx>
          <w:tblCellMar>
            <w:top w:w="0" w:type="dxa"/>
            <w:bottom w:w="0" w:type="dxa"/>
          </w:tblCellMar>
        </w:tblPrEx>
        <w:trPr>
          <w:trHeight w:hRule="exact" w:val="295"/>
          <w:jc w:val="center"/>
        </w:trPr>
        <w:tc>
          <w:tcPr>
            <w:tcW w:w="33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- кристаллоидных растворов</w:t>
            </w:r>
          </w:p>
        </w:tc>
        <w:tc>
          <w:tcPr>
            <w:tcW w:w="11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до 1,0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1,0-1,5</w:t>
            </w: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1,5 —2,0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2,0—3,0</w:t>
            </w:r>
          </w:p>
        </w:tc>
        <w:tc>
          <w:tcPr>
            <w:tcW w:w="14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3,0—4,0</w:t>
            </w:r>
          </w:p>
        </w:tc>
      </w:tr>
      <w:tr w:rsidR="00597423" w:rsidRPr="00CC6E75" w:rsidTr="00CC6E75">
        <w:tblPrEx>
          <w:tblCellMar>
            <w:top w:w="0" w:type="dxa"/>
            <w:bottom w:w="0" w:type="dxa"/>
          </w:tblCellMar>
        </w:tblPrEx>
        <w:trPr>
          <w:trHeight w:hRule="exact" w:val="713"/>
          <w:jc w:val="center"/>
        </w:trPr>
        <w:tc>
          <w:tcPr>
            <w:tcW w:w="33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- крови (доз эритроконцентрата)</w:t>
            </w:r>
          </w:p>
        </w:tc>
        <w:tc>
          <w:tcPr>
            <w:tcW w:w="11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—</w:t>
            </w:r>
          </w:p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—</w:t>
            </w:r>
          </w:p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1,0—1.5</w:t>
            </w:r>
          </w:p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(2-3)</w:t>
            </w: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1,5—2,0</w:t>
            </w:r>
          </w:p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(3-4)</w:t>
            </w:r>
          </w:p>
        </w:tc>
        <w:tc>
          <w:tcPr>
            <w:tcW w:w="14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более 2,0</w:t>
            </w:r>
          </w:p>
          <w:p w:rsidR="00597423" w:rsidRPr="00CC6E75" w:rsidRDefault="00597423" w:rsidP="00CC6E75">
            <w:pPr>
              <w:pStyle w:val="a3"/>
              <w:spacing w:line="360" w:lineRule="auto"/>
              <w:ind w:firstLine="0"/>
              <w:rPr>
                <w:rFonts w:ascii="Times New Roman" w:hAnsi="Times New Roman" w:cs="Times New Roman"/>
                <w:sz w:val="20"/>
                <w:szCs w:val="28"/>
              </w:rPr>
            </w:pPr>
            <w:r w:rsidRPr="00CC6E75">
              <w:rPr>
                <w:rFonts w:ascii="Times New Roman" w:hAnsi="Times New Roman" w:cs="Times New Roman"/>
                <w:sz w:val="20"/>
                <w:szCs w:val="28"/>
              </w:rPr>
              <w:t>(более 4)</w:t>
            </w:r>
          </w:p>
        </w:tc>
      </w:tr>
    </w:tbl>
    <w:p w:rsidR="00CC6E75" w:rsidRDefault="00CC6E75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C6E75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 xml:space="preserve">Примечания: 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1. При отсутствии крови объем введения кровезаменителей увеличив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ют в 2 раза.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2. В первые 6 ч вводят 60-70 % суточной дозы указанных средств.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При неостановленном кровотечении программу инфузионно-трансфузионной терапии реализуют в два этапа: на первом из них (до окончательной остановки кров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течения) используют кровезаменители с целью поддержания гемодинамики на без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пасном для жизни уровне, регидратации интерстиция. При тяжелых, особенно соч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танных травмах и ранениях, показано переливание крови уже после временной ост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новки кровотечения.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Для лечения острой массивной кровопотери на первом этапе перспекти</w:t>
      </w:r>
      <w:r w:rsidRPr="000A0E9A">
        <w:rPr>
          <w:rFonts w:ascii="Times New Roman" w:hAnsi="Times New Roman" w:cs="Times New Roman"/>
          <w:sz w:val="28"/>
          <w:szCs w:val="28"/>
        </w:rPr>
        <w:t>в</w:t>
      </w:r>
      <w:r w:rsidRPr="000A0E9A">
        <w:rPr>
          <w:rFonts w:ascii="Times New Roman" w:hAnsi="Times New Roman" w:cs="Times New Roman"/>
          <w:sz w:val="28"/>
          <w:szCs w:val="28"/>
        </w:rPr>
        <w:t>ным является применение гиперосмоляльных растворов, которые позволяют в к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роткий срок существенно уменьшить дефицит ОЦК, стабилизировать АД небольшим колич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ством инфузионной среды. Применяется 7,5</w:t>
      </w:r>
      <w:r w:rsidR="002428CC" w:rsidRPr="000A0E9A">
        <w:rPr>
          <w:rFonts w:ascii="Times New Roman" w:hAnsi="Times New Roman" w:cs="Times New Roman"/>
          <w:sz w:val="28"/>
          <w:szCs w:val="28"/>
        </w:rPr>
        <w:t xml:space="preserve"> </w:t>
      </w:r>
      <w:r w:rsidRPr="000A0E9A">
        <w:rPr>
          <w:rFonts w:ascii="Times New Roman" w:hAnsi="Times New Roman" w:cs="Times New Roman"/>
          <w:sz w:val="28"/>
          <w:szCs w:val="28"/>
        </w:rPr>
        <w:t>% раствор натрия хлорида в дозе 4 мл/кг. Для пролонгирования эффекта возможно сочетание инфузии гипертонического сол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вого раствора с введением коллоидных препаратов. Не менее эффективно перелив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 xml:space="preserve">ние </w:t>
      </w:r>
      <w:r w:rsidRPr="000A0E9A">
        <w:rPr>
          <w:rFonts w:ascii="Times New Roman" w:hAnsi="Times New Roman" w:cs="Times New Roman"/>
          <w:sz w:val="28"/>
          <w:szCs w:val="28"/>
          <w:lang w:val="en-US"/>
        </w:rPr>
        <w:t>ex</w:t>
      </w:r>
      <w:r w:rsidRPr="000A0E9A">
        <w:rPr>
          <w:rFonts w:ascii="Times New Roman" w:hAnsi="Times New Roman" w:cs="Times New Roman"/>
          <w:sz w:val="28"/>
          <w:szCs w:val="28"/>
        </w:rPr>
        <w:t xml:space="preserve"> </w:t>
      </w:r>
      <w:r w:rsidRPr="000A0E9A">
        <w:rPr>
          <w:rFonts w:ascii="Times New Roman" w:hAnsi="Times New Roman" w:cs="Times New Roman"/>
          <w:sz w:val="28"/>
          <w:szCs w:val="28"/>
          <w:lang w:val="en-US"/>
        </w:rPr>
        <w:t>tempore</w:t>
      </w:r>
      <w:r w:rsidRPr="000A0E9A">
        <w:rPr>
          <w:rFonts w:ascii="Times New Roman" w:hAnsi="Times New Roman" w:cs="Times New Roman"/>
          <w:sz w:val="28"/>
          <w:szCs w:val="28"/>
        </w:rPr>
        <w:t xml:space="preserve"> приготовленных 7,5% растворов маннитола (</w:t>
      </w:r>
      <w:smartTag w:uri="urn:schemas-microsoft-com:office:smarttags" w:element="metricconverter">
        <w:smartTagPr>
          <w:attr w:name="ProductID" w:val="30 г"/>
        </w:smartTagPr>
        <w:r w:rsidRPr="000A0E9A">
          <w:rPr>
            <w:rFonts w:ascii="Times New Roman" w:hAnsi="Times New Roman" w:cs="Times New Roman"/>
            <w:sz w:val="28"/>
            <w:szCs w:val="28"/>
          </w:rPr>
          <w:t>30 г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маннитола раствор</w:t>
      </w:r>
      <w:r w:rsidRPr="000A0E9A">
        <w:rPr>
          <w:rFonts w:ascii="Times New Roman" w:hAnsi="Times New Roman" w:cs="Times New Roman"/>
          <w:sz w:val="28"/>
          <w:szCs w:val="28"/>
        </w:rPr>
        <w:t>я</w:t>
      </w:r>
      <w:r w:rsidRPr="000A0E9A">
        <w:rPr>
          <w:rFonts w:ascii="Times New Roman" w:hAnsi="Times New Roman" w:cs="Times New Roman"/>
          <w:sz w:val="28"/>
          <w:szCs w:val="28"/>
        </w:rPr>
        <w:t>ется в 400 мл кровезаменителя, лучше коллоидного - типа реополиглюкина, полигл</w:t>
      </w:r>
      <w:r w:rsidRPr="000A0E9A">
        <w:rPr>
          <w:rFonts w:ascii="Times New Roman" w:hAnsi="Times New Roman" w:cs="Times New Roman"/>
          <w:sz w:val="28"/>
          <w:szCs w:val="28"/>
        </w:rPr>
        <w:t>ю</w:t>
      </w:r>
      <w:r w:rsidRPr="000A0E9A">
        <w:rPr>
          <w:rFonts w:ascii="Times New Roman" w:hAnsi="Times New Roman" w:cs="Times New Roman"/>
          <w:sz w:val="28"/>
          <w:szCs w:val="28"/>
        </w:rPr>
        <w:t>кина).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На втором этапе (после окончательной остановки кровотечения) осущест</w:t>
      </w:r>
      <w:r w:rsidRPr="000A0E9A">
        <w:rPr>
          <w:rFonts w:ascii="Times New Roman" w:hAnsi="Times New Roman" w:cs="Times New Roman"/>
          <w:sz w:val="28"/>
          <w:szCs w:val="28"/>
        </w:rPr>
        <w:t>в</w:t>
      </w:r>
      <w:r w:rsidRPr="000A0E9A">
        <w:rPr>
          <w:rFonts w:ascii="Times New Roman" w:hAnsi="Times New Roman" w:cs="Times New Roman"/>
          <w:sz w:val="28"/>
          <w:szCs w:val="28"/>
        </w:rPr>
        <w:t>ляют коррекцию дефицита эритроцитов, плазменного альбумина и других нарушений с ц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лью полного восста</w:t>
      </w:r>
      <w:r w:rsidRPr="000A0E9A">
        <w:rPr>
          <w:rFonts w:ascii="Times New Roman" w:hAnsi="Times New Roman" w:cs="Times New Roman"/>
          <w:sz w:val="28"/>
          <w:szCs w:val="28"/>
        </w:rPr>
        <w:softHyphen/>
        <w:t>новления периферического кровообращения, устранения гипо</w:t>
      </w:r>
      <w:r w:rsidRPr="000A0E9A">
        <w:rPr>
          <w:rFonts w:ascii="Times New Roman" w:hAnsi="Times New Roman" w:cs="Times New Roman"/>
          <w:sz w:val="28"/>
          <w:szCs w:val="28"/>
        </w:rPr>
        <w:t>к</w:t>
      </w:r>
      <w:r w:rsidRPr="000A0E9A">
        <w:rPr>
          <w:rFonts w:ascii="Times New Roman" w:hAnsi="Times New Roman" w:cs="Times New Roman"/>
          <w:sz w:val="28"/>
          <w:szCs w:val="28"/>
        </w:rPr>
        <w:t>сии, обезвоживания, восстановления самостоятельного диуреза.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При тяжелых ранениях и травмах, если пациент поступает с остановленным кровотечением, эти мероприятия должны предшествовать срочному оперативн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му вмешательству.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После выведения раненого из шока и устранения обезвоживания инфуз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онно-трансфузионную терапию продолжают с целью коррекции неустраненных наруш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ний гомеостаза (анемия, гипопротеинемия, нарушения кислотно-основного состояния и баланса электролитов), выявленных в процессе динамического наблюдения за ран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ным или пострадавшим.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В случае, когда требуется быстрое возмещение значительного объема потеря</w:t>
      </w:r>
      <w:r w:rsidRPr="000A0E9A">
        <w:rPr>
          <w:rFonts w:ascii="Times New Roman" w:hAnsi="Times New Roman" w:cs="Times New Roman"/>
          <w:sz w:val="28"/>
          <w:szCs w:val="28"/>
        </w:rPr>
        <w:t>н</w:t>
      </w:r>
      <w:r w:rsidRPr="000A0E9A">
        <w:rPr>
          <w:rFonts w:ascii="Times New Roman" w:hAnsi="Times New Roman" w:cs="Times New Roman"/>
          <w:sz w:val="28"/>
          <w:szCs w:val="28"/>
        </w:rPr>
        <w:t>ной крови или планируется длительная инфузионно-трансфузионная терапия, прои</w:t>
      </w:r>
      <w:r w:rsidRPr="000A0E9A">
        <w:rPr>
          <w:rFonts w:ascii="Times New Roman" w:hAnsi="Times New Roman" w:cs="Times New Roman"/>
          <w:sz w:val="28"/>
          <w:szCs w:val="28"/>
        </w:rPr>
        <w:t>з</w:t>
      </w:r>
      <w:r w:rsidRPr="000A0E9A">
        <w:rPr>
          <w:rFonts w:ascii="Times New Roman" w:hAnsi="Times New Roman" w:cs="Times New Roman"/>
          <w:sz w:val="28"/>
          <w:szCs w:val="28"/>
        </w:rPr>
        <w:t>водят катетеризацию магистральных (подключичной, внутренней яремной или бе</w:t>
      </w:r>
      <w:r w:rsidRPr="000A0E9A">
        <w:rPr>
          <w:rFonts w:ascii="Times New Roman" w:hAnsi="Times New Roman" w:cs="Times New Roman"/>
          <w:sz w:val="28"/>
          <w:szCs w:val="28"/>
        </w:rPr>
        <w:t>д</w:t>
      </w:r>
      <w:r w:rsidRPr="000A0E9A">
        <w:rPr>
          <w:rFonts w:ascii="Times New Roman" w:hAnsi="Times New Roman" w:cs="Times New Roman"/>
          <w:sz w:val="28"/>
          <w:szCs w:val="28"/>
        </w:rPr>
        <w:t>ренной) вен.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Ингаляция кислорода через носовые катетеры показана всем пострада</w:t>
      </w:r>
      <w:r w:rsidRPr="000A0E9A">
        <w:rPr>
          <w:rFonts w:ascii="Times New Roman" w:hAnsi="Times New Roman" w:cs="Times New Roman"/>
          <w:sz w:val="28"/>
          <w:szCs w:val="28"/>
        </w:rPr>
        <w:t>в</w:t>
      </w:r>
      <w:r w:rsidRPr="000A0E9A">
        <w:rPr>
          <w:rFonts w:ascii="Times New Roman" w:hAnsi="Times New Roman" w:cs="Times New Roman"/>
          <w:sz w:val="28"/>
          <w:szCs w:val="28"/>
        </w:rPr>
        <w:t>шим в состоянии шока. При шоке III степени и терминальном состоянии их пер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водят на ИВЛ. Большинство оперируемых по неотложным и срочным показаниям в остром п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риоде травматической болезни нуждаются в продленной ИВЛ.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Обезболивание и торможение психоэмоционального возбуждения достиг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ются рациональным использованием наркотических анальгетиков местных ан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стетиков и седативных средств. Методы регионарной анестезии до восполнения дефицита ОЦК следует применять с осторожностью, снижая разовые дозы местных анестет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ков и отказываясь от методов обезболивания, сопровождающихся резкими гемодинамич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скими эффектами (спинальная анестезия).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Одним из существенных компонентов интенсивной терапии пациентов в с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стоянии травматического шока является детоксикация. Однако методы экстракорп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ральной детоксикации у них неприемлимы. Уменьшение степени травматич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ского эндотоксикоза возможно только путем поддержания детоксикационной функции ле</w:t>
      </w:r>
      <w:r w:rsidRPr="000A0E9A">
        <w:rPr>
          <w:rFonts w:ascii="Times New Roman" w:hAnsi="Times New Roman" w:cs="Times New Roman"/>
          <w:sz w:val="28"/>
          <w:szCs w:val="28"/>
        </w:rPr>
        <w:t>г</w:t>
      </w:r>
      <w:r w:rsidRPr="000A0E9A">
        <w:rPr>
          <w:rFonts w:ascii="Times New Roman" w:hAnsi="Times New Roman" w:cs="Times New Roman"/>
          <w:sz w:val="28"/>
          <w:szCs w:val="28"/>
        </w:rPr>
        <w:t>ких, печени и почек. Восстановления диуреза у таких пострадавших следует доб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ваться прежде всего посредством улучшения микроциркуляции и повышения филь</w:t>
      </w:r>
      <w:r w:rsidRPr="000A0E9A">
        <w:rPr>
          <w:rFonts w:ascii="Times New Roman" w:hAnsi="Times New Roman" w:cs="Times New Roman"/>
          <w:sz w:val="28"/>
          <w:szCs w:val="28"/>
        </w:rPr>
        <w:t>т</w:t>
      </w:r>
      <w:r w:rsidRPr="000A0E9A">
        <w:rPr>
          <w:rFonts w:ascii="Times New Roman" w:hAnsi="Times New Roman" w:cs="Times New Roman"/>
          <w:sz w:val="28"/>
          <w:szCs w:val="28"/>
        </w:rPr>
        <w:t>рационного давления, от использования мочегонных средств в период шока следует воздерживаться. Введение лазикса показано лишь при я</w:t>
      </w:r>
      <w:r w:rsidRPr="000A0E9A">
        <w:rPr>
          <w:rFonts w:ascii="Times New Roman" w:hAnsi="Times New Roman" w:cs="Times New Roman"/>
          <w:sz w:val="28"/>
          <w:szCs w:val="28"/>
        </w:rPr>
        <w:t>в</w:t>
      </w:r>
      <w:r w:rsidRPr="000A0E9A">
        <w:rPr>
          <w:rFonts w:ascii="Times New Roman" w:hAnsi="Times New Roman" w:cs="Times New Roman"/>
          <w:sz w:val="28"/>
          <w:szCs w:val="28"/>
        </w:rPr>
        <w:t>ной перегрузке малого круга кровообращения, при угрозе развития острой почечной недостаточности, вызва</w:t>
      </w:r>
      <w:r w:rsidRPr="000A0E9A">
        <w:rPr>
          <w:rFonts w:ascii="Times New Roman" w:hAnsi="Times New Roman" w:cs="Times New Roman"/>
          <w:sz w:val="28"/>
          <w:szCs w:val="28"/>
        </w:rPr>
        <w:t>н</w:t>
      </w:r>
      <w:r w:rsidRPr="000A0E9A">
        <w:rPr>
          <w:rFonts w:ascii="Times New Roman" w:hAnsi="Times New Roman" w:cs="Times New Roman"/>
          <w:sz w:val="28"/>
          <w:szCs w:val="28"/>
        </w:rPr>
        <w:t>ной длительным расстройством кровообращения и массивном размозжением мягких тк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ней, но после улучшения гемодинамики.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Коррекцию ацидоза осуществляют с помощью раствора гидрокарбоната н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трия под контролем кислотно-основного состояния. «Слепая» коррекция допуст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ма лишь при шоке III степени и терминальном состоянии (1-2 ммоль гидрокарбоната н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трия на кг МТ).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Для интенсивной терапии пострадавших с преобладанием в картине остр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го периода травматической болезни острой дыхательной недостаточности хара</w:t>
      </w:r>
      <w:r w:rsidRPr="000A0E9A">
        <w:rPr>
          <w:rFonts w:ascii="Times New Roman" w:hAnsi="Times New Roman" w:cs="Times New Roman"/>
          <w:sz w:val="28"/>
          <w:szCs w:val="28"/>
        </w:rPr>
        <w:t>к</w:t>
      </w:r>
      <w:r w:rsidRPr="000A0E9A">
        <w:rPr>
          <w:rFonts w:ascii="Times New Roman" w:hAnsi="Times New Roman" w:cs="Times New Roman"/>
          <w:sz w:val="28"/>
          <w:szCs w:val="28"/>
        </w:rPr>
        <w:t>терно ограничение объема инфузионно-трансфузионной терапии до 2,0-</w:t>
      </w:r>
      <w:smartTag w:uri="urn:schemas-microsoft-com:office:smarttags" w:element="metricconverter">
        <w:smartTagPr>
          <w:attr w:name="ProductID" w:val="2,5 л"/>
        </w:smartTagPr>
        <w:r w:rsidRPr="000A0E9A">
          <w:rPr>
            <w:rFonts w:ascii="Times New Roman" w:hAnsi="Times New Roman" w:cs="Times New Roman"/>
            <w:sz w:val="28"/>
            <w:szCs w:val="28"/>
          </w:rPr>
          <w:t>2,5 л</w:t>
        </w:r>
      </w:smartTag>
      <w:r w:rsidRPr="000A0E9A">
        <w:rPr>
          <w:rFonts w:ascii="Times New Roman" w:hAnsi="Times New Roman" w:cs="Times New Roman"/>
          <w:sz w:val="28"/>
          <w:szCs w:val="28"/>
        </w:rPr>
        <w:t>, раннее пр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менение длительной эпидуральной или длительной ретроплевральной блокад, и</w:t>
      </w:r>
      <w:r w:rsidRPr="000A0E9A">
        <w:rPr>
          <w:rFonts w:ascii="Times New Roman" w:hAnsi="Times New Roman" w:cs="Times New Roman"/>
          <w:sz w:val="28"/>
          <w:szCs w:val="28"/>
        </w:rPr>
        <w:t>с</w:t>
      </w:r>
      <w:r w:rsidRPr="000A0E9A">
        <w:rPr>
          <w:rFonts w:ascii="Times New Roman" w:hAnsi="Times New Roman" w:cs="Times New Roman"/>
          <w:sz w:val="28"/>
          <w:szCs w:val="28"/>
        </w:rPr>
        <w:t>пользование более высоких доз глюкокортикоидов (до 30 мг/кг предн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золона), ИВЛ с инвертированным отношением фаз дыхательного цикла.</w:t>
      </w:r>
    </w:p>
    <w:p w:rsidR="00597423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Особенностью интенсивной терапии при раннем развитии острой серде</w:t>
      </w:r>
      <w:r w:rsidRPr="000A0E9A">
        <w:rPr>
          <w:rFonts w:ascii="Times New Roman" w:hAnsi="Times New Roman" w:cs="Times New Roman"/>
          <w:sz w:val="28"/>
          <w:szCs w:val="28"/>
        </w:rPr>
        <w:t>ч</w:t>
      </w:r>
      <w:r w:rsidRPr="000A0E9A">
        <w:rPr>
          <w:rFonts w:ascii="Times New Roman" w:hAnsi="Times New Roman" w:cs="Times New Roman"/>
          <w:sz w:val="28"/>
          <w:szCs w:val="28"/>
        </w:rPr>
        <w:t>ной недостаточности также является ограничение объема инфузий и трансфузий до 2,0-</w:t>
      </w:r>
      <w:smartTag w:uri="urn:schemas-microsoft-com:office:smarttags" w:element="metricconverter">
        <w:smartTagPr>
          <w:attr w:name="ProductID" w:val="2,5 л"/>
        </w:smartTagPr>
        <w:r w:rsidRPr="000A0E9A">
          <w:rPr>
            <w:rFonts w:ascii="Times New Roman" w:hAnsi="Times New Roman" w:cs="Times New Roman"/>
            <w:sz w:val="28"/>
            <w:szCs w:val="28"/>
          </w:rPr>
          <w:t>2,5 л</w:t>
        </w:r>
      </w:smartTag>
      <w:r w:rsidRPr="000A0E9A">
        <w:rPr>
          <w:rFonts w:ascii="Times New Roman" w:hAnsi="Times New Roman" w:cs="Times New Roman"/>
          <w:sz w:val="28"/>
          <w:szCs w:val="28"/>
        </w:rPr>
        <w:t>. При необходимости введения больших объемов жидкости в ряде случаев и</w:t>
      </w:r>
      <w:r w:rsidRPr="000A0E9A">
        <w:rPr>
          <w:rFonts w:ascii="Times New Roman" w:hAnsi="Times New Roman" w:cs="Times New Roman"/>
          <w:sz w:val="28"/>
          <w:szCs w:val="28"/>
        </w:rPr>
        <w:t>с</w:t>
      </w:r>
      <w:r w:rsidRPr="000A0E9A">
        <w:rPr>
          <w:rFonts w:ascii="Times New Roman" w:hAnsi="Times New Roman" w:cs="Times New Roman"/>
          <w:sz w:val="28"/>
          <w:szCs w:val="28"/>
        </w:rPr>
        <w:t>пользуется аортальный катетер. Применяются препараты, улучша</w:t>
      </w:r>
      <w:r w:rsidRPr="000A0E9A">
        <w:rPr>
          <w:rFonts w:ascii="Times New Roman" w:hAnsi="Times New Roman" w:cs="Times New Roman"/>
          <w:sz w:val="28"/>
          <w:szCs w:val="28"/>
        </w:rPr>
        <w:t>ю</w:t>
      </w:r>
      <w:r w:rsidRPr="000A0E9A">
        <w:rPr>
          <w:rFonts w:ascii="Times New Roman" w:hAnsi="Times New Roman" w:cs="Times New Roman"/>
          <w:sz w:val="28"/>
          <w:szCs w:val="28"/>
        </w:rPr>
        <w:t>щие метаболизм в миокарде (актовегин, неотон), антиаритмические средства, нитраты (в том числе и на фоне инотропной поддержки при систолическом АД б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 xml:space="preserve">лее </w:t>
      </w:r>
      <w:smartTag w:uri="urn:schemas-microsoft-com:office:smarttags" w:element="metricconverter">
        <w:smartTagPr>
          <w:attr w:name="ProductID" w:val="100 мм"/>
        </w:smartTagPr>
        <w:r w:rsidRPr="000A0E9A">
          <w:rPr>
            <w:rFonts w:ascii="Times New Roman" w:hAnsi="Times New Roman" w:cs="Times New Roman"/>
            <w:sz w:val="28"/>
            <w:szCs w:val="28"/>
          </w:rPr>
          <w:t>100 мм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рт.ст.).</w:t>
      </w:r>
    </w:p>
    <w:p w:rsidR="00CC6E75" w:rsidRPr="000A0E9A" w:rsidRDefault="00CC6E75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97423" w:rsidRPr="00CC6E75" w:rsidRDefault="00F950A8" w:rsidP="000A0E9A">
      <w:pPr>
        <w:pStyle w:val="3"/>
        <w:spacing w:line="360" w:lineRule="auto"/>
        <w:ind w:firstLine="709"/>
        <w:jc w:val="both"/>
        <w:rPr>
          <w:bCs w:val="0"/>
          <w:szCs w:val="32"/>
        </w:rPr>
      </w:pPr>
      <w:r w:rsidRPr="00CC6E75">
        <w:rPr>
          <w:bCs w:val="0"/>
          <w:szCs w:val="32"/>
        </w:rPr>
        <w:t>3</w:t>
      </w:r>
      <w:r w:rsidR="00597423" w:rsidRPr="00CC6E75">
        <w:rPr>
          <w:bCs w:val="0"/>
          <w:szCs w:val="32"/>
        </w:rPr>
        <w:t>. Основные направления интенсивной терапии в другие периоды травмат</w:t>
      </w:r>
      <w:r w:rsidR="00597423" w:rsidRPr="00CC6E75">
        <w:rPr>
          <w:bCs w:val="0"/>
          <w:szCs w:val="32"/>
        </w:rPr>
        <w:t>и</w:t>
      </w:r>
      <w:r w:rsidR="00597423" w:rsidRPr="00CC6E75">
        <w:rPr>
          <w:bCs w:val="0"/>
          <w:szCs w:val="32"/>
        </w:rPr>
        <w:t>ческой болезни</w:t>
      </w:r>
    </w:p>
    <w:p w:rsidR="00CC6E75" w:rsidRDefault="00CC6E75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Основными задачами интенсивной терапии в периоде относительной стабил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зации жизненно важных функций и в периоде максимальной вероятности развития осложнений являются обеспечение условий для нормального развертывания долг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временных компенсаторных процессов, подготовка пациентов к отсроченным опер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тивным вмешательствам и их послеоперационное ведение, борьба с жизнеугрожа</w:t>
      </w:r>
      <w:r w:rsidRPr="000A0E9A">
        <w:rPr>
          <w:rFonts w:ascii="Times New Roman" w:hAnsi="Times New Roman" w:cs="Times New Roman"/>
          <w:sz w:val="28"/>
          <w:szCs w:val="28"/>
        </w:rPr>
        <w:t>ю</w:t>
      </w:r>
      <w:r w:rsidRPr="000A0E9A">
        <w:rPr>
          <w:rFonts w:ascii="Times New Roman" w:hAnsi="Times New Roman" w:cs="Times New Roman"/>
          <w:sz w:val="28"/>
          <w:szCs w:val="28"/>
        </w:rPr>
        <w:t>щими осложнениями (в первую очередь с осложнениями со стороны системы вне</w:t>
      </w:r>
      <w:r w:rsidRPr="000A0E9A">
        <w:rPr>
          <w:rFonts w:ascii="Times New Roman" w:hAnsi="Times New Roman" w:cs="Times New Roman"/>
          <w:sz w:val="28"/>
          <w:szCs w:val="28"/>
        </w:rPr>
        <w:t>ш</w:t>
      </w:r>
      <w:r w:rsidRPr="000A0E9A">
        <w:rPr>
          <w:rFonts w:ascii="Times New Roman" w:hAnsi="Times New Roman" w:cs="Times New Roman"/>
          <w:sz w:val="28"/>
          <w:szCs w:val="28"/>
        </w:rPr>
        <w:t>него дыхания – респираторным дистресс-синдромом, пневмониями, трахеобронхит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ми, и генерализованными инфекционными осложнениями – сепсисом, тяжелым се</w:t>
      </w:r>
      <w:r w:rsidRPr="000A0E9A">
        <w:rPr>
          <w:rFonts w:ascii="Times New Roman" w:hAnsi="Times New Roman" w:cs="Times New Roman"/>
          <w:sz w:val="28"/>
          <w:szCs w:val="28"/>
        </w:rPr>
        <w:t>п</w:t>
      </w:r>
      <w:r w:rsidRPr="000A0E9A">
        <w:rPr>
          <w:rFonts w:ascii="Times New Roman" w:hAnsi="Times New Roman" w:cs="Times New Roman"/>
          <w:sz w:val="28"/>
          <w:szCs w:val="28"/>
        </w:rPr>
        <w:t>сисом, септическим шоком). Обязательным у</w:t>
      </w:r>
      <w:r w:rsidRPr="000A0E9A">
        <w:rPr>
          <w:rFonts w:ascii="Times New Roman" w:hAnsi="Times New Roman" w:cs="Times New Roman"/>
          <w:sz w:val="28"/>
          <w:szCs w:val="28"/>
        </w:rPr>
        <w:t>с</w:t>
      </w:r>
      <w:r w:rsidRPr="000A0E9A">
        <w:rPr>
          <w:rFonts w:ascii="Times New Roman" w:hAnsi="Times New Roman" w:cs="Times New Roman"/>
          <w:sz w:val="28"/>
          <w:szCs w:val="28"/>
        </w:rPr>
        <w:t>ловием решения этих задач является поддержание газообмена и гемодинамики на близком к нормальному уро</w:t>
      </w:r>
      <w:r w:rsidRPr="000A0E9A">
        <w:rPr>
          <w:rFonts w:ascii="Times New Roman" w:hAnsi="Times New Roman" w:cs="Times New Roman"/>
          <w:sz w:val="28"/>
          <w:szCs w:val="28"/>
        </w:rPr>
        <w:t>в</w:t>
      </w:r>
      <w:r w:rsidRPr="000A0E9A">
        <w:rPr>
          <w:rFonts w:ascii="Times New Roman" w:hAnsi="Times New Roman" w:cs="Times New Roman"/>
          <w:sz w:val="28"/>
          <w:szCs w:val="28"/>
        </w:rPr>
        <w:t>не.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Одно из центральных мест в интенсивной терапии раненых и пострадавших после острого периода травматической болезни занимают искусственная и вспомог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тельная вентиляция легких. Длительная ИВЛ является мощным профилакт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ческим и лече</w:t>
      </w:r>
      <w:r w:rsidRPr="000A0E9A">
        <w:rPr>
          <w:rFonts w:ascii="Times New Roman" w:hAnsi="Times New Roman" w:cs="Times New Roman"/>
          <w:sz w:val="28"/>
          <w:szCs w:val="28"/>
        </w:rPr>
        <w:t>б</w:t>
      </w:r>
      <w:r w:rsidRPr="000A0E9A">
        <w:rPr>
          <w:rFonts w:ascii="Times New Roman" w:hAnsi="Times New Roman" w:cs="Times New Roman"/>
          <w:sz w:val="28"/>
          <w:szCs w:val="28"/>
        </w:rPr>
        <w:t>ным средством по отношению к респираторному дистресс-синдрому, синдрому жировой эмболии, отеку головного мозга. Ее проводят в режиме контрол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руемой вентиляции с контролем как по объему, так и по давлению. При необходимости (и</w:t>
      </w:r>
      <w:r w:rsidRPr="000A0E9A">
        <w:rPr>
          <w:rFonts w:ascii="Times New Roman" w:hAnsi="Times New Roman" w:cs="Times New Roman"/>
          <w:sz w:val="28"/>
          <w:szCs w:val="28"/>
        </w:rPr>
        <w:t>н</w:t>
      </w:r>
      <w:r w:rsidRPr="000A0E9A">
        <w:rPr>
          <w:rFonts w:ascii="Times New Roman" w:hAnsi="Times New Roman" w:cs="Times New Roman"/>
          <w:sz w:val="28"/>
          <w:szCs w:val="28"/>
        </w:rPr>
        <w:t>декс окстигенации менее 300,  легочное артериальное давление заклинив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 xml:space="preserve">ния менее </w:t>
      </w:r>
      <w:smartTag w:uri="urn:schemas-microsoft-com:office:smarttags" w:element="metricconverter">
        <w:smartTagPr>
          <w:attr w:name="ProductID" w:val="18 мм"/>
        </w:smartTagPr>
        <w:r w:rsidRPr="000A0E9A">
          <w:rPr>
            <w:rFonts w:ascii="Times New Roman" w:hAnsi="Times New Roman" w:cs="Times New Roman"/>
            <w:sz w:val="28"/>
            <w:szCs w:val="28"/>
          </w:rPr>
          <w:t>18 мм</w:t>
        </w:r>
      </w:smartTag>
      <w:r w:rsidRPr="000A0E9A">
        <w:rPr>
          <w:rFonts w:ascii="Times New Roman" w:hAnsi="Times New Roman" w:cs="Times New Roman"/>
          <w:sz w:val="28"/>
          <w:szCs w:val="28"/>
        </w:rPr>
        <w:t xml:space="preserve"> рт.ст.) – ИВЛ проводится с инверсией фаз дыхательного цикла. Особенности проведения ИВЛ в таких ситуациях рассматр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ваются в соответствующих разделах. Среди режимов вспомогательной вентиляции предпочтительнее синхронизирова</w:t>
      </w:r>
      <w:r w:rsidRPr="000A0E9A">
        <w:rPr>
          <w:rFonts w:ascii="Times New Roman" w:hAnsi="Times New Roman" w:cs="Times New Roman"/>
          <w:sz w:val="28"/>
          <w:szCs w:val="28"/>
        </w:rPr>
        <w:t>н</w:t>
      </w:r>
      <w:r w:rsidRPr="000A0E9A">
        <w:rPr>
          <w:rFonts w:ascii="Times New Roman" w:hAnsi="Times New Roman" w:cs="Times New Roman"/>
          <w:sz w:val="28"/>
          <w:szCs w:val="28"/>
        </w:rPr>
        <w:t>ные, широко применяется поддержка давлением. Особое место отводится санацио</w:t>
      </w:r>
      <w:r w:rsidRPr="000A0E9A">
        <w:rPr>
          <w:rFonts w:ascii="Times New Roman" w:hAnsi="Times New Roman" w:cs="Times New Roman"/>
          <w:sz w:val="28"/>
          <w:szCs w:val="28"/>
        </w:rPr>
        <w:t>н</w:t>
      </w:r>
      <w:r w:rsidRPr="000A0E9A">
        <w:rPr>
          <w:rFonts w:ascii="Times New Roman" w:hAnsi="Times New Roman" w:cs="Times New Roman"/>
          <w:sz w:val="28"/>
          <w:szCs w:val="28"/>
        </w:rPr>
        <w:t>ным фибробронх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скопиям.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При отсутствии признаков продолжающегося кровотечения показанием к гем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трансфузии является снижение содержания гемоглобина менее 80 г/л, эритроц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 xml:space="preserve">тов – менее 2,7 х 10 </w:t>
      </w:r>
      <w:r w:rsidRPr="000A0E9A">
        <w:rPr>
          <w:rFonts w:ascii="Times New Roman" w:hAnsi="Times New Roman" w:cs="Times New Roman"/>
          <w:sz w:val="28"/>
          <w:szCs w:val="28"/>
          <w:vertAlign w:val="superscript"/>
        </w:rPr>
        <w:t>12</w:t>
      </w:r>
      <w:r w:rsidRPr="000A0E9A">
        <w:rPr>
          <w:rFonts w:ascii="Times New Roman" w:hAnsi="Times New Roman" w:cs="Times New Roman"/>
          <w:sz w:val="28"/>
          <w:szCs w:val="28"/>
        </w:rPr>
        <w:t>/л.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После выведения раненых и пострадавших из состояния травматического шока шире применяются методы регионарного обезболивания (длительные эпидурал</w:t>
      </w:r>
      <w:r w:rsidRPr="000A0E9A">
        <w:rPr>
          <w:rFonts w:ascii="Times New Roman" w:hAnsi="Times New Roman" w:cs="Times New Roman"/>
          <w:sz w:val="28"/>
          <w:szCs w:val="28"/>
        </w:rPr>
        <w:t>ь</w:t>
      </w:r>
      <w:r w:rsidRPr="000A0E9A">
        <w:rPr>
          <w:rFonts w:ascii="Times New Roman" w:hAnsi="Times New Roman" w:cs="Times New Roman"/>
          <w:sz w:val="28"/>
          <w:szCs w:val="28"/>
        </w:rPr>
        <w:t>ная, ретроплевральная, плексусные блокады и др.). Предпочтительнее наркотич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ские анальгетики с низким наркогенным потенциалом, минимальными побочными эффе</w:t>
      </w:r>
      <w:r w:rsidRPr="000A0E9A">
        <w:rPr>
          <w:rFonts w:ascii="Times New Roman" w:hAnsi="Times New Roman" w:cs="Times New Roman"/>
          <w:sz w:val="28"/>
          <w:szCs w:val="28"/>
        </w:rPr>
        <w:t>к</w:t>
      </w:r>
      <w:r w:rsidRPr="000A0E9A">
        <w:rPr>
          <w:rFonts w:ascii="Times New Roman" w:hAnsi="Times New Roman" w:cs="Times New Roman"/>
          <w:sz w:val="28"/>
          <w:szCs w:val="28"/>
        </w:rPr>
        <w:t>тами (частичные агонисты – бупренорфин). Для нейровегетативной стабилизации и</w:t>
      </w:r>
      <w:r w:rsidRPr="000A0E9A">
        <w:rPr>
          <w:rFonts w:ascii="Times New Roman" w:hAnsi="Times New Roman" w:cs="Times New Roman"/>
          <w:sz w:val="28"/>
          <w:szCs w:val="28"/>
        </w:rPr>
        <w:t>с</w:t>
      </w:r>
      <w:r w:rsidRPr="000A0E9A">
        <w:rPr>
          <w:rFonts w:ascii="Times New Roman" w:hAnsi="Times New Roman" w:cs="Times New Roman"/>
          <w:sz w:val="28"/>
          <w:szCs w:val="28"/>
        </w:rPr>
        <w:t>пользуются нейролептики в невысоких дозах (15-20 мг дроперидола в сутки в н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сколько приемов).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Адекватное энергопластическое обеспечение (40-45 ккал/сут. при положител</w:t>
      </w:r>
      <w:r w:rsidRPr="000A0E9A">
        <w:rPr>
          <w:rFonts w:ascii="Times New Roman" w:hAnsi="Times New Roman" w:cs="Times New Roman"/>
          <w:sz w:val="28"/>
          <w:szCs w:val="28"/>
        </w:rPr>
        <w:t>ь</w:t>
      </w:r>
      <w:r w:rsidRPr="000A0E9A">
        <w:rPr>
          <w:rFonts w:ascii="Times New Roman" w:hAnsi="Times New Roman" w:cs="Times New Roman"/>
          <w:sz w:val="28"/>
          <w:szCs w:val="28"/>
        </w:rPr>
        <w:t xml:space="preserve">ном азотистом балансе) реализуется как </w:t>
      </w:r>
      <w:r w:rsidR="00CC6E75" w:rsidRPr="000A0E9A">
        <w:rPr>
          <w:rFonts w:ascii="Times New Roman" w:hAnsi="Times New Roman" w:cs="Times New Roman"/>
          <w:sz w:val="28"/>
          <w:szCs w:val="28"/>
        </w:rPr>
        <w:t>парентеральным</w:t>
      </w:r>
      <w:r w:rsidRPr="000A0E9A">
        <w:rPr>
          <w:rFonts w:ascii="Times New Roman" w:hAnsi="Times New Roman" w:cs="Times New Roman"/>
          <w:sz w:val="28"/>
          <w:szCs w:val="28"/>
        </w:rPr>
        <w:t>, так и энтеральным питан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ем, которое возможно у большинства раненых и пострадавших со вторых суток (сн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чала глюкозо-солевыми, а затем полисубстратными питательными смесями - нутр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зон, изокал и др.).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Начиная с острого периода травматической болезни важным звеном интенси</w:t>
      </w:r>
      <w:r w:rsidRPr="000A0E9A">
        <w:rPr>
          <w:rFonts w:ascii="Times New Roman" w:hAnsi="Times New Roman" w:cs="Times New Roman"/>
          <w:sz w:val="28"/>
          <w:szCs w:val="28"/>
        </w:rPr>
        <w:t>в</w:t>
      </w:r>
      <w:r w:rsidRPr="000A0E9A">
        <w:rPr>
          <w:rFonts w:ascii="Times New Roman" w:hAnsi="Times New Roman" w:cs="Times New Roman"/>
          <w:sz w:val="28"/>
          <w:szCs w:val="28"/>
        </w:rPr>
        <w:t>ной терапии является антибактериальная терапия. Ее стараются проводить по деэск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лационному принципу. В течение первых трех суток осуществляется эмпир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ческая антибактериальная терапия препаратами широкого спектра действия. Критериями выбора средств для стартовой терапии являются клинические ориентиры, указыва</w:t>
      </w:r>
      <w:r w:rsidRPr="000A0E9A">
        <w:rPr>
          <w:rFonts w:ascii="Times New Roman" w:hAnsi="Times New Roman" w:cs="Times New Roman"/>
          <w:sz w:val="28"/>
          <w:szCs w:val="28"/>
        </w:rPr>
        <w:t>ю</w:t>
      </w:r>
      <w:r w:rsidRPr="000A0E9A">
        <w:rPr>
          <w:rFonts w:ascii="Times New Roman" w:hAnsi="Times New Roman" w:cs="Times New Roman"/>
          <w:sz w:val="28"/>
          <w:szCs w:val="28"/>
        </w:rPr>
        <w:t>щие на вероятный тип возбудителя; спектр активности препарата и уровень приобр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тенной резистентности к нему с учетом данных локального микробиологического м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ниторинга; безопасность; доказанная клиническая э</w:t>
      </w:r>
      <w:r w:rsidRPr="000A0E9A">
        <w:rPr>
          <w:rFonts w:ascii="Times New Roman" w:hAnsi="Times New Roman" w:cs="Times New Roman"/>
          <w:sz w:val="28"/>
          <w:szCs w:val="28"/>
        </w:rPr>
        <w:t>ф</w:t>
      </w:r>
      <w:r w:rsidRPr="000A0E9A">
        <w:rPr>
          <w:rFonts w:ascii="Times New Roman" w:hAnsi="Times New Roman" w:cs="Times New Roman"/>
          <w:sz w:val="28"/>
          <w:szCs w:val="28"/>
        </w:rPr>
        <w:t>фективность. В дальнейшем проводится направленная, аргументированная антибактериальная терапия с учетом чу</w:t>
      </w:r>
      <w:r w:rsidRPr="000A0E9A">
        <w:rPr>
          <w:rFonts w:ascii="Times New Roman" w:hAnsi="Times New Roman" w:cs="Times New Roman"/>
          <w:sz w:val="28"/>
          <w:szCs w:val="28"/>
        </w:rPr>
        <w:t>в</w:t>
      </w:r>
      <w:r w:rsidRPr="000A0E9A">
        <w:rPr>
          <w:rFonts w:ascii="Times New Roman" w:hAnsi="Times New Roman" w:cs="Times New Roman"/>
          <w:sz w:val="28"/>
          <w:szCs w:val="28"/>
        </w:rPr>
        <w:t>ствительности этиопатогенов.</w:t>
      </w:r>
    </w:p>
    <w:p w:rsidR="00597423" w:rsidRPr="000A0E9A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При высоком риске развития генерализованных инфекционных осложнений, относительной или абсолютной лимфопении, а также в случае развития сепсиса, т</w:t>
      </w:r>
      <w:r w:rsidRPr="000A0E9A">
        <w:rPr>
          <w:rFonts w:ascii="Times New Roman" w:hAnsi="Times New Roman" w:cs="Times New Roman"/>
          <w:sz w:val="28"/>
          <w:szCs w:val="28"/>
        </w:rPr>
        <w:t>я</w:t>
      </w:r>
      <w:r w:rsidRPr="000A0E9A">
        <w:rPr>
          <w:rFonts w:ascii="Times New Roman" w:hAnsi="Times New Roman" w:cs="Times New Roman"/>
          <w:sz w:val="28"/>
          <w:szCs w:val="28"/>
        </w:rPr>
        <w:t>желого сепсиса (сепсис с синдромом полиорганной недостаточности) показана имм</w:t>
      </w:r>
      <w:r w:rsidRPr="000A0E9A">
        <w:rPr>
          <w:rFonts w:ascii="Times New Roman" w:hAnsi="Times New Roman" w:cs="Times New Roman"/>
          <w:sz w:val="28"/>
          <w:szCs w:val="28"/>
        </w:rPr>
        <w:t>у</w:t>
      </w:r>
      <w:r w:rsidRPr="000A0E9A">
        <w:rPr>
          <w:rFonts w:ascii="Times New Roman" w:hAnsi="Times New Roman" w:cs="Times New Roman"/>
          <w:sz w:val="28"/>
          <w:szCs w:val="28"/>
        </w:rPr>
        <w:t>ноориентированная терапия. Проводится как активная иммуноориентированная тер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пия регуляторными цитокинами (интерлейкин-2 – препарат ронколейкин), так и па</w:t>
      </w:r>
      <w:r w:rsidRPr="000A0E9A">
        <w:rPr>
          <w:rFonts w:ascii="Times New Roman" w:hAnsi="Times New Roman" w:cs="Times New Roman"/>
          <w:sz w:val="28"/>
          <w:szCs w:val="28"/>
        </w:rPr>
        <w:t>с</w:t>
      </w:r>
      <w:r w:rsidRPr="000A0E9A">
        <w:rPr>
          <w:rFonts w:ascii="Times New Roman" w:hAnsi="Times New Roman" w:cs="Times New Roman"/>
          <w:sz w:val="28"/>
          <w:szCs w:val="28"/>
        </w:rPr>
        <w:t>сивная иммуноориентированная терапия обогащенными препаратами иммуноглоб</w:t>
      </w:r>
      <w:r w:rsidRPr="000A0E9A">
        <w:rPr>
          <w:rFonts w:ascii="Times New Roman" w:hAnsi="Times New Roman" w:cs="Times New Roman"/>
          <w:sz w:val="28"/>
          <w:szCs w:val="28"/>
        </w:rPr>
        <w:t>у</w:t>
      </w:r>
      <w:r w:rsidRPr="000A0E9A">
        <w:rPr>
          <w:rFonts w:ascii="Times New Roman" w:hAnsi="Times New Roman" w:cs="Times New Roman"/>
          <w:sz w:val="28"/>
          <w:szCs w:val="28"/>
        </w:rPr>
        <w:t>линов (пентаглобин).</w:t>
      </w:r>
    </w:p>
    <w:p w:rsidR="00597423" w:rsidRDefault="00597423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Также как и в остром периоде травматической болезни, в ее последующие п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риоды основная направленность детоксикационных мероприятий –  поддержание е</w:t>
      </w:r>
      <w:r w:rsidRPr="000A0E9A">
        <w:rPr>
          <w:rFonts w:ascii="Times New Roman" w:hAnsi="Times New Roman" w:cs="Times New Roman"/>
          <w:sz w:val="28"/>
          <w:szCs w:val="28"/>
        </w:rPr>
        <w:t>с</w:t>
      </w:r>
      <w:r w:rsidRPr="000A0E9A">
        <w:rPr>
          <w:rFonts w:ascii="Times New Roman" w:hAnsi="Times New Roman" w:cs="Times New Roman"/>
          <w:sz w:val="28"/>
          <w:szCs w:val="28"/>
        </w:rPr>
        <w:t>тественных детоксицирующих систем организма. При их неэффективности примен</w:t>
      </w:r>
      <w:r w:rsidRPr="000A0E9A">
        <w:rPr>
          <w:rFonts w:ascii="Times New Roman" w:hAnsi="Times New Roman" w:cs="Times New Roman"/>
          <w:sz w:val="28"/>
          <w:szCs w:val="28"/>
        </w:rPr>
        <w:t>я</w:t>
      </w:r>
      <w:r w:rsidRPr="000A0E9A">
        <w:rPr>
          <w:rFonts w:ascii="Times New Roman" w:hAnsi="Times New Roman" w:cs="Times New Roman"/>
          <w:sz w:val="28"/>
          <w:szCs w:val="28"/>
        </w:rPr>
        <w:t>ются экстракорпоральные методы детоксикации (плазмообмен с плазмосорбцией, г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мофильтрация и др.).</w:t>
      </w:r>
    </w:p>
    <w:p w:rsidR="00CC6E75" w:rsidRPr="000A0E9A" w:rsidRDefault="00CC6E75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D635C" w:rsidRPr="00CC6E75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b/>
          <w:snapToGrid w:val="0"/>
          <w:sz w:val="28"/>
          <w:szCs w:val="32"/>
        </w:rPr>
      </w:pPr>
      <w:r w:rsidRPr="00CC6E75">
        <w:rPr>
          <w:rFonts w:ascii="Times New Roman" w:hAnsi="Times New Roman" w:cs="Times New Roman"/>
          <w:b/>
          <w:snapToGrid w:val="0"/>
          <w:sz w:val="28"/>
          <w:szCs w:val="32"/>
        </w:rPr>
        <w:t>4. Лечение больных с ПОН</w:t>
      </w:r>
    </w:p>
    <w:p w:rsidR="00CC6E75" w:rsidRDefault="00CC6E75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snapToGrid w:val="0"/>
          <w:sz w:val="28"/>
          <w:szCs w:val="28"/>
        </w:rPr>
        <w:t>Одновременность развития и значительная гл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у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бина структурно-функционального поражения нескольких органов в составе этого патол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гического явления определяет многокомпонентность программы интенсивной тер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пии больных с ПОН. В ее формировании имеет значение несколько направл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 xml:space="preserve">ний. 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iCs/>
          <w:snapToGrid w:val="0"/>
          <w:sz w:val="28"/>
          <w:szCs w:val="28"/>
        </w:rPr>
        <w:t>Первое направление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 xml:space="preserve"> (по значимости и времени) – устранение действия пуск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вого фактора ПОН. При неустраненном механизме образования и поступления во внутреннюю среду факторов эндогенной интоксикации и сохранении циркул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я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торной нестабильности на уровне микрососудов любое интенсивное лечение, н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правленное на купирование ПОН, безрезультатно. Отсюда необходимость мероприятий, огран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чивающих тканевую деструкцию как источник факторов гуморальной агрессии. К т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ким мероприятиям можно отнести использование антиметаб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литов (5-фторурацила) или аналогов соматотропного гормона (октреатид) при лечении больных с прогресс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рующим острым панкреатитом, либо зональной гип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термии при различных вариантах острой интраабдоминальной патологии. В эту же группу лечебных мероприятий должны быть отнесены и методы активной детоксикации, пр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менение которых не требуют напряжения функциональных систем детоксикации больного, такие как г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мосорбция, особенно с применением полус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лективных сорбентов, большеобъемный плазмаферез и плазмосорбция, лимф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сорбция.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iCs/>
          <w:snapToGrid w:val="0"/>
          <w:sz w:val="28"/>
          <w:szCs w:val="28"/>
        </w:rPr>
        <w:t>Второе направление</w:t>
      </w:r>
      <w:r w:rsidR="00EA40E5">
        <w:rPr>
          <w:rFonts w:ascii="Times New Roman" w:hAnsi="Times New Roman" w:cs="Times New Roman"/>
          <w:snapToGrid w:val="0"/>
          <w:sz w:val="28"/>
          <w:szCs w:val="28"/>
        </w:rPr>
        <w:t>. Лечение больных с П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ОН невозможно без коррекции и оптимизации кислородного потока, нарушения которого обычны для любых критич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ских состояний. Сюда относятся восстановление кислородтранспортной функции крови с коррекцией волемии, разрешение гемоконцентрации и дегидр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тации. Что особенно важно, обязательно купирование расстройств свертывания крови и геморе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логии, если исходить из посылки о неизбежности участия рассеянного внутрисосуд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стого свертывания крови в происхождении и прогрессировании ПОН. При этом об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я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зательным компонентом программы, реализующим это направление интенсивной т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рапии, следует считать поддержание сократительной способности миокарда (корре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к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ция дизэлектремии, поляризующая смесь, большие дозы инсулина, антиг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поксанты).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snapToGrid w:val="0"/>
          <w:sz w:val="28"/>
          <w:szCs w:val="28"/>
        </w:rPr>
        <w:t>На основании полученных в последние годы результатов клинических иссл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дований можно надеяться, что применение эффективных антигипоксантов должно занимать существенное место в программах лечения таких больных, особенно при сочетании регуляторных и субстратных антигипоксантов. Примерами такого подхода может быть использование субстратного антигипоксанта фумарата натрия (в с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ставе мафусола) или сукцината (реамберина) и цитохрома С на фоне тяжелого эндотокс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коза в связи с разлитым гнойным перитонитом. Некоторые регуляторные антигипо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к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санты могут оказывать отчетливое антитиреоидное действие, например амтизол и 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к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сибутират лития, что важно для регресса ПОН, особенно если учитывать значител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ь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ную роль высокой тиреоидной активности в генезе некоторых органных дисфункций. При купировании кишечной недостаточности при наличии доступа к кишке оправд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но применение энтеропротекторов с антигипоксантным эффектом (препараты янта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р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ной кислоты, димефосфон и др.).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snapToGrid w:val="0"/>
          <w:sz w:val="28"/>
          <w:szCs w:val="28"/>
        </w:rPr>
        <w:t>В программах лечения больных с ПОН все больше признается необход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мость парентерального и энтерального применения лекарственных средств, связ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ы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вающих свободные радикалы и продукты ПОЛ, получивших образное название scavengers – “тушителей”. К ним относят такие препараты как N-ацетилцистеин, унитиол и аско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р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биновая кислота в больших дозах, олифен, соли селена - парентерально, а также коэ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зим Q, 5-аминосалициловая кислота и аллопуринол – энт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рально.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snapToGrid w:val="0"/>
          <w:sz w:val="28"/>
          <w:szCs w:val="28"/>
        </w:rPr>
        <w:t>При достаточной дозе таких препаратов их действие будет приводит с сниж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нию активности свободнорадикальных реакций на органном и системном уро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в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нях. Это будет предохранять клетки несостоятельных органов от дальнейшего поврежд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ния, облегчая восстановление функционирующей биоструктуры. Применение «туш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телей», особенно в сочетании с лекарственными средствами повышения антиокс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дантной активности внутренней среды, такими как α-токоферол, церулоплазмин, с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у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пероксиддисмутаза, признается необходимым компонентом леч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ния больных с ПОН, хотя дозоопределяющий мониторинг такой терапии не разр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ботан.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A0E9A">
        <w:rPr>
          <w:rFonts w:ascii="Times New Roman" w:hAnsi="Times New Roman" w:cs="Times New Roman"/>
          <w:sz w:val="28"/>
          <w:szCs w:val="28"/>
        </w:rPr>
        <w:t>В реальных условиях медицины критических состояний выбор препаратов, применение которых показано в индукционной фазе развития ПОН, ограничен пр</w:t>
      </w:r>
      <w:r w:rsidRPr="000A0E9A">
        <w:rPr>
          <w:rFonts w:ascii="Times New Roman" w:hAnsi="Times New Roman" w:cs="Times New Roman"/>
          <w:sz w:val="28"/>
          <w:szCs w:val="28"/>
        </w:rPr>
        <w:t>и</w:t>
      </w:r>
      <w:r w:rsidRPr="000A0E9A">
        <w:rPr>
          <w:rFonts w:ascii="Times New Roman" w:hAnsi="Times New Roman" w:cs="Times New Roman"/>
          <w:sz w:val="28"/>
          <w:szCs w:val="28"/>
        </w:rPr>
        <w:t>менением антипротеиназ, ингибиторов циклооксигеназы (ибупрофен, кет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профен и др.), нефракционированного и особенно ни</w:t>
      </w:r>
      <w:r w:rsidRPr="000A0E9A">
        <w:rPr>
          <w:rFonts w:ascii="Times New Roman" w:hAnsi="Times New Roman" w:cs="Times New Roman"/>
          <w:sz w:val="28"/>
          <w:szCs w:val="28"/>
        </w:rPr>
        <w:t>з</w:t>
      </w:r>
      <w:r w:rsidRPr="000A0E9A">
        <w:rPr>
          <w:rFonts w:ascii="Times New Roman" w:hAnsi="Times New Roman" w:cs="Times New Roman"/>
          <w:sz w:val="28"/>
          <w:szCs w:val="28"/>
        </w:rPr>
        <w:t>комолекулярного гепарина. В ситуациях с несомненной угрозой возникновения ПОН и предполагаемой по клиническим тестам каскадной фазы ее развития могут быть использованы пр</w:t>
      </w:r>
      <w:r w:rsidRPr="000A0E9A">
        <w:rPr>
          <w:rFonts w:ascii="Times New Roman" w:hAnsi="Times New Roman" w:cs="Times New Roman"/>
          <w:sz w:val="28"/>
          <w:szCs w:val="28"/>
        </w:rPr>
        <w:t>е</w:t>
      </w:r>
      <w:r w:rsidRPr="000A0E9A">
        <w:rPr>
          <w:rFonts w:ascii="Times New Roman" w:hAnsi="Times New Roman" w:cs="Times New Roman"/>
          <w:sz w:val="28"/>
          <w:szCs w:val="28"/>
        </w:rPr>
        <w:t>параты, могущие прервать продукцию цитокинов и, прежде всего, фактора некр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за опухоли - кахектина. К таким перспективным средства относят препараты пентоксифиллина, ингибиторы фосф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диэстеразы (амринон, мильринон) и глюкоко</w:t>
      </w:r>
      <w:r w:rsidRPr="000A0E9A">
        <w:rPr>
          <w:rFonts w:ascii="Times New Roman" w:hAnsi="Times New Roman" w:cs="Times New Roman"/>
          <w:sz w:val="28"/>
          <w:szCs w:val="28"/>
        </w:rPr>
        <w:t>р</w:t>
      </w:r>
      <w:r w:rsidRPr="000A0E9A">
        <w:rPr>
          <w:rFonts w:ascii="Times New Roman" w:hAnsi="Times New Roman" w:cs="Times New Roman"/>
          <w:sz w:val="28"/>
          <w:szCs w:val="28"/>
        </w:rPr>
        <w:t>тикоиды (ГКС). Тактика применение ГКС в такой клинической ситуации не отработана до конца: к сожалению неблаг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приятных эффектов даже средних доз этих лекарственных средств г</w:t>
      </w:r>
      <w:r w:rsidRPr="000A0E9A">
        <w:rPr>
          <w:rFonts w:ascii="Times New Roman" w:hAnsi="Times New Roman" w:cs="Times New Roman"/>
          <w:sz w:val="28"/>
          <w:szCs w:val="28"/>
        </w:rPr>
        <w:t>о</w:t>
      </w:r>
      <w:r w:rsidRPr="000A0E9A">
        <w:rPr>
          <w:rFonts w:ascii="Times New Roman" w:hAnsi="Times New Roman" w:cs="Times New Roman"/>
          <w:sz w:val="28"/>
          <w:szCs w:val="28"/>
        </w:rPr>
        <w:t>раздо больше, чем реальной пользы. Опыт нескольких многоцентровых исследов</w:t>
      </w:r>
      <w:r w:rsidRPr="000A0E9A">
        <w:rPr>
          <w:rFonts w:ascii="Times New Roman" w:hAnsi="Times New Roman" w:cs="Times New Roman"/>
          <w:sz w:val="28"/>
          <w:szCs w:val="28"/>
        </w:rPr>
        <w:t>а</w:t>
      </w:r>
      <w:r w:rsidRPr="000A0E9A">
        <w:rPr>
          <w:rFonts w:ascii="Times New Roman" w:hAnsi="Times New Roman" w:cs="Times New Roman"/>
          <w:sz w:val="28"/>
          <w:szCs w:val="28"/>
        </w:rPr>
        <w:t>ний, выполненных в конце ХХ века при септической ПОН, доказал отсутствие влияния мегадоз этих препаратов на конечный результат интенсивной терапии – выживание таких пацие</w:t>
      </w:r>
      <w:r w:rsidRPr="000A0E9A">
        <w:rPr>
          <w:rFonts w:ascii="Times New Roman" w:hAnsi="Times New Roman" w:cs="Times New Roman"/>
          <w:sz w:val="28"/>
          <w:szCs w:val="28"/>
        </w:rPr>
        <w:t>н</w:t>
      </w:r>
      <w:r w:rsidRPr="000A0E9A">
        <w:rPr>
          <w:rFonts w:ascii="Times New Roman" w:hAnsi="Times New Roman" w:cs="Times New Roman"/>
          <w:sz w:val="28"/>
          <w:szCs w:val="28"/>
        </w:rPr>
        <w:t>тов.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iCs/>
          <w:snapToGrid w:val="0"/>
          <w:sz w:val="28"/>
          <w:szCs w:val="28"/>
        </w:rPr>
        <w:t>Третье направление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 xml:space="preserve"> – это замещение, хотя бы временное, несостоятел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ь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ной функции первого или ведущего органа из всей цепи (при последовательном развитии ПОН) с использованием прежде всего методов гемокоррекции. Необходимо доб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 xml:space="preserve">ваться стабилизации: 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snapToGrid w:val="0"/>
          <w:sz w:val="28"/>
          <w:szCs w:val="28"/>
        </w:rPr>
        <w:t>- функции легочного газообмена (различные режимы ИВЛ, ГБО, внелего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ч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ная или внутривенная экстр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корпоральная оксигенация крови);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snapToGrid w:val="0"/>
          <w:sz w:val="28"/>
          <w:szCs w:val="28"/>
        </w:rPr>
        <w:t>- гемодинамики, как основной функции сердечно-сосудистой системы (ин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тропы, внутрибаллонная контрапульсация, вспомогательное кровообращение);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snapToGrid w:val="0"/>
          <w:sz w:val="28"/>
          <w:szCs w:val="28"/>
        </w:rPr>
        <w:t>- функции почек (гемодиализ, гемофильтрация, ультрафильтрация крови с гемосор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б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цией; продолжительная гемофильтрация); замещение экскреторной гомеостазрегул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рующей функции почек создает терапевтически благоприятную ситуацию при се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р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дечной недостаточности для разрешения гипергидратации органов жизнеобесп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чения (легких);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snapToGrid w:val="0"/>
          <w:sz w:val="28"/>
          <w:szCs w:val="28"/>
        </w:rPr>
        <w:t>- функции печени (плазмообмен + плазмосорбция с оксигенацией портально возвр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щаемых эритроцитов, перфузия крови через изолированные ксеногеп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тоциты).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snapToGrid w:val="0"/>
          <w:sz w:val="28"/>
          <w:szCs w:val="28"/>
        </w:rPr>
        <w:t>При кишечной несостоятельности, кроме деконтаминации желудочно-кишечного тракта и наружного дренирования желудка, назначения энтеропротект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ров, следует использовать искусственное питание как парентеральное, так и, особе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но, энтеральное. Применение химически точных питательных смесей способствует репарации поврежденных энтероцитов и восстановления кишечного барьера. Уст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новлено, что поступление питательных субстратов через кишку п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зволяет надежно преодолевать восходящую избыточную контаминацию пищев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рительного тракта и трансл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кацию кишечных бактерий и факторов патогенности в кровеносную систему и лимфатический дренаж. Это особенно эффективно при включении в программу 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с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кусственного питания специальных диет с высоким содержанием глютамина и арг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нина, добавлении нуклеотидов и w-3 жирных кислот. Эти диеты имеют также пол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жительное воздействие на иммунный статус пациента с ПОН, что приводит к умен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ь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шению частоты системных инфекционных осложнений нередких на фоне этого явл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ния.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snapToGrid w:val="0"/>
          <w:sz w:val="28"/>
          <w:szCs w:val="28"/>
        </w:rPr>
        <w:t>Развитие энцефалопатии и коматозного состояния наряду с методами а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к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тивной детоксикации требует применения патогенетически обоснованных лечебных возде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й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ствий (коррекция осмоляльности плазмы крови и уровня гликемии, санации патол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гического ликвора, применения антигипоксантов). Также оправдано включ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ние в программу лечения таких больных симптоматических воздействий на метаболизм п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врежденного головного мозга (краниоцербральная гипотермия) и направленного к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у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пирования отека головного мозга.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napToGrid w:val="0"/>
          <w:sz w:val="28"/>
          <w:szCs w:val="28"/>
        </w:rPr>
      </w:pPr>
      <w:r w:rsidRPr="000A0E9A">
        <w:rPr>
          <w:rFonts w:ascii="Times New Roman" w:hAnsi="Times New Roman" w:cs="Times New Roman"/>
          <w:snapToGrid w:val="0"/>
          <w:sz w:val="28"/>
          <w:szCs w:val="28"/>
        </w:rPr>
        <w:t>Даже это простое перечисление возможных направлений купирования ПОН позволяет надеяться на оптимальное решение этой трудной задачи в условиях совр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менной клиники. Как и в других разделах медицины критических состояний успех лечения такого пациента может быть достигнут на основе опережающего примен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е</w:t>
      </w:r>
      <w:r w:rsidRPr="000A0E9A">
        <w:rPr>
          <w:rFonts w:ascii="Times New Roman" w:hAnsi="Times New Roman" w:cs="Times New Roman"/>
          <w:snapToGrid w:val="0"/>
          <w:sz w:val="28"/>
          <w:szCs w:val="28"/>
        </w:rPr>
        <w:t>ния всего арсенала интенсивной терапии.</w:t>
      </w:r>
    </w:p>
    <w:p w:rsidR="00ED635C" w:rsidRPr="000A0E9A" w:rsidRDefault="00ED635C" w:rsidP="000A0E9A">
      <w:pPr>
        <w:pStyle w:val="a3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25819" w:rsidRDefault="00CC6E75" w:rsidP="000A0E9A">
      <w:pPr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sz w:val="28"/>
          <w:szCs w:val="32"/>
        </w:rPr>
        <w:br w:type="page"/>
      </w:r>
      <w:r w:rsidRPr="00CC6E75">
        <w:rPr>
          <w:b/>
          <w:sz w:val="28"/>
          <w:szCs w:val="32"/>
        </w:rPr>
        <w:t>Литература</w:t>
      </w:r>
    </w:p>
    <w:p w:rsidR="00CC6E75" w:rsidRPr="00CC6E75" w:rsidRDefault="00CC6E75" w:rsidP="000A0E9A">
      <w:pPr>
        <w:spacing w:line="360" w:lineRule="auto"/>
        <w:ind w:firstLine="709"/>
        <w:jc w:val="both"/>
        <w:rPr>
          <w:b/>
          <w:sz w:val="28"/>
          <w:szCs w:val="32"/>
        </w:rPr>
      </w:pPr>
    </w:p>
    <w:p w:rsidR="00E25819" w:rsidRPr="000A0E9A" w:rsidRDefault="00E25819" w:rsidP="00CC6E75">
      <w:pPr>
        <w:widowControl w:val="0"/>
        <w:numPr>
          <w:ilvl w:val="0"/>
          <w:numId w:val="6"/>
        </w:numPr>
        <w:tabs>
          <w:tab w:val="num" w:pos="36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</w:rPr>
      </w:pPr>
      <w:r w:rsidRPr="000A0E9A">
        <w:rPr>
          <w:sz w:val="28"/>
          <w:szCs w:val="28"/>
        </w:rPr>
        <w:t xml:space="preserve">«Неотложная медицинская помощь», под ред. Дж. Э. Тинтиналли, Рл. Кроума, Э. Руиза, </w:t>
      </w:r>
      <w:r w:rsidRPr="000A0E9A">
        <w:rPr>
          <w:iCs/>
          <w:sz w:val="28"/>
          <w:szCs w:val="28"/>
        </w:rPr>
        <w:t>Перевод с английского д-ра мед. наук В.И.</w:t>
      </w:r>
      <w:r w:rsidR="00CC6E75">
        <w:rPr>
          <w:iCs/>
          <w:sz w:val="28"/>
          <w:szCs w:val="28"/>
        </w:rPr>
        <w:t xml:space="preserve"> </w:t>
      </w:r>
      <w:r w:rsidRPr="000A0E9A">
        <w:rPr>
          <w:iCs/>
          <w:sz w:val="28"/>
          <w:szCs w:val="28"/>
        </w:rPr>
        <w:t>Кандрора,</w:t>
      </w:r>
      <w:r w:rsidRPr="000A0E9A">
        <w:rPr>
          <w:sz w:val="28"/>
        </w:rPr>
        <w:t xml:space="preserve"> </w:t>
      </w:r>
      <w:r w:rsidRPr="000A0E9A">
        <w:rPr>
          <w:iCs/>
          <w:sz w:val="28"/>
          <w:szCs w:val="28"/>
        </w:rPr>
        <w:t>д. м. н. М.В.</w:t>
      </w:r>
      <w:r w:rsidR="00CC6E75">
        <w:rPr>
          <w:iCs/>
          <w:sz w:val="28"/>
          <w:szCs w:val="28"/>
        </w:rPr>
        <w:t xml:space="preserve"> </w:t>
      </w:r>
      <w:r w:rsidRPr="000A0E9A">
        <w:rPr>
          <w:iCs/>
          <w:sz w:val="28"/>
          <w:szCs w:val="28"/>
        </w:rPr>
        <w:t>Неверовой, д-ра мед. наук А.В.</w:t>
      </w:r>
      <w:r w:rsidR="00CC6E75">
        <w:rPr>
          <w:iCs/>
          <w:sz w:val="28"/>
          <w:szCs w:val="28"/>
        </w:rPr>
        <w:t xml:space="preserve"> </w:t>
      </w:r>
      <w:r w:rsidRPr="000A0E9A">
        <w:rPr>
          <w:iCs/>
          <w:sz w:val="28"/>
          <w:szCs w:val="28"/>
        </w:rPr>
        <w:t>Сучкова,</w:t>
      </w:r>
      <w:r w:rsidRPr="000A0E9A">
        <w:rPr>
          <w:sz w:val="28"/>
        </w:rPr>
        <w:t xml:space="preserve"> </w:t>
      </w:r>
      <w:r w:rsidRPr="000A0E9A">
        <w:rPr>
          <w:iCs/>
          <w:sz w:val="28"/>
          <w:szCs w:val="28"/>
        </w:rPr>
        <w:t>к. м. н. А.В.</w:t>
      </w:r>
      <w:r w:rsidR="00CC6E75">
        <w:rPr>
          <w:iCs/>
          <w:sz w:val="28"/>
          <w:szCs w:val="28"/>
        </w:rPr>
        <w:t xml:space="preserve"> </w:t>
      </w:r>
      <w:r w:rsidRPr="000A0E9A">
        <w:rPr>
          <w:iCs/>
          <w:sz w:val="28"/>
          <w:szCs w:val="28"/>
        </w:rPr>
        <w:t>Низового, Ю.Л.</w:t>
      </w:r>
      <w:r w:rsidR="00CC6E75">
        <w:rPr>
          <w:iCs/>
          <w:sz w:val="28"/>
          <w:szCs w:val="28"/>
        </w:rPr>
        <w:t xml:space="preserve"> </w:t>
      </w:r>
      <w:r w:rsidRPr="000A0E9A">
        <w:rPr>
          <w:iCs/>
          <w:sz w:val="28"/>
          <w:szCs w:val="28"/>
        </w:rPr>
        <w:t>Амченкова; под ред. Д.м.н. В.Т. Ивашкина, Д.М.Н. П.Г. Брюсова; Москва «Медицина» 2001</w:t>
      </w:r>
    </w:p>
    <w:p w:rsidR="00E25819" w:rsidRPr="000A0E9A" w:rsidRDefault="00E25819" w:rsidP="00CC6E75">
      <w:pPr>
        <w:widowControl w:val="0"/>
        <w:numPr>
          <w:ilvl w:val="0"/>
          <w:numId w:val="6"/>
        </w:numPr>
        <w:tabs>
          <w:tab w:val="num" w:pos="36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</w:rPr>
      </w:pPr>
      <w:r w:rsidRPr="000A0E9A">
        <w:rPr>
          <w:bCs/>
          <w:sz w:val="28"/>
        </w:rPr>
        <w:t>Интенсивная терапия. Реанимация. Первая помощь:</w:t>
      </w:r>
      <w:r w:rsidRPr="000A0E9A">
        <w:rPr>
          <w:sz w:val="28"/>
        </w:rPr>
        <w:t xml:space="preserve"> Учебное пособие / Под ред. В.Д. Малышева. — М.: Медицина.— 2000.— 464 с.: ил.— Учеб. лит. Для слушателей системы последипломного образования.— </w:t>
      </w:r>
      <w:r w:rsidRPr="000A0E9A">
        <w:rPr>
          <w:sz w:val="28"/>
          <w:lang w:val="en-US"/>
        </w:rPr>
        <w:t>ISBN</w:t>
      </w:r>
      <w:r w:rsidRPr="000A0E9A">
        <w:rPr>
          <w:sz w:val="28"/>
        </w:rPr>
        <w:t xml:space="preserve"> 5-225-04560-Х</w:t>
      </w:r>
    </w:p>
    <w:sectPr w:rsidR="00E25819" w:rsidRPr="000A0E9A" w:rsidSect="000A0E9A">
      <w:footerReference w:type="even" r:id="rId7"/>
      <w:foot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D4E96" w:rsidRDefault="004D4E96">
      <w:r>
        <w:separator/>
      </w:r>
    </w:p>
  </w:endnote>
  <w:endnote w:type="continuationSeparator" w:id="0">
    <w:p w:rsidR="004D4E96" w:rsidRDefault="004D4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E24FE" w:rsidRDefault="009E24FE" w:rsidP="00D0605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E24FE" w:rsidRDefault="009E24FE" w:rsidP="0088090F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E24FE" w:rsidRDefault="009E24FE" w:rsidP="00D0605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19</w:t>
    </w:r>
    <w:r>
      <w:rPr>
        <w:rStyle w:val="a7"/>
      </w:rPr>
      <w:fldChar w:fldCharType="end"/>
    </w:r>
  </w:p>
  <w:p w:rsidR="009E24FE" w:rsidRDefault="009E24FE" w:rsidP="0088090F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D4E96" w:rsidRDefault="004D4E96">
      <w:r>
        <w:separator/>
      </w:r>
    </w:p>
  </w:footnote>
  <w:footnote w:type="continuationSeparator" w:id="0">
    <w:p w:rsidR="004D4E96" w:rsidRDefault="004D4E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F74B9A"/>
    <w:multiLevelType w:val="hybridMultilevel"/>
    <w:tmpl w:val="8B0E3720"/>
    <w:lvl w:ilvl="0" w:tplc="04D485F4">
      <w:start w:val="1"/>
      <w:numFmt w:val="decimal"/>
      <w:lvlText w:val="%1."/>
      <w:lvlJc w:val="left"/>
      <w:pPr>
        <w:tabs>
          <w:tab w:val="num" w:pos="2670"/>
        </w:tabs>
        <w:ind w:left="26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3045"/>
        </w:tabs>
        <w:ind w:left="3045" w:hanging="360"/>
      </w:pPr>
      <w:rPr>
        <w:rFonts w:cs="Times New Roman"/>
      </w:rPr>
    </w:lvl>
    <w:lvl w:ilvl="2" w:tplc="3E50F7F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  <w:b/>
        <w:sz w:val="32"/>
        <w:szCs w:val="32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B044E6B"/>
    <w:multiLevelType w:val="hybridMultilevel"/>
    <w:tmpl w:val="42D8EC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20700F"/>
    <w:multiLevelType w:val="hybridMultilevel"/>
    <w:tmpl w:val="860C14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90018C"/>
    <w:multiLevelType w:val="hybridMultilevel"/>
    <w:tmpl w:val="FF1C6DB4"/>
    <w:lvl w:ilvl="0" w:tplc="04D485F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5C5E5E51"/>
    <w:multiLevelType w:val="hybridMultilevel"/>
    <w:tmpl w:val="4BF0985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987C4F"/>
    <w:multiLevelType w:val="hybridMultilevel"/>
    <w:tmpl w:val="89F031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423"/>
    <w:rsid w:val="000813E2"/>
    <w:rsid w:val="000A0E9A"/>
    <w:rsid w:val="001576D3"/>
    <w:rsid w:val="00233AA3"/>
    <w:rsid w:val="002428CC"/>
    <w:rsid w:val="0044399B"/>
    <w:rsid w:val="004C63D9"/>
    <w:rsid w:val="004D4E96"/>
    <w:rsid w:val="00573CE4"/>
    <w:rsid w:val="0058048C"/>
    <w:rsid w:val="00597423"/>
    <w:rsid w:val="0088090F"/>
    <w:rsid w:val="009E24FE"/>
    <w:rsid w:val="00BA49C9"/>
    <w:rsid w:val="00BA4D41"/>
    <w:rsid w:val="00CC6E75"/>
    <w:rsid w:val="00D0605F"/>
    <w:rsid w:val="00E25819"/>
    <w:rsid w:val="00E6560D"/>
    <w:rsid w:val="00EA40E5"/>
    <w:rsid w:val="00EA640A"/>
    <w:rsid w:val="00ED635C"/>
    <w:rsid w:val="00F95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9387808-7710-45F7-B384-365423B79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423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6560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97423"/>
    <w:pPr>
      <w:keepNext/>
      <w:ind w:left="1080" w:hanging="540"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rsid w:val="00597423"/>
    <w:pPr>
      <w:keepNext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Body Text Indent"/>
    <w:basedOn w:val="a"/>
    <w:link w:val="a4"/>
    <w:uiPriority w:val="99"/>
    <w:rsid w:val="00597423"/>
    <w:pPr>
      <w:ind w:firstLine="720"/>
      <w:jc w:val="both"/>
    </w:pPr>
    <w:rPr>
      <w:rFonts w:ascii="Arial" w:hAnsi="Arial" w:cs="Arial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88090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4"/>
      <w:szCs w:val="24"/>
    </w:rPr>
  </w:style>
  <w:style w:type="character" w:styleId="a7">
    <w:name w:val="page number"/>
    <w:basedOn w:val="a0"/>
    <w:uiPriority w:val="99"/>
    <w:rsid w:val="0088090F"/>
    <w:rPr>
      <w:rFonts w:cs="Times New Roman"/>
    </w:rPr>
  </w:style>
  <w:style w:type="paragraph" w:styleId="a8">
    <w:name w:val="Normal (Web)"/>
    <w:basedOn w:val="a"/>
    <w:uiPriority w:val="99"/>
    <w:rsid w:val="00E656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003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34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4120</Words>
  <Characters>23486</Characters>
  <Application>Microsoft Office Word</Application>
  <DocSecurity>0</DocSecurity>
  <Lines>195</Lines>
  <Paragraphs>55</Paragraphs>
  <ScaleCrop>false</ScaleCrop>
  <Company>Дом</Company>
  <LinksUpToDate>false</LinksUpToDate>
  <CharactersWithSpaces>27551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29</dc:title>
  <dc:subject/>
  <dc:creator>Юля</dc:creator>
  <cp:keywords/>
  <dc:description/>
  <cp:lastModifiedBy>Igor</cp:lastModifiedBy>
  <cp:revision>3</cp:revision>
  <dcterms:created xsi:type="dcterms:W3CDTF">2025-03-21T22:16:00Z</dcterms:created>
  <dcterms:modified xsi:type="dcterms:W3CDTF">2025-03-21T22:16:00Z</dcterms:modified>
</cp:coreProperties>
</file>