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D871" w14:textId="77777777" w:rsidR="009B1008" w:rsidRPr="00D1480F" w:rsidRDefault="009B1008" w:rsidP="00D1480F">
      <w:pPr>
        <w:pStyle w:val="1"/>
        <w:spacing w:line="360" w:lineRule="auto"/>
        <w:ind w:left="0"/>
        <w:jc w:val="center"/>
        <w:rPr>
          <w:color w:val="auto"/>
          <w:spacing w:val="0"/>
          <w:sz w:val="28"/>
          <w:szCs w:val="28"/>
        </w:rPr>
      </w:pPr>
      <w:r w:rsidRPr="00D1480F">
        <w:rPr>
          <w:color w:val="auto"/>
          <w:spacing w:val="0"/>
          <w:sz w:val="28"/>
          <w:szCs w:val="28"/>
        </w:rPr>
        <w:t>Министерство здравоохранения Украины</w:t>
      </w:r>
    </w:p>
    <w:p w14:paraId="44B03188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668F703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73D9084D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6820667C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E088E45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6946C422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5ADF28BD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E2AB313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0724C6A2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28E4E974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70DCCE3F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61E12F2F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16DC1849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149C65D0" w14:textId="77777777" w:rsidR="009B1008" w:rsidRPr="00D1480F" w:rsidRDefault="009B1008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D1480F">
        <w:rPr>
          <w:b/>
          <w:bCs/>
          <w:sz w:val="28"/>
          <w:szCs w:val="28"/>
        </w:rPr>
        <w:t>РЕФЕРАТ</w:t>
      </w:r>
    </w:p>
    <w:p w14:paraId="4EFAA65E" w14:textId="77777777" w:rsidR="009B1008" w:rsidRPr="003C2C48" w:rsidRDefault="009B1008" w:rsidP="00D1480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C2C48">
        <w:rPr>
          <w:b/>
          <w:bCs/>
          <w:iCs/>
          <w:sz w:val="28"/>
          <w:szCs w:val="28"/>
        </w:rPr>
        <w:t>На тему</w:t>
      </w:r>
      <w:r w:rsidRPr="003C2C48">
        <w:rPr>
          <w:b/>
          <w:bCs/>
          <w:sz w:val="28"/>
          <w:szCs w:val="28"/>
        </w:rPr>
        <w:t>: Лямблиоз. Диагностика,</w:t>
      </w:r>
      <w:r w:rsidR="00D1480F" w:rsidRPr="003C2C48">
        <w:rPr>
          <w:b/>
          <w:bCs/>
          <w:sz w:val="28"/>
          <w:szCs w:val="28"/>
        </w:rPr>
        <w:t xml:space="preserve"> </w:t>
      </w:r>
      <w:r w:rsidRPr="003C2C48">
        <w:rPr>
          <w:b/>
          <w:bCs/>
          <w:sz w:val="28"/>
          <w:szCs w:val="28"/>
        </w:rPr>
        <w:t>клиника, лечение</w:t>
      </w:r>
    </w:p>
    <w:p w14:paraId="00CD3AC5" w14:textId="77777777" w:rsidR="00B206A7" w:rsidRPr="003C2C48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5C544A24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28AD3839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1852AC4A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6A85499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72C23085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1ECC4E56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1EE60200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78E77BC9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6384BA4A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75EB94DA" w14:textId="77777777" w:rsidR="00B206A7" w:rsidRPr="00D1480F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69BA6594" w14:textId="77777777" w:rsidR="00B206A7" w:rsidRDefault="00B206A7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D1480F">
        <w:rPr>
          <w:b/>
          <w:bCs/>
          <w:sz w:val="28"/>
          <w:szCs w:val="28"/>
        </w:rPr>
        <w:t>Г.Севастополь, 2010 г.</w:t>
      </w:r>
    </w:p>
    <w:p w14:paraId="2ED7DEAB" w14:textId="77777777" w:rsidR="00D1480F" w:rsidRDefault="00D1480F" w:rsidP="00D1480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2A862249" w14:textId="77777777" w:rsidR="009B1008" w:rsidRPr="00D1480F" w:rsidRDefault="00D1480F" w:rsidP="00D148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B1008" w:rsidRPr="00D1480F">
        <w:rPr>
          <w:b/>
          <w:bCs/>
          <w:sz w:val="28"/>
          <w:szCs w:val="28"/>
        </w:rPr>
        <w:lastRenderedPageBreak/>
        <w:t>Лямблиоз</w:t>
      </w:r>
      <w:r w:rsidR="009B1008" w:rsidRPr="00D1480F">
        <w:rPr>
          <w:sz w:val="28"/>
          <w:szCs w:val="28"/>
        </w:rPr>
        <w:t xml:space="preserve"> - это заболевание, которое протекает как в виде латентного паразитоносительства, так и в манифестных формах.</w:t>
      </w:r>
    </w:p>
    <w:p w14:paraId="76DE0E07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14:paraId="3FCD15A2" w14:textId="77777777" w:rsidR="009B1008" w:rsidRPr="00D1480F" w:rsidRDefault="00D1480F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Этиология</w:t>
      </w:r>
    </w:p>
    <w:p w14:paraId="39C3C1B1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25EA74F9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 xml:space="preserve">Лямблии представляют собой одноклеточные жгутиковые организмы, паразитирующие в проксимальных отделах тонкой кишки. Этиология. Впервые возбудитель был выделен в 1859 году профессором Харьковского университета Д.Ф.Лямблем. В 1888 г. паразит был назван в честь первооткрывателя </w:t>
      </w:r>
      <w:r w:rsidRPr="00D1480F">
        <w:rPr>
          <w:sz w:val="28"/>
          <w:szCs w:val="28"/>
          <w:lang w:val="en-US"/>
        </w:rPr>
        <w:t>Lamblia</w:t>
      </w:r>
      <w:r w:rsidRPr="00D1480F">
        <w:rPr>
          <w:sz w:val="28"/>
          <w:szCs w:val="28"/>
        </w:rPr>
        <w:t xml:space="preserve"> </w:t>
      </w:r>
      <w:r w:rsidRPr="00D1480F">
        <w:rPr>
          <w:sz w:val="28"/>
          <w:szCs w:val="28"/>
          <w:lang w:val="en-US"/>
        </w:rPr>
        <w:t>intestinalis</w:t>
      </w:r>
      <w:r w:rsidRPr="00D1480F">
        <w:rPr>
          <w:sz w:val="28"/>
          <w:szCs w:val="28"/>
        </w:rPr>
        <w:t>.</w:t>
      </w:r>
    </w:p>
    <w:p w14:paraId="2E964DD9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В организме человека лямблии имеют две морфологические формы -вегетативная (трофозоиты) и цистированная (цисты).Вегетативные формы размером 10-18 х 8-10 мкм имеют своеобразную форму, грушевидную в сагиттальной проекции и ковшеобразную - в боковой.</w:t>
      </w:r>
    </w:p>
    <w:p w14:paraId="57354C0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Цисты размером 8-12 х 7-10 мкм имеют овальную форму. Циста - это форма существования микроба в виде капсулы с плотной оболочкой, что позволяет ему переносить различные воздействия внешней среды без всякого вреда для себя.</w:t>
      </w:r>
    </w:p>
    <w:p w14:paraId="32B3A73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В виде вегетативной формы лямблии преимущественно находятся в верхних отделах тонкой кишки. При попадании в толстую кишку вегетативные формы превращаются в цисты, которые с испражнениями выделяются во внешнюю среду. Цисты лямблий устойчивы во внешней среде. Во влажных условиях, в тени они сохраняют свою жизнедеятельность до 70 дней.</w:t>
      </w:r>
    </w:p>
    <w:p w14:paraId="312241DF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14:paraId="0A45C289" w14:textId="77777777" w:rsidR="009B1008" w:rsidRPr="00D1480F" w:rsidRDefault="00D1480F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Эпидемиология</w:t>
      </w:r>
    </w:p>
    <w:p w14:paraId="3144AFED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331DECB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Основным источником инфекции является человек, преимущественно дети. В Украине ежегодно регистрируются до 30-40 тыс. случаев лямблиоза, среди которых 65% составляют дети.</w:t>
      </w:r>
    </w:p>
    <w:p w14:paraId="1E10001B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lastRenderedPageBreak/>
        <w:t>Различают три основных пути передачи лямблиоза:</w:t>
      </w:r>
    </w:p>
    <w:p w14:paraId="66E0BF6F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-водный,</w:t>
      </w:r>
    </w:p>
    <w:p w14:paraId="571CE4E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-контактно-бытовой,</w:t>
      </w:r>
    </w:p>
    <w:p w14:paraId="0A8775F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-пищевой.</w:t>
      </w:r>
    </w:p>
    <w:p w14:paraId="09C5A06F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Водный путь считается основным путем передачи инфекции.</w:t>
      </w:r>
    </w:p>
    <w:p w14:paraId="7DA88708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Контактно-бытовой путь заражения осуществляется через предметы обихода: белье, игрушки, посуда и т.п.</w:t>
      </w:r>
    </w:p>
    <w:p w14:paraId="45512D6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Возможно заражение лямблиозом при употреблении инфицированных цистами лямблий пищевых продуктов.</w:t>
      </w:r>
    </w:p>
    <w:p w14:paraId="564786AF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14:paraId="1106BF3E" w14:textId="77777777" w:rsidR="009B1008" w:rsidRPr="00D1480F" w:rsidRDefault="00D1480F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Патогенез</w:t>
      </w:r>
    </w:p>
    <w:p w14:paraId="4AE374EE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1309AC4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Для развития лямблиоза достаточно попадания в организм до 10 цист. Уже через 10-20 минут из одной цисты образуется сразу 2 трофозоита. Основная зона обитания лямблий в организме человека- проксимальные отделы тонкой кишки.</w:t>
      </w:r>
    </w:p>
    <w:p w14:paraId="7522BCC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Размножаются лямблии очень быстро и в огромных количествах : каждые 9-12 часов.</w:t>
      </w:r>
    </w:p>
    <w:p w14:paraId="50B17689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При этом избыток углеводов в пище, потребляемой хозяином, стимулирует рост лямблий, а преобладание белков - несколько снижает численность популяции лямблий в кишечнике. Человек может выделить за сутки до 18 миллиардов цист. Локализуясь в области кишечника, лямблии многократно присасываются и отсоединяются от эпителиальных клеток, чем вызывает механическое повреждение энтероцитов.</w:t>
      </w:r>
    </w:p>
    <w:p w14:paraId="431D4800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Результатом выраженной лямблиозной инвазии становится тяжелое нарушение нутритивного статуса больного.</w:t>
      </w:r>
    </w:p>
    <w:p w14:paraId="556006D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Таким образом, патологические эффекты вызванные воздействием лямблий можно разделить на 2группы:</w:t>
      </w:r>
    </w:p>
    <w:p w14:paraId="5FF3FE1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-общие</w:t>
      </w:r>
    </w:p>
    <w:p w14:paraId="2E68705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 местные.</w:t>
      </w:r>
    </w:p>
    <w:p w14:paraId="77AB3A62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iCs/>
          <w:sz w:val="28"/>
          <w:szCs w:val="28"/>
        </w:rPr>
        <w:lastRenderedPageBreak/>
        <w:t xml:space="preserve">Общие: </w:t>
      </w:r>
      <w:r w:rsidRPr="00D1480F">
        <w:rPr>
          <w:sz w:val="28"/>
          <w:szCs w:val="28"/>
        </w:rPr>
        <w:t>вызванные поступлением токсических веществ из просвета кишечника:</w:t>
      </w:r>
    </w:p>
    <w:p w14:paraId="7EEBADF2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-воздействие на ПНС (угнетенное, депрессивное состояние),</w:t>
      </w:r>
    </w:p>
    <w:p w14:paraId="327D0FE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-индуцирование иммунологических реакций ( в т.ч. аллергизация организма ребенка),</w:t>
      </w:r>
    </w:p>
    <w:p w14:paraId="02D8F069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-нарушение нутритивного статуса.</w:t>
      </w:r>
    </w:p>
    <w:p w14:paraId="578BA28B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iCs/>
          <w:sz w:val="28"/>
          <w:szCs w:val="28"/>
        </w:rPr>
        <w:t>Местные:</w:t>
      </w:r>
    </w:p>
    <w:p w14:paraId="22E78365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-повреждение структуры микроворсинок тонкого кишечника,</w:t>
      </w:r>
    </w:p>
    <w:p w14:paraId="26A87C7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-нарушение гликокаликса</w:t>
      </w:r>
    </w:p>
    <w:p w14:paraId="28BB41E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-изменение микробного пейзажа ЖКТ,</w:t>
      </w:r>
    </w:p>
    <w:p w14:paraId="32DC6455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-нарушение функции желчевыводящих путей, 12-перстной кишки и панкреас,</w:t>
      </w:r>
    </w:p>
    <w:p w14:paraId="4C01DEC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-изменение активности пищеварительных ферментов,</w:t>
      </w:r>
    </w:p>
    <w:p w14:paraId="7ECD5B13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-развитие мальабсорбции,</w:t>
      </w:r>
    </w:p>
    <w:p w14:paraId="272BEABB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-снижение абсорбции витаминов.</w:t>
      </w:r>
    </w:p>
    <w:p w14:paraId="5AD8C11A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14:paraId="4874F2FD" w14:textId="77777777" w:rsidR="009B1008" w:rsidRPr="00D1480F" w:rsidRDefault="00D1480F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Клиника</w:t>
      </w:r>
    </w:p>
    <w:p w14:paraId="499AA701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4D05BC10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У большей части инвазированных, лямблиоз протекает в субклинической форме. При массивной инвазии заболевание протекает с выраженной клинической симптоматикой и имеет острое и хроническое течение.</w:t>
      </w:r>
    </w:p>
    <w:p w14:paraId="700C7E7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 xml:space="preserve">Острый лямблиоз встречается чаще у детей раннего возраста и протекает с диарейным синдромом в виде типичной острой кишечной инфекции с преимущественным поражением тонкого кишечника. Обезвоживание для острой лямблиозной инфекции не характерно. Заболевание протекает на фоне нормальной или субфебрильной температуры тела и характеризуется проявлением энтерита, иногда схваткообразными болями в животе, метеоризмом. Стул при этом обильный, зловонный, отмечается стеаторея. Длительность заболевания при этом составляет чаще </w:t>
      </w:r>
      <w:r w:rsidRPr="00D1480F">
        <w:rPr>
          <w:sz w:val="28"/>
          <w:szCs w:val="28"/>
        </w:rPr>
        <w:lastRenderedPageBreak/>
        <w:t>не более 5-7 дней. Иногда острый лямблиоз может сопровождаться воспалением желчевыводящих путей.</w:t>
      </w:r>
    </w:p>
    <w:p w14:paraId="2A5C6E1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Наиболее частыми симптомами хронического лямблиоза у детей являются:</w:t>
      </w:r>
    </w:p>
    <w:p w14:paraId="36F8B16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I.Стойкая обложенность языка.</w:t>
      </w:r>
    </w:p>
    <w:p w14:paraId="7DBA09E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2.Вздутие живота, метеоризм, урчание в кишечнике, периодические спазмы</w:t>
      </w:r>
    </w:p>
    <w:p w14:paraId="651B45E0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кишечника.</w:t>
      </w:r>
    </w:p>
    <w:p w14:paraId="6254838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3.Затяжная диарея, реже запоры.</w:t>
      </w:r>
    </w:p>
    <w:p w14:paraId="5F47CEF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4.Стеаторея.</w:t>
      </w:r>
    </w:p>
    <w:p w14:paraId="60DC3857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5.Снижение аппетита.</w:t>
      </w:r>
    </w:p>
    <w:p w14:paraId="7B6A548B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6. Лихорадка</w:t>
      </w:r>
    </w:p>
    <w:p w14:paraId="393A4AC3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7.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Увеличение размеров печени.</w:t>
      </w:r>
    </w:p>
    <w:p w14:paraId="0C52F4D5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8.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Болезненность в точках желчного пузыря.</w:t>
      </w:r>
    </w:p>
    <w:p w14:paraId="6587489F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9.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Дискинезия желчевыводящих путей.</w:t>
      </w:r>
    </w:p>
    <w:p w14:paraId="11F9F347" w14:textId="77777777" w:rsidR="009B1008" w:rsidRP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B1008" w:rsidRPr="00D148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1008" w:rsidRPr="00D1480F">
        <w:rPr>
          <w:sz w:val="28"/>
          <w:szCs w:val="28"/>
        </w:rPr>
        <w:t>Общая слабость, утомляемость, раздражительность.</w:t>
      </w:r>
    </w:p>
    <w:p w14:paraId="3CF69368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1008" w:rsidRPr="00D148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1008" w:rsidRPr="00D1480F">
        <w:rPr>
          <w:sz w:val="28"/>
          <w:szCs w:val="28"/>
        </w:rPr>
        <w:t>Головные боль, головокружение, плохой сон.</w:t>
      </w:r>
    </w:p>
    <w:p w14:paraId="5A81C17D" w14:textId="77777777" w:rsid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12.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Появление тиков, гиперкинезов в виде вредных привычек.</w:t>
      </w:r>
    </w:p>
    <w:p w14:paraId="3EE8C7E7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B1008" w:rsidRPr="00D148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1008" w:rsidRPr="00D1480F">
        <w:rPr>
          <w:sz w:val="28"/>
          <w:szCs w:val="28"/>
        </w:rPr>
        <w:t>Полесенсибилизация на продукты питания и медикаменты.</w:t>
      </w:r>
    </w:p>
    <w:p w14:paraId="0349CD8D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14.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Характерные изменения на коже:</w:t>
      </w:r>
    </w:p>
    <w:p w14:paraId="415F4B87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-бледность, особенно кожи лица и носа,</w:t>
      </w:r>
    </w:p>
    <w:p w14:paraId="7FE14173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-неравномерность окраски кожи в сочетании с субиктеричностью, буроватоиктеричной окраской кожи шеи, боковых поверхностей живота, подмышечных складок,</w:t>
      </w:r>
    </w:p>
    <w:p w14:paraId="7F98CD9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-фолликулярный точечный кератоз, сухость кожи, создающие впечатление «гусиной кожи» с преимущественной локализацией на разгибательных поверхностях рук и ног, боковых поверхностях живота,</w:t>
      </w:r>
    </w:p>
    <w:p w14:paraId="2413FA97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-изменение окраски и сухость кожи ладоней,</w:t>
      </w:r>
    </w:p>
    <w:p w14:paraId="2D81398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-поражение каймы губ от легкой сухости до хейлита,</w:t>
      </w:r>
    </w:p>
    <w:p w14:paraId="51883B71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-заострение черт лица,</w:t>
      </w:r>
    </w:p>
    <w:p w14:paraId="725D4A9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lastRenderedPageBreak/>
        <w:t>-высыпание на коже,</w:t>
      </w:r>
    </w:p>
    <w:p w14:paraId="0004972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-появление атопического дерматита. 15.Артралгии, миалгии</w:t>
      </w:r>
    </w:p>
    <w:p w14:paraId="4B282B8E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16.В общем анализе крови у детей раннего возраста имеет мес то лейкоцитоз, эозинофилия, моноцитоз, анемия, а у детей старшего возраста - лейкоцитоз, моноцитопения, замедленная СОЭ.</w:t>
      </w:r>
    </w:p>
    <w:p w14:paraId="5F1BC5BF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Клинические признаки лямблиоза можно объединить в несколько симптомокомплексов:</w:t>
      </w:r>
    </w:p>
    <w:p w14:paraId="477E0BF3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iCs/>
          <w:sz w:val="28"/>
          <w:szCs w:val="28"/>
        </w:rPr>
        <w:t>Гастроэнтералъный :</w:t>
      </w:r>
    </w:p>
    <w:p w14:paraId="499D41C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Основные клинчиеские симптомы лямблиоза диагностируются со стороны ЖКТ, т.к. лямблии паразитируют в кишечнике человека. В клинической картине заболевания преобладают энтеральные расстройства, проявления которых в значительной степени зависят от возраста ребенка. Беспокоит частый, жидкий стул, метеоризм, боли в животе. В периоде новорожденности и у детей 1-го года жизни преобладают изменения стула. При этом они касаются не столько его частоты, сколько качества, отмечается вздутие живота, плохое отхождение газов. После постановки газоотводной трубки стул имеет брызжущий и пенистый характер, кислый запах. В испражнениях отмечается много слизи, окрашенной в зеленый цвет. «белые комочки» коллиодных солей желчных кислот. Вокруг ануса и на ягодицах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легко возникают опрелости - отек и покраснение кожи из-за раздражения кислым стулом. У детей раннего возраста острая форма лямблиоза чаще проявляется картиной пищевого отравления или острого энтерита, протекающего с выраженной интоксикацией - рвотой и высокой лихорадкой. Иногда при этом может полностью отсутствовать аппетит, ребенок теряет массу тела и обезвоживается. У детей старшего возраста - часто сильные головные боли, принимающие язвенноподобный характер, беспокоит тошнота, рвота, снижение аппетита.</w:t>
      </w:r>
    </w:p>
    <w:p w14:paraId="30F0E9E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iCs/>
          <w:sz w:val="28"/>
          <w:szCs w:val="28"/>
        </w:rPr>
        <w:t xml:space="preserve">Гепатобилларный симптокомплекс </w:t>
      </w:r>
      <w:r w:rsidRPr="00D1480F">
        <w:rPr>
          <w:sz w:val="28"/>
          <w:szCs w:val="28"/>
        </w:rPr>
        <w:t>проявляется симптомами холецистита, холангита, желчекаменной болезни, дискинезии желчевыводящих путей.</w:t>
      </w:r>
    </w:p>
    <w:p w14:paraId="2549F36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iCs/>
          <w:sz w:val="28"/>
          <w:szCs w:val="28"/>
        </w:rPr>
        <w:lastRenderedPageBreak/>
        <w:t xml:space="preserve">Нарушение питания </w:t>
      </w:r>
      <w:r w:rsidRPr="00D1480F">
        <w:rPr>
          <w:sz w:val="28"/>
          <w:szCs w:val="28"/>
        </w:rPr>
        <w:t>проявляется в виде полигиповитамсинозной недостаточности, а при сочетании с другой тяжелой патологией ЖКТ могут выявляться признаки дистрофии.</w:t>
      </w:r>
    </w:p>
    <w:p w14:paraId="210B578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iCs/>
          <w:sz w:val="28"/>
          <w:szCs w:val="28"/>
        </w:rPr>
        <w:t xml:space="preserve">Симптомы интоксикации </w:t>
      </w:r>
      <w:r w:rsidRPr="00D1480F">
        <w:rPr>
          <w:sz w:val="28"/>
          <w:szCs w:val="28"/>
        </w:rPr>
        <w:t>имеют прямую зависимость от массивности инвазии, тяжести заболевания, его продолжительности. Характерна различной степени выраженности интоксикация, особой чертой которой является угнетенной, депрессивное состояние пациента. Не случайно Д.Ф.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Лямбль называл открытый им микроорганизм «паразитом тоски и печали». Возможны также раздражительность, плаксивость, головные боли, головокружение, нарушение сна, субфебрилитет.</w:t>
      </w:r>
    </w:p>
    <w:p w14:paraId="4B2A078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iCs/>
          <w:sz w:val="28"/>
          <w:szCs w:val="28"/>
        </w:rPr>
        <w:t xml:space="preserve">Аллергические проявления </w:t>
      </w:r>
      <w:r w:rsidRPr="00D1480F">
        <w:rPr>
          <w:sz w:val="28"/>
          <w:szCs w:val="28"/>
        </w:rPr>
        <w:t>на коже, а также со стороны респираторного, ЖКТ и крови могут проявляться при любой форме лямблиоза вне зависимости от тяжести и остроты заболевания. Отмечаются такие реакции как аллергодерматит, экзема, крапивница, аллергический ринит, стенозы гортани.</w:t>
      </w:r>
    </w:p>
    <w:p w14:paraId="26706B77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14:paraId="41D77365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D1480F">
        <w:rPr>
          <w:b/>
          <w:bCs/>
          <w:iCs/>
          <w:sz w:val="28"/>
          <w:szCs w:val="28"/>
        </w:rPr>
        <w:t>Диагностика</w:t>
      </w:r>
    </w:p>
    <w:p w14:paraId="0172C841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2B7921EF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Клиническими показаниями к обследованию для исключения лямблиоза являются (Шабалов НП, Староверов ЮИ,1998г)</w:t>
      </w:r>
    </w:p>
    <w:p w14:paraId="611789C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1 .наличие заболеваний ЖКТ,</w:t>
      </w:r>
    </w:p>
    <w:p w14:paraId="5F0D1588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2.нейроцикуляторная дисфункия, особенно в сочетании с желудочно-кишечными нарушениями,</w:t>
      </w:r>
    </w:p>
    <w:p w14:paraId="13FFE52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3.стойкая эозинофилия крови,</w:t>
      </w:r>
    </w:p>
    <w:p w14:paraId="5B073F2B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4.аллергические проявления.</w:t>
      </w:r>
    </w:p>
    <w:p w14:paraId="400F365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Диагностика лямблиоза строится с учетом степени поражения органов пищеварительного тракта.</w:t>
      </w:r>
    </w:p>
    <w:p w14:paraId="22A408F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1.При наличии диарейного синдрома проводят исследования фекалий методом нативного мазка, для обнаружения вегетативных форм возбудителя, причем материал исследуется не позднее 1 часа после дефекации.</w:t>
      </w:r>
    </w:p>
    <w:p w14:paraId="09F8940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lastRenderedPageBreak/>
        <w:t xml:space="preserve">2.Если стул оформленный или исследование кала на лямблии не может быть проведено </w:t>
      </w:r>
      <w:r w:rsidRPr="00D1480F">
        <w:rPr>
          <w:sz w:val="28"/>
          <w:szCs w:val="28"/>
          <w:lang w:val="en-US"/>
        </w:rPr>
        <w:t>ex</w:t>
      </w:r>
      <w:r w:rsidRPr="00D1480F">
        <w:rPr>
          <w:sz w:val="28"/>
          <w:szCs w:val="28"/>
        </w:rPr>
        <w:t xml:space="preserve"> </w:t>
      </w:r>
      <w:r w:rsidRPr="00D1480F">
        <w:rPr>
          <w:sz w:val="28"/>
          <w:szCs w:val="28"/>
          <w:lang w:val="en-US"/>
        </w:rPr>
        <w:t>tempore</w:t>
      </w:r>
      <w:r w:rsidRPr="00D1480F">
        <w:rPr>
          <w:sz w:val="28"/>
          <w:szCs w:val="28"/>
        </w:rPr>
        <w:t xml:space="preserve"> то следует пользоваться специальными реактивами - консервирующими растворами ( 10% р-р формалина или поливинилгликоль), в которых цисты сохраняют свой типичный внешний</w:t>
      </w:r>
    </w:p>
    <w:p w14:paraId="20543933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вид до месяца и более. Кал разводится консервантом в соотношении 1:3 и может храниться при комнатной температуре.</w:t>
      </w:r>
    </w:p>
    <w:p w14:paraId="5A230CC7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Зараженный лямблиозом человек выделяет цисты не каждый день, а с интервалом в 8-14 дней. Поэтому необходимо проявить настойчивость и для лабораторного подтверждения диагноза исследовать пробы кала 3-4 кратно с интервалом в 2-3 дня.</w:t>
      </w:r>
    </w:p>
    <w:p w14:paraId="0DAE116D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Кроме фекалий желательно исследование дуоденального содержимого (порции А и Б)</w:t>
      </w:r>
    </w:p>
    <w:p w14:paraId="69DF41F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4.для серологической диагностики лямблиоза используют метод ИФА иммунофлюресценции. Специфические антитела обнаруживаются в крови через 2-4 недели после заражения, следует иметь ввиду, что противолямблиозные антитела могут обнаруживаться в крови еще в течение 4-6 недель после санации от лямблий.</w:t>
      </w:r>
    </w:p>
    <w:p w14:paraId="34F35403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14:paraId="75EACD67" w14:textId="77777777" w:rsidR="009B1008" w:rsidRPr="00D1480F" w:rsidRDefault="00D1480F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Лечение</w:t>
      </w:r>
    </w:p>
    <w:p w14:paraId="4BD6F236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1016DCF5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На сегодня для лечения лямблиоза применяют химиопрепараты из группы имидазола, тинидазола, нитрофурановые препараты, орнидазола.</w:t>
      </w:r>
    </w:p>
    <w:p w14:paraId="58276697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Одними из современных и наиболее эффективных противолямблиозных препаратов на сегодня являются производные орнидазола (мератин).</w:t>
      </w:r>
    </w:p>
    <w:p w14:paraId="7A97828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При острых формах лямблиоза применяют один курс противолямблиозной терапии. Орнидазол назначается детям с массой тела до 35 кг в дозе 40 мг/кг 1 раз в сутки, с массой тела более 35 кг в дозе 1500мг 1 раз в сутки в течение 1-3 дней.</w:t>
      </w:r>
    </w:p>
    <w:p w14:paraId="217830F1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 xml:space="preserve">Терапия каждого больного должна основываться на индивидуальных </w:t>
      </w:r>
      <w:r w:rsidRPr="00D1480F">
        <w:rPr>
          <w:sz w:val="28"/>
          <w:szCs w:val="28"/>
        </w:rPr>
        <w:lastRenderedPageBreak/>
        <w:t>особенностях организма. Начинать лечение хронического лямблиоза сразу с противопаразитарных препаратов нецелесообразно, т.к это может привести к выраженной реацкии повреждения с возникновением токсико-аллергических реакций, обострению клинических симптомов лямблиоза.</w:t>
      </w:r>
    </w:p>
    <w:p w14:paraId="1AFA5F9A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b/>
          <w:bCs/>
          <w:sz w:val="28"/>
          <w:szCs w:val="28"/>
        </w:rPr>
        <w:t xml:space="preserve">1этап- </w:t>
      </w:r>
      <w:r w:rsidRPr="00D1480F">
        <w:rPr>
          <w:sz w:val="28"/>
          <w:szCs w:val="28"/>
        </w:rPr>
        <w:t>ликвидация эндотоксикоза, механическое удаление лямблий. Он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состоит из:</w:t>
      </w:r>
    </w:p>
    <w:p w14:paraId="12324674" w14:textId="77777777" w:rsid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-диеты,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котрая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направлена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на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создание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условий,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 xml:space="preserve">ухудшающих размножение лямблий: печеное яблоко, клюква, сухофрукты, каши, овощи, растительное масло. Необходимо ограничить употребление углеводов, </w:t>
      </w:r>
    </w:p>
    <w:p w14:paraId="2DC589C3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-приема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желчегонных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препаратов,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при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этом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преимущество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отдается холекинетикам и холеспазмолитикам.</w:t>
      </w:r>
    </w:p>
    <w:p w14:paraId="0E42CB78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-назначение энтеросорбентов (силикатные, алюмосиликатные, органоминералы)</w:t>
      </w:r>
    </w:p>
    <w:p w14:paraId="338474F7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-ферментотерапия (ферменты поджелудочной железы)</w:t>
      </w:r>
    </w:p>
    <w:p w14:paraId="7B87EE4F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-приема антигистаминных препаратов</w:t>
      </w:r>
    </w:p>
    <w:p w14:paraId="28CE50F3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b/>
          <w:bCs/>
          <w:sz w:val="28"/>
          <w:szCs w:val="28"/>
        </w:rPr>
        <w:t>2</w:t>
      </w:r>
      <w:r w:rsidR="00D1480F">
        <w:rPr>
          <w:b/>
          <w:bCs/>
          <w:sz w:val="28"/>
          <w:szCs w:val="28"/>
        </w:rPr>
        <w:t xml:space="preserve"> </w:t>
      </w:r>
      <w:r w:rsidRPr="00D1480F">
        <w:rPr>
          <w:b/>
          <w:bCs/>
          <w:sz w:val="28"/>
          <w:szCs w:val="28"/>
        </w:rPr>
        <w:t xml:space="preserve">этап </w:t>
      </w:r>
      <w:r w:rsidRPr="00D1480F">
        <w:rPr>
          <w:sz w:val="28"/>
          <w:szCs w:val="28"/>
        </w:rPr>
        <w:t>- противопаразитарная терапия.</w:t>
      </w:r>
    </w:p>
    <w:p w14:paraId="0E0444AF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При хронических и осложненных формах лямблиоза орнидазол назначется в дозе 25-30 мг/кг в 2 приема , при массе тела более 35 кг в дозе 1000мг в 2 приема в течение 5 дней, при этом в первый день дается половина</w:t>
      </w:r>
    </w:p>
    <w:p w14:paraId="54CBAF36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рассчитанной дозы. Через 7-10 дней курс противолямблиозной терапии желательно повторить.</w:t>
      </w:r>
    </w:p>
    <w:p w14:paraId="250D88F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b/>
          <w:bCs/>
          <w:sz w:val="28"/>
          <w:szCs w:val="28"/>
        </w:rPr>
        <w:t>3 этап</w:t>
      </w:r>
      <w:r w:rsidR="00D1480F">
        <w:rPr>
          <w:b/>
          <w:bCs/>
          <w:sz w:val="28"/>
          <w:szCs w:val="28"/>
        </w:rPr>
        <w:t xml:space="preserve"> </w:t>
      </w:r>
      <w:r w:rsidRPr="00D1480F">
        <w:rPr>
          <w:b/>
          <w:bCs/>
          <w:sz w:val="28"/>
          <w:szCs w:val="28"/>
        </w:rPr>
        <w:t xml:space="preserve">- </w:t>
      </w:r>
      <w:r w:rsidRPr="00D1480F">
        <w:rPr>
          <w:sz w:val="28"/>
          <w:szCs w:val="28"/>
        </w:rPr>
        <w:t>повышение защитных сил организма и создание условий, которые препятствуют размножению лямблий в кишечнике и желчном пузыре. Для этого назначается диета, которая улучшает перистальтику кишечника (крупяные каши, овощные и фруктовые пюре, печеные яблоки, свежие овощи и фрукты, кисломолочные продукты).</w:t>
      </w:r>
    </w:p>
    <w:p w14:paraId="134BC66B" w14:textId="77777777" w:rsid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8"/>
        </w:rPr>
      </w:pPr>
    </w:p>
    <w:p w14:paraId="5D07BF2D" w14:textId="77777777" w:rsidR="009B1008" w:rsidRDefault="00D1480F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Профилактика</w:t>
      </w:r>
    </w:p>
    <w:p w14:paraId="0D3E060E" w14:textId="77777777" w:rsidR="00D1480F" w:rsidRP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1F7AFF5C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Для профилактики необходимо:</w:t>
      </w:r>
    </w:p>
    <w:p w14:paraId="4CA32FB5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lastRenderedPageBreak/>
        <w:t>-употреблять только фильтрованную водопроводную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или кипяченую воду,</w:t>
      </w:r>
    </w:p>
    <w:p w14:paraId="2B6A10F1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-обучение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детей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элементарным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санитарно-гигиеническим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навыкам (мыть руки после посещения туалета и т.п.)</w:t>
      </w:r>
    </w:p>
    <w:p w14:paraId="1F18AD6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-проводить в закрытых, организованных детских коллективах 2 раза в год обследование детей и персонала на лямблиоз,</w:t>
      </w:r>
    </w:p>
    <w:p w14:paraId="10C0A5E1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-проводить санирование всех членов семьи, персонала детских коллективов, при наличии детей, выделяющих цисты лямблий.</w:t>
      </w:r>
    </w:p>
    <w:p w14:paraId="49A86654" w14:textId="77777777" w:rsidR="009B1008" w:rsidRPr="00D1480F" w:rsidRDefault="009B1008" w:rsidP="00D1480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5C6A8A31" w14:textId="77777777" w:rsidR="009B1008" w:rsidRDefault="00D1480F" w:rsidP="00D1480F">
      <w:pPr>
        <w:shd w:val="clear" w:color="auto" w:fill="FFFFFF"/>
        <w:spacing w:line="360" w:lineRule="auto"/>
        <w:ind w:firstLine="720"/>
        <w:jc w:val="center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iCs/>
          <w:sz w:val="28"/>
          <w:szCs w:val="28"/>
        </w:rPr>
        <w:lastRenderedPageBreak/>
        <w:t>Литература</w:t>
      </w:r>
    </w:p>
    <w:p w14:paraId="7E44664B" w14:textId="77777777" w:rsidR="00D1480F" w:rsidRPr="00D1480F" w:rsidRDefault="00D1480F" w:rsidP="00D1480F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21154C0D" w14:textId="77777777" w:rsidR="009B1008" w:rsidRPr="00D1480F" w:rsidRDefault="009B1008" w:rsidP="00D148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1.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Бандурина Т.Ю.,Самарина В.Н., Лямблиоз у детей</w:t>
      </w:r>
    </w:p>
    <w:p w14:paraId="49134B7D" w14:textId="77777777" w:rsidR="009B1008" w:rsidRPr="00D1480F" w:rsidRDefault="009B1008" w:rsidP="00D148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2.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Бандурина Т.Ю., Кнорринг Г.Ю., Проблемы диагностики и лечения лямблиоза у детей</w:t>
      </w:r>
    </w:p>
    <w:p w14:paraId="0443E02B" w14:textId="77777777" w:rsidR="009B1008" w:rsidRPr="00D1480F" w:rsidRDefault="009B1008" w:rsidP="00D148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З.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Греф Д. Педиатрия</w:t>
      </w:r>
    </w:p>
    <w:p w14:paraId="3AFB785C" w14:textId="77777777" w:rsidR="009B1008" w:rsidRPr="00D1480F" w:rsidRDefault="009B1008" w:rsidP="00D148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4.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Денисов М.Ю. Лечение атопического дерматита. Современные технологии</w:t>
      </w:r>
    </w:p>
    <w:p w14:paraId="5C4537BD" w14:textId="77777777" w:rsidR="009B1008" w:rsidRPr="00D1480F" w:rsidRDefault="009B1008" w:rsidP="00D148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реабилитации детей с аллергодерматозами.</w:t>
      </w:r>
    </w:p>
    <w:p w14:paraId="66783117" w14:textId="77777777" w:rsidR="00D1480F" w:rsidRDefault="009B1008" w:rsidP="00D148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5.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Лямблиоз у детей. Методические рекомендации</w:t>
      </w:r>
    </w:p>
    <w:p w14:paraId="2C001A9F" w14:textId="77777777" w:rsidR="009B1008" w:rsidRPr="00D1480F" w:rsidRDefault="009B1008" w:rsidP="00D1480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1480F">
        <w:rPr>
          <w:sz w:val="28"/>
          <w:szCs w:val="28"/>
        </w:rPr>
        <w:t>б.</w:t>
      </w:r>
      <w:r w:rsidR="00D1480F">
        <w:rPr>
          <w:sz w:val="28"/>
          <w:szCs w:val="28"/>
        </w:rPr>
        <w:t xml:space="preserve"> </w:t>
      </w:r>
      <w:r w:rsidRPr="00D1480F">
        <w:rPr>
          <w:sz w:val="28"/>
          <w:szCs w:val="28"/>
        </w:rPr>
        <w:t>Шабалов Н.П., Староверов Ю.И. Лямблиоз у детей.</w:t>
      </w:r>
    </w:p>
    <w:sectPr w:rsidR="009B1008" w:rsidRPr="00D1480F" w:rsidSect="00D1480F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A7"/>
    <w:rsid w:val="003C2C48"/>
    <w:rsid w:val="009B1008"/>
    <w:rsid w:val="00A2033F"/>
    <w:rsid w:val="00A65A84"/>
    <w:rsid w:val="00B206A7"/>
    <w:rsid w:val="00D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A1B0D"/>
  <w14:defaultImageDpi w14:val="0"/>
  <w15:docId w15:val="{C2C14D01-BC15-4E49-97ED-817B0163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ind w:left="379"/>
      <w:outlineLvl w:val="0"/>
    </w:pPr>
    <w:rPr>
      <w:color w:val="000000"/>
      <w:spacing w:val="-2"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10499</Characters>
  <Application>Microsoft Office Word</Application>
  <DocSecurity>0</DocSecurity>
  <Lines>87</Lines>
  <Paragraphs>24</Paragraphs>
  <ScaleCrop>false</ScaleCrop>
  <Company>WareZ Provider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Igor</cp:lastModifiedBy>
  <cp:revision>3</cp:revision>
  <cp:lastPrinted>2010-09-17T08:50:00Z</cp:lastPrinted>
  <dcterms:created xsi:type="dcterms:W3CDTF">2025-03-21T21:45:00Z</dcterms:created>
  <dcterms:modified xsi:type="dcterms:W3CDTF">2025-03-21T21:45:00Z</dcterms:modified>
</cp:coreProperties>
</file>