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Міністерство освіти і науки України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Відкритий міжнародний університет розвитку людини «Україна»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Хмельницький інститут соціальних технологій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Кафедра соціальної роботи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Курсова робота з дисципліни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«Практична психологія у сфері соціальної роботи»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тему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«Особливості психологічної готовності майбутніх працівників у соціальній сфері»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B37EC1">
      <w:pPr>
        <w:widowControl w:val="0"/>
        <w:tabs>
          <w:tab w:val="left" w:pos="52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студентки 4 курсу</w:t>
      </w:r>
    </w:p>
    <w:p w:rsidR="00000000" w:rsidRDefault="00B37EC1">
      <w:pPr>
        <w:widowControl w:val="0"/>
        <w:tabs>
          <w:tab w:val="left" w:pos="52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денної форми навчання</w:t>
      </w:r>
    </w:p>
    <w:p w:rsidR="00000000" w:rsidRDefault="00B37EC1">
      <w:pPr>
        <w:widowControl w:val="0"/>
        <w:tabs>
          <w:tab w:val="left" w:pos="52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спеціальності 6.130102</w:t>
      </w:r>
    </w:p>
    <w:p w:rsidR="00000000" w:rsidRDefault="00B37EC1">
      <w:pPr>
        <w:widowControl w:val="0"/>
        <w:tabs>
          <w:tab w:val="left" w:pos="52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«Соціальна робота»</w:t>
      </w:r>
    </w:p>
    <w:p w:rsidR="00000000" w:rsidRDefault="00B37EC1">
      <w:pPr>
        <w:widowControl w:val="0"/>
        <w:tabs>
          <w:tab w:val="left" w:pos="52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Горобець Н. С.</w:t>
      </w:r>
    </w:p>
    <w:p w:rsidR="00000000" w:rsidRDefault="00B37EC1">
      <w:pPr>
        <w:widowControl w:val="0"/>
        <w:tabs>
          <w:tab w:val="left" w:pos="52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Науковий керівник:</w:t>
      </w:r>
    </w:p>
    <w:p w:rsidR="00000000" w:rsidRDefault="00B37EC1">
      <w:pPr>
        <w:widowControl w:val="0"/>
        <w:tabs>
          <w:tab w:val="left" w:pos="52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викладач</w:t>
      </w:r>
    </w:p>
    <w:p w:rsidR="00000000" w:rsidRDefault="00B37EC1">
      <w:pPr>
        <w:widowControl w:val="0"/>
        <w:tabs>
          <w:tab w:val="left" w:pos="52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Соловей Т. В.</w:t>
      </w:r>
    </w:p>
    <w:p w:rsidR="00000000" w:rsidRDefault="00B37EC1">
      <w:pPr>
        <w:widowControl w:val="0"/>
        <w:tabs>
          <w:tab w:val="left" w:pos="52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B37EC1">
      <w:pPr>
        <w:widowControl w:val="0"/>
        <w:tabs>
          <w:tab w:val="left" w:pos="5220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Хмельницький, 2014</w:t>
      </w:r>
    </w:p>
    <w:p w:rsidR="00000000" w:rsidRDefault="00B37EC1">
      <w:pPr>
        <w:widowControl w:val="0"/>
        <w:tabs>
          <w:tab w:val="left" w:pos="522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ВСТУП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туальність теми. Сучасний етап розвитку суспільства висуває до роботи професіоналів, а значить, і до роботи вищих навчальних закладів, зайнятих їх підготовкою, принципово нові вимоги. Система підготовки фахівців визначена специфікою конкретної професійної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галузі. Проте зв'язок між вузами і сферою діяльності їх випускників не завжди надійна. Молодому спеціалісту після закінчення вищого навчального закладу потрібно, як правило, ще чимало часу, щоб адаптуватися до умов професійної діяльності. Незважаючи на те,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що адаптація до умов роботи на конкретних місцях відбувається на базі основного багажу знань і умінь, що здобуваються у вузі, одну з головних ролей відіграє наявність у молодого фахівця особистісної готовності до професійної діяльності. Успішне формування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професіоналізму особистості та діяльності майбутніх фахівців базується на їх готовності до праці. Провідною складовою готовності до професійної діяльності є особистісна готовність, яка розуміється вченими як комплексне психологічне утворення, як сплав фун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кціональних, операціональних та особистісних компонентів.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 даний час спостерігається великий попит на фахівців у соціальній сфері. Цей напрям роботи є затребуваним в багатьох галузях. Але підготовка таких фахівців є лише інформаційною. Основу професійної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освіти майбутніх фахівців становить систематичне навчання з відповідних дисциплін. Професіоналізм особистості передбачає об'єктивність фахівця при сприйнятті та аналізі складних педагогічних ситуацій; вміння визначити коло доступних йому завдань; готовніст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 застосувати свій професійний досвід у відповідності з новими обставинами, ситуаціями. Зазначене є можливим при ефективному включення в процес професійної підготовки внутрішньої активності майбутніх фахівців.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Проблеми професійної придатності, фахової комп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етентності, професійної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ідентичності в різних видах праці детально досліджують у своїх докторських роботах Н.Бєлікова, О.Безпалько, Р.Вайнола, Н.Глуханюк, С.Федотов, Є.Пряжнікова, Л.Шнейдер, та ін. Однак повною мірою завдання розкриття психологічних механі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змів формування та розвитку готовності до професійної діяльності суб'єкта праці ще не знайшла свого рішення.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Мета дослідження - емпіричне дослідження психологічної готовності студентів - майбутніх соціальних працівників до професійної діяльності 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Об'єкт 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ослідження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готовність випускника ВНЗ до професійної діяльності.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Предмет дослідження - дослідження особливостей психологічної готовності майбутніх соціальних працівників до професійної діяльності.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Завдання дослідження:</w:t>
      </w:r>
    </w:p>
    <w:p w:rsidR="00000000" w:rsidRDefault="00B37EC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Розглянути особливості психологіч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ної готовності студентів до професійної діяльності у соціальній сфері.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Здійснити порівняльний аналіз психологічної готовності студентів до професійної діяльності у соціальній сфері (на прикладі ХІСТ та ХНУ);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Розробити методичні рекомендації щодо ефек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тивності процесу формування психологічної підготовки майбутніх працівників соціальної сфери до професійної діяльності.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Методи дослідження: аналіз, синтез та узагальнення даних наукової літератури щодо проблеми дослідження, спостереження, анкетування, метод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експертних оцінок, методи математичної обробки емпіричних даних.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Структура курсової роботи. Робота складається зі вступу, двох розділів, висновків, списку використаних джерел та додатків.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РОЗДІЛ 1. ТЕОРЕТИЧНІ ПЕРЕДУМОВИ ВИВЧЕННЯ ГОТОВНОСТІ СТУДЕНТІВ ДО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РОФЕСІЙНОЇ ДІЯЛЬНОСТІ У СОЦІАЛЬНІЙ СФЕРІ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aps/>
          <w:sz w:val="28"/>
          <w:szCs w:val="28"/>
          <w:lang w:val="uk-UA"/>
        </w:rPr>
        <w:t>1.1.</w:t>
      </w:r>
      <w:r>
        <w:rPr>
          <w:rFonts w:ascii="Times New Roman CYR" w:hAnsi="Times New Roman CYR" w:cs="Times New Roman CYR"/>
          <w:caps/>
          <w:sz w:val="28"/>
          <w:szCs w:val="28"/>
          <w:lang w:val="uk-UA"/>
        </w:rPr>
        <w:tab/>
        <w:t>Теоретичне обґрунтування психологічної готовності студентів до професійної діяльності у соціальній сфері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Професія «психолог», «соціальний працівник», «соціальний педагог» відноситься до так званої «соціономі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чної» групі професій (орієнтованої на суспільні проблеми, проблеми соціалізації особистості) і передбачає спілкування з різними людьми. Отже, таким фахівцям потрібно формувати в собі готовність «розуміти» самих різних людей, орієнтуватися в різних способах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їх життєдіяльності, включаючи і вміння орієнтуватися в різних видах професійної праці. Стати хорошим фахівцем дуже непросто. На певних етапах свого професійного розвитку, наприклад при навчанні в вищому навчальному закладі майбутній фахівець змушений осво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ювати конкретні напрямки роботи, конкретні методики, в чомусь спеціалізуватися.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Особистісна готовність </w:t>
      </w: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це властивості особистості, необхідні фахівцю для ефективної роботи. Особистісна готовність фахівця передбачає психологічне опрацювання власних проблем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у тих сферах, в яких він збирається практикувати. Переважаючий в практиці вузів тип організації навчальної діяльності має на увазі накопичення достатньої для майбутньої діяльності суми знань з усіх навчальних дисциплін, що складають сукупну інтелектуальну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основу професії.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А. Вербицький і Т. Платонова вважають, що «засвоєні в навчанні знання, вміння і навички виступають уже не як предмет навчальної діяльності, а як засіб діяльності професійної», це дозволяє говорити про те, що під час навчання у вузі у студ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ентів формується основа трудової, професійної діяльності, а саме </w:t>
      </w: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lastRenderedPageBreak/>
        <w:t>готовності до неї [2, с. 14].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психологічному словнику &lt;http://ua-referat.com/Словник&gt; І. Кондакова готовність до дії розуміється як форма установки, що характеризується спрямованістю на 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иконання тієї або іншої дії. Передбачає наявність певних знань, умінь, навичок; готовність до протидії виникають у процесі виконання дії перешкод; приписування особистісного сенсу виконуваному дії. Готовність до дії реалізується за рахунок прояву окремих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кладових дії: нейродинамічної сформованості дії, фізичної підготовленості, психологічних &lt;http://ua-referat.com/Психологія&gt; факторів готовності. Готовність до професійної діяльності визначається як психічний стан, передстартова активізація людини, що включ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ає усвідомлення людиною своїх цілей, оцінку наявних умов, визначення найбільш вірогідних способів дії; прогнозування &lt;http://ua-referat.com/Прогнозування&gt; мотиваційних &lt;http://ua-referat.com/Мотивації&gt;, вольових, інтелектуальних зусиль, імовірності досягне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ння результату, мобілізацію сил, самонавіювання в досягненні цілей.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К. Платонов, М. Котик, В. Сосновський, Р. Санжаева, Л. Захарова під психологічною &lt;http://ua-referat.com/Психологія&gt; готовністю розуміють психічний феномен, за допомогою якого пояснюють 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ійкість діяльності людини в полымотивованому просторі. На думку О. Краснорядцевої психологічна &lt;http://ua-referat.com/Психолог&gt; готовність до професійної діяльності проявляється: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у формі установок (як проекції минулого досвіду на ситуацію «тут і зараз»),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що передують будь-яким психічним явищам і проявам;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у вигляді мотиваційної &lt;http://ua-referat.com/Мотивації&gt; готовності до «впорядкування» свого образу світу (така готовність дає людині можливість усвідомити сенс і цінність того, що він робить);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3) у виг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ляді професійно-особистісної готовності до самореалізації через процес персоналізації [15, с. 14].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Н. Кузьміна вважає, що психологічна &lt;http://ua-referat.com/Психолог&gt; готовність до професійної діяльності характеризується наявністю у фахівця знань, умінь 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навичок, що дозволяють йому здійснювати свою діяльність на рівні сучасних вимог науки &lt;http://ua-referat.com/Науки&gt; і техніки [17, с. 78]. А. Деркач при визначенні особистісної готовності виділив умови формування готовності до творчої праці, як елементу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рофесійної діяльності психолога: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1) самостійність і критичне засвоєння культури;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активну участь у вирішенні суспільно-значущих завдань;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3) спеціальне розвиток творчого потенціалу особистості - її психічних процесів &lt;http://ua-referat.com/Процес&gt; [5, с. 6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5-66].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П. Рудик розглядає готовність як складне психологічне утворення і виділяє в ній роль пізнавальних психічних процесів, що відображають найважливіші сторонни виконуваної діяльності, емоційних компонентів, які можуть як підсилювати, так і послаблювати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активність людини, вольових компонентів, що сприяють вчиненню ефективних дій по досягненню мети, а також мотивів поведінки.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Шалавін розуміє готовність як індивідуалізоване відображення дійсності, що виражає ставлення особистості до тих об’єктів, заради яки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 розгортається її діяльність і спілкування. Таке тлумачення передбачає створення в навчальному процесі ситуацій, що забезпечують смислотворчу діяльність, в результаті якої відбувається суб’єктивне присвоєння змісту професійної підготовки і цілісно-особист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існий розвиток майбутнього фахівця. Внаслідок цього досягається високий рівень його підготовки. З даної позиції готовність розглядається як інтегративна професійно значуща властивість особистості, що забезпечує їй розвиваючий перехід із системи вузівської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підготовки в систему професійної діяльності та включає сукупність професійних знань, практичних умінь і навичок, досвід особистості, особистісні професійно значущі якості.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Незважаючи на деякі розходження у поглядах, можна виділити загальне в трактуванні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оняття «готовність» </w:t>
      </w: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це особистісна форма інтерпретації змісту освіти, система інтегративних властивостей, якостей і досвіду особистості, що володіє ознаками загальної теоретичної та методичної &lt;http://ua-referat.com/Методичка&gt; готовності до професійної 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іяльності. У той же час готовність «володіє» певною специфікою </w:t>
      </w: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це професійні вміння і навички, і індивідуальний стиль &lt;http://ua-referat.com/Стиль&gt; їх реалізації, практико-орієнтований досвід діяльності, рефлексія &lt;http://ua-referat.com/Рефлекс&gt; професій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ної діяльності [6, с. 71].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Основу змісту готовності становить державний освітній стандарт &lt;http://ua-referat.com/Стандарт&gt; вищої освіти, який включає формування готовності студентів до професійної діяльності на основі ідеї особистісно-орієнтованої підготов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ки. Отже, готовність виступає одним з критеріїв результативності професійної підготовки фахівця і є сполучною ланкою між процесом &lt;http://ua-referat.com/Процес&gt; вузівської підготовки і працею фахівця, де готовність виступає як позитивна установка на майбут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ню діяльність.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 визначенням І. М. Кондакова, особистість </w:t>
      </w: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відносно стійка система поведінки індивіда, побудована, насамперед, на основі включеності в соціальний контекст [13, с. 16]. Вже в 1734 р. Х. Вольф дав дефініцію особистості наступним чином: «Те,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що зберігає спогади про самого себе і сприймає себе, як одного і того ж і раніше, і тепер». Цю традицію розуміння особистості продовжив У. Джемс, який трактував особистість, як суму всього, що людина може назвати своїм. У цих визначеннях поняття особистос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ті стає тотожним поняттю самосвідомості, тому більш обґрунтовано визначення особистості через соціальні взаємини. При такому підході особистість постає як система соціальної поведінки індивіда. 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Стрижневим утворенням особистості є самооцінка, яка будується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 оцінках індивіда іншими людьми і його оцінюванні цих інших. При цьому особливе значення надається ідентифікації особи.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сучасній вітчизняній та зарубіжній психології виконано багато досліджень, присвячених різним психологічним аспектам особистісного 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озвитку студентів, професійної діяльності та професіоналізації особистості. 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Б. Г. Ананьєв, В. В. Білоус, Е. Ф. Зеєр, І. О. Зимня, Є. А. Климов присвятили фундаментальні, експериментальні та прикладні дослідження проблеми розвитку особистості фахівця в пер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іод навчання у вузі. Особистісний підхід у профосвіту студентів передбачає уявлення про абсолютну цінність особистості, створення умов для цілісного розвитку та самореалізації суб'єктів освітнього процесу [12, с. 98].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Перебіг процесу життєвого самовизначен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ня людини в психологічній науці пов'язується з розвитком його самопізнання як психічної активності, спрямованої їм на самого себе, і з формуванням внутрішньої позиції дорослої людини. Професійне самовизначення людини являє собою формування трудової активно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сті. Це означає, що професійне самовизначення пов'язані з формуванням зрілої внутрішньої (професійної) позиції.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Мотивація успішності навчання студентів залежить від їх внутрішнього психічного стану: чим більшою мірою студент психічно напружений, тим більшо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ю ж мірою він зацікавлений в результатах свого навчання. Успішний першокурсник характеризується більшою схильністю до депресивності, в порівнянні з менш успішним, він більш чутливий, емпатичний, інтернали. Успішність навчання на другому курсі пов'язана з 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ого стійкістю по відношенню до труднощів і ступенем консерватизму. При цьому спостерігається зниження рівня самоконтролю та підвищення ступеня власної відповідальності за життєві досягнення. Успішний третьокурсник відрізняється більш високими творчим потен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ціалом.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Дослідженням проблем професійного становлення особистості займалися як вітчизняні, так і зарубіжні вчені. Так, У. Мозер, Е. Бордін, Е. Роу стверджують, що провідна роль у професійному становленні належить різним формам потреб. На думку І.М. Кондако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ва професійний розвиток </w:t>
      </w: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що відбувається в онтогенезі людини процес соціалізації, спрямований на присвоєння їм різних аспектів світу праці, зокрема професійних ролей, професійної мотивації, професійних знань і навичок. Основною рушійною силою професійного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розвитку є прагнення особистості до інтеграції у соціальний контекст на основі ідентифікації соціальним групам і інститутам. У різних культурно-історичних та біографічних умовах це прагнення виражається в орієнтаціях на різні професійні галузі, що характе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ризуються особливим предметом праці (горизонтальна орієнтація), і на різні кваліфікаційні рівні, обумовлені обсягом і якістю загальної та професійної освіти (вертикальна орієнтація) [13, с. 89].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концепції Д. Сьюпер даються описи рядів стадій і етапів про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фесійного розвитку, що розрізняються типовими завданнями. Тут в якості основного механізму професійного розвитку розглядається розвиток Я-концепції при співвіднесенні досвіду власних досягнень і особистісних проявів з соціальними вимогами, при ідентифікаці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ї значущим іншим і програванні різних соціальних ролей. М. П. Катц, Г. Томе, Г. Ріес в теоріях, що спираються на психологію прийняття рішень, основну увагу приділяють зіткнення людини з проблемними ситуаціями професійного розвитку та процесу їх дозволу, як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ий може бути представлений, наприклад, такими етапами: виникнення нової ситуації , пошук готівкових альтернатив, оцінка альтернатив в аспекті мети (оцінка цінності успіху і неуспіху; антиципація престижу, винагороди або задоволення; висунення критеріїв про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фесійної кар'єри, складності виробничої діяльності, доступності освіти та робочих місць), вибір і реалізація найбільш адекватної альтернативи, узгодження рішення в аспекті соціальної динаміки.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Одним з джерел професійного розвитку є зовнішнє середовище </w:t>
      </w: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дносили педагогами знання, завдання. Але ніякі зусилля педагогів не приведуть до професійного росту, якщо студент не хоче освоювати матеріал і не рухається сам, тобто, не активний, не прагне стати «більше, ніж він є». Істинне розвиток особистості </w:t>
      </w: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це, пер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ш за все, саморозвиток, визначається не зовнішніми впливами, а внутрішньою позицією самої людини [1, с. 23].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Вітчизняні психологи Б.Г. Ананьєв, В.А. Бодров, Е.А. Клімов, І.М. Кондаков, Т.В. Кудрявцев, Ю.П. Поваренко, А.М. Еткінд основну увагу звертають на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процес формування особистості в професійній діяльності, підкреслюючи компенсаторні моменти психіки людини, великі можливості розвитку його професійних здібностей і самовдосконалення.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думку В.А. Бодрова професійне становлення і розвиток особистості має 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 меті «забезпечення досить надійного поведінки індивіда в конкретних і типових життєвих і професійних умовах, що визначає формування стійких рис особистості, характерних, зокрема, для майбутнього виду діяльності». Отже, діяльність задає вимоги до особисто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сті, виступає як стимул її розвитку і умовою формування її рис і якостей, найбільш адекватних конкретних форм поведінки і діяльності.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Таким чином, професійне становлення студента </w:t>
      </w: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це одна з форм розвитку його особистості. А.К. Маркова, кажучи про професій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ному становленні, називає цей процес професіоналізацією, підкреслюючи при цьому, що «в цілому професіоналізація - це одна зі сторін соціалізації».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В.А. Бодров, С.Г. Вершловскій, Е.Ф. Зеєр, Т.В. Кудрявцев, Е.А. Клімов, А.К. Маркова підкреслюють, що професій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не становлення людини </w:t>
      </w: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це тривалий і динамічний процес, що має певні стадії (етапи). Незважаючи на розходження в їхніх назвах, кількості, вікових межах, всі дослідники виділяють: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Стадію підготовки до вибору професії;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Стадію професійної підготовки;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тадію професійної діяльності [10, с. 98-99].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Ефективність процесу професіоналізації в цілому залежить від успішного проходження всіх його стадій та етапів, але особлива роль відводиться стадії професійної підготовки, де зміцнюється професійне становлення 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тудента, формуються професійно важливі якості, необхідні для майбутньої трудової діяльності, відбувається розвиток своєї особистості засобами професійного навчання.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Так, першокурсники різних років надходження характеризуються такими особистісними особливос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тями: висока концентрація уваги, розвинену уяву, емоційна стійкість, високий рівень скептицизму і самоконтролю, сміливість у спілкуванні, схильність до самоствердження і незалежності, прагнення до довірливо-відвертого взаємодії з іншими людьми при високому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рівні самокритичності , екстернальність в області сімейних відносин. Студенти, які навчаються на першому курсі, мають переважно середньо-слабкий тип нервової системи. Зазначені характеристики складають узагальнений портрет типового першокурсника [6, с. 71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]. В період навчання на молодших курсах (1-3 курси) у студентів відзначаються: посилення екстернальних тенденцій в міжособистісних і виробничих відносинах; зниження рівня загальної та приватної емпатії; посилення консервативних тенденцій у поведінці на про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тивагу радикалізму. У них знижується бажання змінити себе відповідно до власних ідеальними уявленнями. Факторна структура варіативних індивідуально-особистісних особливостей студентів включає чинники «емпатія» та «професійна інтернальність».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Таким чином,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оняття «психологічна готовність до професійної діяльності» є багатоаспектним і неоднозначним в своєму тлумаченні. Вона має динамічну структуру, між компонентами якої є функціональні залежності.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aps/>
          <w:sz w:val="28"/>
          <w:szCs w:val="28"/>
          <w:lang w:val="uk-UA"/>
        </w:rPr>
        <w:t>1.2.</w:t>
      </w:r>
      <w:r>
        <w:rPr>
          <w:rFonts w:ascii="Times New Roman CYR" w:hAnsi="Times New Roman CYR" w:cs="Times New Roman CYR"/>
          <w:caps/>
          <w:sz w:val="28"/>
          <w:szCs w:val="28"/>
          <w:lang w:val="uk-UA"/>
        </w:rPr>
        <w:tab/>
        <w:t>Особливості формування психологічної готовності до профе</w:t>
      </w:r>
      <w:r>
        <w:rPr>
          <w:rFonts w:ascii="Times New Roman CYR" w:hAnsi="Times New Roman CYR" w:cs="Times New Roman CYR"/>
          <w:caps/>
          <w:sz w:val="28"/>
          <w:szCs w:val="28"/>
          <w:lang w:val="uk-UA"/>
        </w:rPr>
        <w:t>сійної діяльності у вищому навчальному закладі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Поняття психологічна готовність до діяльності було введено в психологічний обіг в 1976 році білоруськими дослідникам М.І. Дьяченко і Л. А. Кандибовичем. У відповідності зі змістом і конкретними завданнями, як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розв'язуються суб'єктом трудової діяльності, готовність поділяють на короткотривалу (ситуативну), що детермінується відповідними психічними станами, і відносно сталу, що визначається стабільними властивостями (особливостями) особистості [8, с. 14]. Психо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логічна готовність </w:t>
      </w: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це виявлення суті властивостей і стану особистості. Готовність </w:t>
      </w: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це не тільки властивість чи ознака окремої особистості, це концентрований показник діяльності суті особи, міра її професійної здібності.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Психологічна готовність включає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 себе з однієї сторони запас професійних знань, умінь і навичок; з іншої </w:t>
      </w: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риси особистості: переконання, педагогічні здібності, інтереси, професійна пам'ять, мислення, увага, педагогічна спрямованість думки, працездатність, емоційність, моральний потенці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ал особистості, що забезпечать успішне виконання професійних функцій [8, с. 7].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Суть психологічної готовності: моральні та психологічні якості і можливості особистості; відношення свідомості і поведінки, суб'єктивності і об'єктивності свідомості. Зміст пси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хологічної готовності складають інтегральні характеристики особистості, що включають в себе інтелектуальні, емоційні і вольові властивості, професійно-моральні переконання, потреби, звички, знання, вміння і навички, педагогічні здібності.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 структурі психо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логічної готовності до педагогічної діяльності виділяють такі компоненти: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мотиваційний;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орієнтаційний;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пізнавально-оперативний;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емоційно-вольовий;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психофізіологічний;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оцінюючий [21, с. 48].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Розкриємо суть кожного з цих компонентів. Мотиваційний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компонент включає в себе професійні установки, інтереси, прагнення займатися педагогічною роботою. Його основою є професійно-педагогічна спрямованість (особисте прагнення людини застосувати свої знання в обраній професійній сфері), в якій виражається пози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тивне ставлення до професії, нахил та інтерес до неї, бажання вдосконалювати свою підготовку і т.д.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Орієнтаційний компонент </w:t>
      </w: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це ціннісно-професійні орієнтації, основою яких є професійна етика, професійно-педагогічні ідеали, погляди, принципи, переконання,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готовність діяти відповідно до них. Ядро орієнтаційного компоненту - ціннісні орієнтації особистості, глибина професійно-педагогічного світогляду. До його основних структурних одиниць відносяться узагальнені професійні знання, погляди, переконання, принци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пи і готовність діяти в практичних ситуаціях відповідно до них.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 пізнавально-операційного аспекту психологічної готовності входять професійна спрямованість уваги, уявлень, сприймання, пам'яті, педагогічне мислення, педагогічні здібності, знання, дії, опе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рації і заходи, необхідні для успішного здійснення професійної діяльності.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Емоційно-вольовий компонент психологічної готовності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почуття, вольові процеси, що забезпечують успішний перебіг і результативність діяльності; емоційний тонус, емоційна сприйнятли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вість, цілеспрямованість, самовладання, наполегливість, ініціативність, рішучість, самостійність, самокритичність, самоконтроль [21, с. 49-50].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Психофізіологічний аспект психологічної готовності складають впевнення у своїх силах, прагнення наполегливо і до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кінця доводити розпочату справу, здатність вільно керувати своєю поведінкою і поведінкою інших, професійна працездатність, активність і саморегулювання, урівноваженість і витримка, рухомий темп роботи.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Оцінюючий компонент передбачає самооцінку своєї профе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сійної підготовки і відповідність процесу розв'язання професійних завдань оптимальним педагогічним зразком. Психологічна готовність включає в себе як важливий компонент потребу фахівця в професійному самовдосконаленні. Щоб студент міг сам оцінити свою проф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есійну підготовку, міг керувати своїм удосконаленням, не треба давати йому готових педагогічних рецептів, а правильно орієнтувати його в самостійних пошуках цих рецептів.</w:t>
      </w:r>
    </w:p>
    <w:p w:rsidR="00000000" w:rsidRDefault="00B37EC1">
      <w:pPr>
        <w:widowControl w:val="0"/>
        <w:tabs>
          <w:tab w:val="left" w:pos="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Ми погоджуємось з думкою Н.Бєлікової, що процес підготовки майбутніх фахівців соціаль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ної сфери до професійної діяльності включає ряд послідовних стадій: адаптації, диференціації, індивідуалізації та стійкого саморозвитку.</w:t>
      </w:r>
    </w:p>
    <w:p w:rsidR="00000000" w:rsidRDefault="00B37EC1">
      <w:pPr>
        <w:widowControl w:val="0"/>
        <w:tabs>
          <w:tab w:val="left" w:pos="0"/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Стадія адаптації характеризується формуванням самосвідомості, самооцінки і самоуправління студента; становленням уявлен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ня про себе як про фахівця; невизначеністю уявлення про способи професійної діяльності; виникненням труднощів в самоорганізації; актуалізацією інтересу до предметів професійно орієнтованого циклу; розвитком здібностей до професійної інтерпретації життєвих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ситуацій.</w:t>
      </w:r>
    </w:p>
    <w:p w:rsidR="00000000" w:rsidRDefault="00B37EC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Стадія диференціації характеризується: проявом індивідуальної неповторності, яка визначається розвитком таких якостей як рефлексивність, креативність, критичність; прагненням поповнити знання про себе як майбутнього професіонала; формуванням нави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чок саморегуляції навчально-практичної діяльності.</w:t>
      </w:r>
    </w:p>
    <w:p w:rsidR="00000000" w:rsidRDefault="00B37EC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Стадія індивідуалізації характеризується: сформованою самосвідомістю; адекватною самооцінкою; стійкими навичками самоорганізації і самоуправління; формуванням професійної компетентності; пошуком особистісн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ого почерку професійної діяльності.</w:t>
      </w:r>
    </w:p>
    <w:p w:rsidR="00000000" w:rsidRDefault="00B37EC1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Стадія стійкого саморозвитку характеризується: високим рівнем самоорганізації і самоуправління майбутнього фахівця соціальної сфери; самоаналізом та корекцією навчально-професійних досягнень; актуалізацією потреби в пода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льшому саморозвитку; активним формуванням суб’єктності майбутнього фахівця.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Готовність випускника вузу до професійної діяльності складається з таких блоків, як професійна орієнтація (готовність до професійного навчання), безпосередній процес опанування зна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ннями і вміннями у руслі відповідної професії (професійна готовність), наявність адекватних змісту діяльності якостей особистості (особистісна готовність), адаптація після завершення навчання до професії (професійна адаптація)[7, с. 36-37]. Професійна адап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тація безпосередньо залежить від якості і ефективності психологічної готовності. У зв'язку з цим особливу увагу викликають шляхи (методи, прийоми) формування готовності студентів і критерії її оцінювання. Як довготривалий процес психологічна готовність фор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мується за допомогою низки заходів: моделювання відповідної діяльності, складання професіограм, узагальнених експертних характеристик, дискусій, ігрових методів, лекційних і практичних занять тощо, а також формування готовності до роботи в складних умовах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діяльності.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Будь-яка професійна діяльність </w:t>
      </w: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це складна динамічна система, до складу якої входять численні елементи. Серед них слід виділити основні, які визначають успіх діяльності: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конструктивна (конструктивно-змістова, конструктивно-оперативна, конст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руктивно-матеріальна);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організаторська діяльність;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комунікативна [16, с. 102] 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Діяльність у соціальній сфері є окремий випадок професійної діяльності, але вона має свою специфіку, а тому і свою власну структуру. До прикладу, склад структури педагогічн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ої діяльності, що дуже подібна до діяльності в соціальній сфері (за А. Щербаковим) входять такі компоненти: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конструктивні;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організаторські;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орієнтаційні;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комунікативні;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інформаційні;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розвиваючі;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мобілізаційні;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) дослідницькі[30, с. 39].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Різни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ми дослідниками (Ю.Гиппенрейтер, Е.Зеєр, Н.Кузьміна, Є.Клімов, А.Маркова, Є. Пряжнікова, Н.Пряжніков та ін.) доведено, що у студентів на 3 та 5 курсах виникає криза професійного та особистісного самовизначення, яка проявляється в невпевненості в своїх сила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х, зростанні тривожності щодо свого майбутнього, зниження інтересу до навчання, появи сумнівів у правильності вибору професії. Це є ще однією ознакою недостатньої сформованості особистісної готовності до своєї професійної діяльності. Виникає протиріччя між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потребами студентів в освоєнні нового виду діяльності та наявними у них для цього засобами і способами. Особистісна готовність є необхідною умовою успішної професійної самореалізації молодого фахівця. Вона є однією з умов успішної професійної діяльності.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Особистісна готовність допомагає студентам усвідомлено підійти до професійної діяльності, зрозуміти і вибрати для себе найбільш кращі напрямки роботи, сприяє ефективній діяльності в обраних напрямках, і надалі успішної професійної та особистісної самореалі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зації. Також особистісна готовність може бути умовою профілактики емоційного згоряння як виду професійної дезадаптації [22, с. 12].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Криза професійного навчання проявляється у наступному:</w:t>
      </w:r>
    </w:p>
    <w:p w:rsidR="00000000" w:rsidRDefault="00B37EC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Незадоволеність професійною освітою і професійною підготовкою.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ребудова провідної діяльності (випробування студента «свободою» порівняно зі шкільними обмеженнями). У сучасних умовах цей час часто використовується для заробляння грошей, що фактично дозволяє говорити про провідну діяльність для багатьох студентів не як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про навчально-професійну, а як про власне професійну (точніше - про діяльність «під заробітку»)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Зміна соціально-економічних умов життя. Зауважимо, що у студента грошей «об'єктивно» більше, ніж у старшокласника. Але «суб'єктивно» їх постійно не вистачає, 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ому що різко зростають потреби і більш виразним стає соціально-майновий розрив між однокурсниками. Це ще більше змушує багатьох не стільки вчитися, скільки «підзаробляти».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Відповідно це має великий вплив на формування готовності до професійної діяльності.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 протилежному випадку відсутнім буде критерій професійної ідентичності, що виділений російським науковцем С. Дружиловим, який характеризує значимість для людини професії і професійної діяльності як засобу задоволення своїх потреб і розвитку свого індивіду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ального ресурсу. Оцінюється на основі суб'єктивних показників, включаючи задоволеність працею, професією, кар'єрою, собою. С. Дружилов вважає, що професійна ідентифікація людини в професії відбувається шляхом співвіднесення інтеріорізованих моделей професі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ї та професійної діяльності з професійною Я-концепцією. Професійна Я-концепція включає уявлення про себе як члена професійного співтовариства, носія професійної культури, в тому числі певних професійних норм, правил, традицій, притаманних професійному спів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товариству. Сюди входять уявлення про професійно-важливі якості, необхідні професіоналу, а також система відносин людини до професійних цінностей [22, с. 13-14].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Професійна ідентичність вимагає прийняття людиною певних ідей, переконань, правил поведінки,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рийнятих членами професійного співтовариства. За відсутності професійної ідентичності має місце професійний маргіналізм людини. Є. Єрмолаева наводить наступну сутнісну ознака маргіналізма: при зовнішній формальної причетності до професії, - внутрішня ненал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ежність до професійної етики і цінностей як у плані ідентичності самосвідомості (самоототожнення з усім вантажем відповідальності, посадових обов’язків і моралі), так і в сфері реальної поведінки (дія не в рамках професійних функцій і етики, а під впливом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інших мотивів або цілей) [7, с. 37].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Готовність до діяльності складається з трьох блоків [21, с. 49]: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Сенсорна організація індивіда (показники, що відповідають біофізіологічним характеристикам суб'єкта діяльності).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Показники, що відповідають різноманіт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ним умовам виконання трудової діяльності.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Набір психічних властивостей, станів і процесів (психологічний рівень).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Оскільки рівень готовності не є інваріантна величина, то його перебіг зумовлюється віком, досвідом навчання, індивідуальними можливостями 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т. д. В.О. Моляко виділяє такі рівні: рівень непрофесійної, передпрофесійної і професійної підготовки. Рівень професійної підготовки поділяється на власне професійний (виконання діяльності з фаховою підготовкою) і професійної майстерності (у випадку подаль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шого накопичення суб'єктом досвіду роботи, що виконується з високою якістю). В роботах В.О.Моляко дається класифікація рівнів готовності: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Високий (самостійність у постановці і розв'язанні нових задач, адекватність оцінки і самооцінки професійно важливих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якостей, здатність до ефективного вирішення задач в умовах дефіциту часу і т.д.).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Середній (середній рівень вияву наведених якостей).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Низький (невміння самостійно ставити і розв'язувати трудні задачі, неадекватна оцінка і самооцінка професійно важливи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 особливостей і т.д.).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Отже, готовність випускника вузу до професійної діяльності починає формуватись в процесі професійної підготовки, зумовлена його соціальними установками, професійною спрямованістю, теоретичною та практичною підготовкою та індивідуаль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но-типологічними особливостями.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olor w:val="FFFFFF"/>
          <w:sz w:val="28"/>
          <w:szCs w:val="28"/>
          <w:lang w:val="uk-UA"/>
        </w:rPr>
        <w:t>студент психологічний криза професійний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РОЗДІЛ 2. ЕМПІРИЧНЕ ДОСЛІДЖЕННЯ СФОРМОВАНОСТІ ПСИХОЛОГІЧНОЇ ГОТОВНОСТІ СТУДЕНТІВ ДО ПРОФЕСІЙНОЇ ДІЯЛЬНОСТІ У СОЦІАЛЬНІЙ СФЕРІ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aps/>
          <w:sz w:val="28"/>
          <w:szCs w:val="28"/>
          <w:lang w:val="uk-UA"/>
        </w:rPr>
        <w:t>2.1. Порівняльний аналіз психологічної готовності студен</w:t>
      </w:r>
      <w:r>
        <w:rPr>
          <w:rFonts w:ascii="Times New Roman CYR" w:hAnsi="Times New Roman CYR" w:cs="Times New Roman CYR"/>
          <w:caps/>
          <w:sz w:val="28"/>
          <w:szCs w:val="28"/>
          <w:lang w:val="uk-UA"/>
        </w:rPr>
        <w:t>тів до професійної діяльності у соціальній сфері (на прикладі ХІСТ та ХНУ)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У відповідності до визначених напрямів та специфіки дослідження, було використано наступні методи: аналіз нормативних документів підготовки соціальних працівників; анкетування, мат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ематичні методи обробки даних. Аналіз навчальних планів, освітньо-кваліфікаційних характеристик та освітньо-професійних програм здійснювався на початку дослідження з метою визначення ключових компетенцій фахівця соціальної сфери та шляхів їх формування в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роцесі навчання у ВНЗ. Відповідно до освітньо-кваліфікаційної характеристики бакалавра за напрямом підготовки «соціальна робота» виділено наступні компетенції: соціально-особистісні, загальнонаукові, інструментальні та професійні (загальні та спеціальні) 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омпетенції, що покладені в основу формування знань і умінь, якими повинні володіти випускники ВНЗ.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Для опитування студентів (112 осіб - студенти 3-х та 4-х курсів денної форми навчання Хмельницького інституту соціальних технологій Університету «Україна» (4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8 осіб) та Хмельницького національного університету (64 особи)) було використано модифіковану методику «Дослідження мотивації професійного навчання студентів» В.Г. Каташева, яка дозволяє визначити рівень професійної мотивації студента і при необхідності вн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ести корективи у начально-виховний процес, спрямований на формування його професійної самосвідомості. Професійна самосвідомість робить мотиви навчання стійкими, сприяє розвитку у студента уміння ставити цілі та добиватися їх. А мотиви, як відомо, є причино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ю зацікавленого ставлення до навчання як основи майбутньої професійної діяльності. Можна стверджувати, що активним в професійному навчанні буде той студент, який усвідомлює потребу в знаннях, необхідних йому для майбутньої професійної діяльності.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Відповіді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 всі запитання студенти оцінювали балами від 1 до 5 за такою шкалою: 1 бал - впевнено «ні»; 2 бали - більше «ні», ніж «так»; 3 бали не впевнений, не знаю; 4 бали - більше «так», ніж «ні»; 5 балів - впевнено «так». Оскільки мотивація особистості складаєт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ься з емоційної і вольової сфер, то запропонований комплекс із 42 запитань включав частину запитань (24) на виявлення рівня свідомого відношення до проблем навчання і частину запитань (18) на виявлення емоційного сприйняття різних видів діяльності у ситуац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іях, що постійно змінюються.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Високий рівень сформованості мотивації майбутнього фахівця соціальної сфери до професійного навчання у групі питань щодо свідомого відношення до проблем навчання відображає сума балів від 81 до 120; середній рівень - 41 до 80 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алів, низький рівень - 24 до 40 балів. Щодо емоційного сприйняття різних видів діяльності у ситуаціях, що постійно змінюються, то високий рівень відображає сума балів від 61 до 90; середній рівень - 31 до 60 балів, низький рівень - 18 до 30 балів.</w:t>
      </w:r>
    </w:p>
    <w:p w:rsidR="00000000" w:rsidRDefault="00B37EC1">
      <w:pPr>
        <w:widowControl w:val="0"/>
        <w:tabs>
          <w:tab w:val="left" w:pos="22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Аналіз 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езультатів дослідження дозволив зробити та виявити наступні рівні мотивації до навчальної діяльності у студентів (табл. 2.1.)</w:t>
      </w:r>
    </w:p>
    <w:p w:rsidR="00000000" w:rsidRDefault="00B37EC1">
      <w:pPr>
        <w:widowControl w:val="0"/>
        <w:tabs>
          <w:tab w:val="left" w:pos="22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B37EC1">
      <w:pPr>
        <w:widowControl w:val="0"/>
        <w:tabs>
          <w:tab w:val="left" w:pos="22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Таблиця 2.1 Дослідження рівнів сформованості мотивації майбутніх фахівців соціальної роботи до професійного навчання, n=112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1"/>
        <w:gridCol w:w="1451"/>
        <w:gridCol w:w="1352"/>
        <w:gridCol w:w="2027"/>
        <w:gridCol w:w="1353"/>
        <w:gridCol w:w="135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8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Низьк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ий рівень</w:t>
            </w:r>
          </w:p>
        </w:tc>
        <w:tc>
          <w:tcPr>
            <w:tcW w:w="3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Середній рівень</w:t>
            </w:r>
          </w:p>
        </w:tc>
        <w:tc>
          <w:tcPr>
            <w:tcW w:w="2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Високий рівень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Абс.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Якісн. %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Абс.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Якісн. %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Абс.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Якісн. %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І блок запитань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36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32,1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53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44,6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26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 блок запитань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34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30,3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46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47,3</w:t>
            </w: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25</w:t>
            </w: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22,3</w:t>
            </w:r>
          </w:p>
        </w:tc>
      </w:tr>
    </w:tbl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Щодо порівняльного аналізу готовності студентів приватного вузу (Хмельницький інститу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 соціальних технологій Університету «Україна») та державного ВНЗ (Хмельницький національний університет), то ситуація виявилась наступною.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По першому блоку запитань ми виявили, що мотиваційний компонент готовності до професійної діяльності є подібним для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студентів обох вузів (рис. 2.1.)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D034B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19675" cy="1781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37EC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Рисунок 2.1 Порівняльний аналіз сформованості мотиваційного компоненту готовності до професійної діяльності студентів ХІСТ та ХНУ за І блоком запитань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B37EC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Цікавими були відповіді студентів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щодо можливості працевлаштування в професії, то більшість студентів бояться залишитись без роботи: 56,2% - студенти ХНУ та 58,4% студентів ХІСТ. Але при цьому 60,9% (ХНУ) та 66,6% (ХІСТ) прагнуть знайти себе в цьому профілі. Це свідчить про бажання працюва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ти у вибраному напрямі професійної діяльності, що підвищує мотивацію до отримання необхідних професійних знань та навичок.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Щодо другого блоку запитань, то результати знову ж таки виявились подібними (рис. 2.2.):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B37EC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</w:r>
      <w:r w:rsidR="00D034B4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86250" cy="1781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37EC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Рисунок 2.1 Порівняльний аналіз сформованості мотиваційного компоненту готовності до професійної діяльності студентів ХІСТ та ХНУ за ІІ блоком запитань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B37EC1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Проаналізувавши рівень успішності студентів, що прийняли участь у 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ослідженні, ми виявили, що студенти з високим рівнем мотиваційної готовності до професійної діяльності навчаються переважно на «відмінно» та є активними волонтерами у організаціях соціального спрямування міста Хмельницького. Це, на нашу думку, є однією з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ричин отриманого результату.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Оскільки в інструкції до методики «Дослідження мотивації професійного навчання студентів» зазначається, що процес професійної підготовки студентів повинен підкріплюватися інтенсивною навколо професійною діяльністю на всіх етапа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 навчання. Студентам із низьким рівнем сформованості мотивації до професійного навчання потрібно приділяти посилену увагу з метою створення умов для підвищення їх мотивації.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Таким чином, аналіз сучасного стану професійної підготовки майбутніх фахівців соц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іальної роботи, здійснений на основі опитування 112 студентів свідчить про те, що проблема формування професійної готовності майбутніх фахівців соціальної сфери, особливо під час вивчення соціально-гуманітарних дисциплін, які переважають у навчальному план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і їхньої підготовки на перших курсах є надзвичайно актуальною і потребує додаткового дослідження.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Отже, увесь процес професійної підготовки соціальних працівників, як і фахівців будь-якого профілю, ґрунтується на певних методичних засадах. Правильність їх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вибору зумовлює ефективність кінцевого результату.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aps/>
          <w:sz w:val="28"/>
          <w:szCs w:val="28"/>
          <w:lang w:val="uk-UA"/>
        </w:rPr>
        <w:t>2.2 Методичні рекомендації щодо підвищення ефективності психологічної підготовки студентів до професійної діяльності в соціальній сфері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Ступінь сформованості готовності до професійної діяльності майбутні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х фахівців соціальної роботи визначається активністю суб’єктів і відповідністю процесу професійної підготовки їх індивідуальним особливостям.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На підвищення мотиваційного компоненту готовності до професійної діяльності майбутніх фахівців соціальної сфери мо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же бути спрямована організація виховної роботи зі студентами. Викладачам кафедри соціальної роботи доречно проводили організаційно-виховні заходи, які популяризують обрану професію; зустрічі з практиками, в рамках яких розкриваються особливості професійної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діяльності з різними категоріями населення; тренінги, спрямовані на особистісне зростання, формування навичок комунікативної взаємодії та конструктивного розв’язання міжособистісних конфліктів.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Важливого значення у формування психологічної готовності до 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рофесійної діяльності є волонтерська діяльність, що передбачає участь студентів або в одноразових заходах, або в тривалих програмах, спрямованих на надання реабілітаційної, психологічної, емоційної, побутової допомоги тим, хто її потребував. Такий вид діял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ьності підвищує внутрішню і соціальну активність студентів, рівень їх інформованості щодо соціальних проблем населення регіону, що впливає на мотиваційну, професійну системи і систему життєвих цінностей студентів.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Практика волонтерства в соціальних службах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дозволяє підвищити рівень готовності майбутніх фахівців до професійної діяльності, адже саме під час волонтерської діяльності закладається фундамент професійно значущих якостей особистості майбутнього фахівця, його ставлення до професії.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Однією зі складов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их практичної підготовки майбутніх фахівців соціальної роботи, яка передбачає оволодіння студентами сучасними методами наукових досліджень, формами організації діяльності по надання різного виду соціальної допомоги, специфіки соціального супроводу осіб, що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потрапили у складні життєві обставини, формування у них на базі одержаних знань професійних умінь і навичок для прийняття самостійних рішень, є різні види практики. Тільки використовуючи знання на практиці можна достатньо міцно оволодіти ними, набути умін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ня використовувати їх в різних професійних ситуаціях, саме на цій основі розвивається творче мислення майбутніх фахівців соціальної роботи, формується творчий підхід до розв’язання професійних завдань. Поряд зі знаннями, набутими в період теоретичного навч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ання у вищому навчальному закладі, в процесі практики студенти також набувають знання, джерелом яких є їх власна діяльність, тобто емпіричні, практичні знання, що є частиною особистого досвіду.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Способами подолання кризи професійного самовизначення можуть б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ути наступні: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Зміна мотивів навчальної діяльності. По-перше, це велика орієнтація на майбутню практику. По-друге, засвоєння великого обсягу знань у вузі набагато легше тоді, коли у студента є якась ідея, цікава для нього проблема, мета. Навколо таких іде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й і цілей знання як би «кристалізуються», але без ідеї знання швидко перетворюються на «купу» знань, яка навряд чи сприяє розвитку навчально-професійної мотивації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Корекція вибору професії, спеціальності, факультету. З цієї причини все-таки краще, якщо у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студента протягом перших 2-3 років навчання є можливість краще зорієнтуватися і вже після вибрати спеціалізацію або кафедру.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 Вдалий вибір наукового керівника, теми курсової, диплома тощо. Нерідко студент прагне бути ближче до знаменитого і модного виклад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ача, забуваючи про те, що далеко не всі з них мають досить часу і сил, щоб «возитися» з кожним своїм дипломником. Іноді краще буває прикріпитися до менш відомого фахівця, який для самоствердження напевно більше уваги буде приділяти своїм рідкісним учням.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ВИСНОВКИ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Дослідження проблем, пов’язаних з готовністю майбутніх фахівців соціальної сфери до професійної діяльності, є актуальним з ряду причин.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По-перше, вони впливають на якість надання допомоги потребуючим верствам населення, різноманіття якої потребу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є особистісного підходу до кожного члена суспільства, спеціальних та загальних знань, здатностей використовувати ці знання в своїй практичній діяльності тощо.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По-друге, внаслідок науково-технічного прогресу виникає потреба у інноваційних технологіях, які з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астосовуються соціальними службами й організаціями, інформаційних системах, що потребує від майбутніх фахівців опанування великих обсягів інформації, умінь, навичок, які надають змогу швидко адаптуватися до змін, а також приймати участь в інноваційних проц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есах. По-третє, готовність студентів до роботи в соціальній сфері впливає на розвиток соціальної структури суспільства, що, в свою чергу, зумовлює особливості культурного та політичного життя країни, демографічних процесів у ній. Таким чином, готовність ма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йбутніх фахівців до своєї професійної діяльності, виступає як один з її невід’ємних компонентів, який приймає участь в регуляції цієї діяльності, сприяючи успішності або, навпаки, неуспішності її здійснення.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Порівняльний аналіз сформованості готовності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студентів - майбутніх соціальних працівників до професійної діяльності дозволив отримати подібні результати як у студентів приватного навчального закладу (Хмельницький інститут соціальних технологій Університету «Україна»), так і державного ВНЗ (Хмельницьк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ий національний університет), що свідчить про майже однаковий підхід до організації навчально-виховного процесу у цих навчальних закладах. Перспективами подальших досліджень може бути формування психолого-педагогічних умов формування готовності до професій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ної діяльності та перевірка їх ефективності.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Розроблені методичні рекомендації розкривають можливості покращення організації навчально-виховного процесу професійної підготовки студентів - майбутніх працівників соціальної сфери та можуть бути використані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науково-педагогічними працівниками та кураторами академічних груп вищого навчального закладу.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СПИСОК ВИКОРИСТАНИХ ДЖЕРЕЛ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B37E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1.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Вачков І. В, Гриншпун І.Б , Пряжников Н. С. «Введення в професію психолога» / Навчальний посібник, під ред. І. Б. Гриншпун. </w:t>
      </w: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М. :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Видавництво Московського психолого-соціального інституту; </w:t>
      </w: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Воронеж: Видавництво НВО «МОДЕК», </w:t>
      </w: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2002. </w:t>
      </w: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464 с.)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2.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Вербицький А. А., Платонова Т.А. Формування пізнавальної та професійної мотивації / А. А. Вербицький, Т. А. Платонова. М. : </w:t>
      </w: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1986. </w:t>
      </w: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С.14.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Вірна Ж. П. Професійна ідентифікація: побудова і валідизація тесту кольорових відношень ( для діагностики усвідомлення професійного образу) Ж. П. Вірна Практична психологія та соціальна робота. - 2002. </w:t>
      </w: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№ 3. - С. 14-15.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Гуревич К. М. Професійна придат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ність і основні властивості нервової системи / К. М. Гуревич. </w:t>
      </w: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М. : </w:t>
      </w: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1970. - 173 с.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Деркач А. А. Акмеологические основы развития профессионала / А. А. Деркач. -Воронеж : </w:t>
      </w: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2004. -C. 65-66.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До проблеми професійного становлення особистості / / Проблеми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розвитку та формування особистості в сучасних умовах: / Збірник статей і тез. </w:t>
      </w: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М. : </w:t>
      </w: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Изд-во «Гуманітарний інститут», </w:t>
      </w: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2005. </w:t>
      </w: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С.71- 73.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7.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Дружилов С. А. ПСИХОЛОГИЯ ПРОФЕССИОНАЛИЗМА ЧЕЛОВЕКА: ИНТЕГРАТИВНЫЙ ПОДХОД/ С. А. Дружилов // Журнал прикладной пс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ихологи. - 2003. </w:t>
      </w: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№ 4-5. </w:t>
      </w: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С. 35-42. Електронний ресурс: Режим доступу: &lt;http://drusa-nvkz.narod.ru/DruSibiria.html&gt; Дата звернення 15.10.2013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Дьяченко М. И., Кандибович Л. А. Психологическая проблема готовности к деятельности / М. И. Дьяченко, Л. А. Ка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ндибович. - Минск : БГУ. - 1976. - C. 125.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Іванова Є. М. Основи психологічного вивчення професійної діяльності / Є. М. Іванова. - М. : </w:t>
      </w: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2001. - 225 с.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Климов Е. А. Психология профессионального самоопределения / Е. А. Климов. - Ростов-на-Дону : </w:t>
      </w: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Изд-в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 «Феникс». </w:t>
      </w: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1996. - 512c.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Климов Є. А. Як вибирати професію Є. А. Климов. </w:t>
      </w: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М. : </w:t>
      </w: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1984. - 178 с.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Климов Є. А. Людина як суб'єкт праці і проблеми психології / Є. А. Климов // Вопросы психологи. </w:t>
      </w: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1984. </w:t>
      </w: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№4. - С. 98-99.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Кондаков И. М., Нилопец М. Н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.Психологический словарь / И. М. Кондаков, М. Н. Нилопец. - М. : </w:t>
      </w: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Наука. </w:t>
      </w: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1975. - 720c.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Кондрашова Л. В. Моральна психологічна готовність студента до вчительської діяльності Л. В. Кондрашова. - Київ. - «Вища школа». - 2002. </w:t>
      </w: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C. 101-104.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Краснорядцев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а О.М. Особливості професійного мислення в умовах психодіагностичної діяльності / О. М. Краснорядцева. </w:t>
      </w: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Барнаул : </w:t>
      </w: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1998. - C. 14.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Кузьмина Н. В. Очерки психологии труда учителя. Психологическая структура деятельности учителя и формирование его личности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/ Н. В. Кузьмина. </w:t>
      </w: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Изд-во Ленинг. ун-та. - 1967. - 253 c.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Кузьміна Н. В. Проблеми професійної підготовки фахівців у вузах. Проблеми відбору та професійної підготовки фахівців у вузах / Н. В. Кузьміної. </w:t>
      </w: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Л. : </w:t>
      </w: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1970. - C. 78-82.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Линенко А. Ф. Готов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ність майбутнього вчителя до педагогічної діяльності / А. Ф. Линенко // Педагогіка і психологія. </w:t>
      </w: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№ 1. - 1995. </w:t>
      </w: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С. 125-132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Маркова А. К. Психология професионализма А. К. Маркова. - Издательство : Международный гуманитарный фонд «Знание» 2004 . - 214 с.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Моляко В. А., Смульсон М. Л. Психологическая готовность к труду на современном производстве / В. А. Моляко, М. Л. Смульсон. - Киев : </w:t>
      </w: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1985. -С. 177-178.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Моляко В. О. Психологічна готовність до творчої праці / В. О. Моляко. - Київ : </w:t>
      </w: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«Знання». - 2001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. - C. 48-51.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Мороз О. Г. Навчальний процес у вищій педагогічній школі / О. Г. Мороз. - Київ : </w:t>
      </w: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2001. - С. 11-14.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Николаенко Д. Ф., Шкиль М. И. Становление учителя / Д. Ф. Николаенко, М. И. Шкиль. </w:t>
      </w: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К. : </w:t>
      </w: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Общ-во «Знание» УССР. - 1986. </w:t>
      </w: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312 с.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Осип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ов Г. В., Руткевич М. Н. Робоча книга соціолога. / Г. В. Осипов., М. Н. Руткевич. </w:t>
      </w: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М. : </w:t>
      </w: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1983. - С. 45.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Петровский А. В. Основы педагогики и психологии высшей школы / А. В. Петровский. </w:t>
      </w: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М. : </w:t>
      </w: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1986. </w:t>
      </w: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С. 55-61.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Поваренков Ю. П. Психологическое содер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жание профессионального становления человека / Ю. П. Поваренков. - М. : Изд-во УРАО. 2002. - 160 с.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Професійно-особистісні особливості студентів-психологів // Проблеми розвитку та формування особистості в сучасних умовах. / Збірник статей і тез. </w:t>
      </w: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М. : </w:t>
      </w: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Изд-во «Гуманітарний інститут», </w:t>
      </w: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2004. </w:t>
      </w: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С.74-76.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Смирнова Е. Э. Пути формирования модели специалиста с высшим образованием / Е. Э. Смирнова. </w:t>
      </w: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Л. : </w:t>
      </w: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Изд-во Ленинг. ун-та. - 1977. - 263 с.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Хрущ-Ріпська О. В. Психологічні засади формування у студенті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в педвузу готовності до майбутньої професійної діяльності / О. В. Хрущ-Ріпська. </w:t>
      </w: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Київ : </w:t>
      </w: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1999. - С. 78-89.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Щербаков А. И. Психологические основы формирования учителя в системе высшего педагогического образования / А. И. Щербаков. </w:t>
      </w: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Л. : </w:t>
      </w: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«Просвещение»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. - 1997. </w:t>
      </w: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С. 38-41.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Якунін В. А Педагогічна психологія. : / В. А. Якунін. </w:t>
      </w: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Навч. посібник - 2-ге вид.. </w:t>
      </w: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К. : </w:t>
      </w: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Вид-во В. А. Михайлова, </w:t>
      </w: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2000. </w:t>
      </w:r>
      <w:r>
        <w:rPr>
          <w:rFonts w:ascii="Times New Roman" w:hAnsi="Times New Roman" w:cs="Times New Roman"/>
          <w:sz w:val="28"/>
          <w:szCs w:val="28"/>
          <w:lang w:val="uk-UA"/>
        </w:rPr>
        <w:t>−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329 с</w:t>
      </w:r>
    </w:p>
    <w:p w:rsidR="00000000" w:rsidRDefault="00B37EC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br w:type="page"/>
        <w:t>ДОДАТОК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МЕТОДИКА ВИЗНАЧЕННЯ РІВНЯ СФОРМОВАНОСТІ МОТИВАЦІЙНОГО КОМПОНЕНТУ ГОТОВНОСТІ МАЙБУТНЬОГО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ФАХІВЦЯ ДО ПРОФЕСІЙНОЇ ДІЯЛЬНОСТІ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 впевнено «ні»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 більше «ні», чим «так»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 не впевнений, не знаю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 більше «так», чим «ні»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>- впевнено «так»</w:t>
      </w:r>
    </w:p>
    <w:p w:rsidR="00000000" w:rsidRDefault="00B37EC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"/>
        <w:gridCol w:w="7007"/>
        <w:gridCol w:w="11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№з/п</w:t>
            </w:r>
          </w:p>
        </w:tc>
        <w:tc>
          <w:tcPr>
            <w:tcW w:w="7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Питання анкети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Відповіді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 питання. Що спонукало Вас вибрати цю професію?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</w:t>
            </w:r>
          </w:p>
        </w:tc>
        <w:tc>
          <w:tcPr>
            <w:tcW w:w="7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Боюся залишитися в майбутньому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без роботи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1 2 3 4 5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</w:t>
            </w:r>
          </w:p>
        </w:tc>
        <w:tc>
          <w:tcPr>
            <w:tcW w:w="7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Прагну знайти себе в цьому профілі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1 2 3 4 5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</w:t>
            </w:r>
          </w:p>
        </w:tc>
        <w:tc>
          <w:tcPr>
            <w:tcW w:w="7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Цікавими є окремі дисципліни ( вкажіть)__________________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1 2 3 4 5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</w:t>
            </w:r>
          </w:p>
        </w:tc>
        <w:tc>
          <w:tcPr>
            <w:tcW w:w="7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Тут цікаво вчитися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1 2 3 4 5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</w:t>
            </w:r>
          </w:p>
        </w:tc>
        <w:tc>
          <w:tcPr>
            <w:tcW w:w="7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Вчу, тому що всі вимагають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1 2 3 4 5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</w:t>
            </w:r>
          </w:p>
        </w:tc>
        <w:tc>
          <w:tcPr>
            <w:tcW w:w="7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Вчу, що не відсавати від інших одногруп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ників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1 2 3 4 5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7</w:t>
            </w:r>
          </w:p>
        </w:tc>
        <w:tc>
          <w:tcPr>
            <w:tcW w:w="7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Вчу, тому що більшість предметів необхідна для професії, яку я вибрав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1 2 3 4 5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8</w:t>
            </w:r>
          </w:p>
        </w:tc>
        <w:tc>
          <w:tcPr>
            <w:tcW w:w="7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Вважаю, що необхідно вивчати всі предмети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1 2 3 4 5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 питання. Як Ви пояснюєте своє відношення до роботи на заняттях?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9</w:t>
            </w:r>
          </w:p>
        </w:tc>
        <w:tc>
          <w:tcPr>
            <w:tcW w:w="7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Активно працюю, коли відчуваю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, що пора звітувати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1 2 3 4 5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10</w:t>
            </w:r>
          </w:p>
        </w:tc>
        <w:tc>
          <w:tcPr>
            <w:tcW w:w="7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Активно працюю, коли розумію матеріал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1 2 3 4 5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11</w:t>
            </w:r>
          </w:p>
        </w:tc>
        <w:tc>
          <w:tcPr>
            <w:tcW w:w="7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Активно працюю, намагаюсь зрозуміти, так як це потрібні дисципліни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1 2 3 4 5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12</w:t>
            </w:r>
          </w:p>
        </w:tc>
        <w:tc>
          <w:tcPr>
            <w:tcW w:w="7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Активно працюю, тому що подобається вчитися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1 2 3 4 5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 питання. Як Ви пояснюєте своє в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ідношення до вивчення профільних предметів?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13</w:t>
            </w:r>
          </w:p>
        </w:tc>
        <w:tc>
          <w:tcPr>
            <w:tcW w:w="7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Якщо було б можливо, то пропускав би непотрібні мені заняття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1 2 3 4 5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14</w:t>
            </w:r>
          </w:p>
        </w:tc>
        <w:tc>
          <w:tcPr>
            <w:tcW w:w="7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Мені необхідні знання тільки окремих дисциплін або тем, що необхідні для майбутньої професії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1 2 3 4 5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15</w:t>
            </w:r>
          </w:p>
        </w:tc>
        <w:tc>
          <w:tcPr>
            <w:tcW w:w="7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Вивчати потрібно тільки т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е, що необхідне для професії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1 2 3 4 5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16</w:t>
            </w:r>
          </w:p>
        </w:tc>
        <w:tc>
          <w:tcPr>
            <w:tcW w:w="7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Вивчати потрібно все, оскільки хочеться пізнати якомога більше, і це цікаво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1 2 3 4 5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 питання. Яка робота на заняттях тобі найбільше подобається?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17</w:t>
            </w:r>
          </w:p>
        </w:tc>
        <w:tc>
          <w:tcPr>
            <w:tcW w:w="7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Слухати лекції викладача (вкажіть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)___________________________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1 2 3 4 5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18</w:t>
            </w:r>
          </w:p>
        </w:tc>
        <w:tc>
          <w:tcPr>
            <w:tcW w:w="7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Слухати виступи студентів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1 2 3 4 5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19</w:t>
            </w:r>
          </w:p>
        </w:tc>
        <w:tc>
          <w:tcPr>
            <w:tcW w:w="7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Самому аналізувати, міркувати, прагнути вирішити проблему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1 2 3 4 5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20</w:t>
            </w:r>
          </w:p>
        </w:tc>
        <w:tc>
          <w:tcPr>
            <w:tcW w:w="7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При розв’язанні проблеми намагаюсь докопатись до відповіді сам.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1 2 3 4 5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5 питання. Як ти відносиш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ся до професійно-орієнтованих дисциплін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21</w:t>
            </w:r>
          </w:p>
        </w:tc>
        <w:tc>
          <w:tcPr>
            <w:tcW w:w="7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Вони важко піддаються розумінню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1 2 3 4 5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22</w:t>
            </w:r>
          </w:p>
        </w:tc>
        <w:tc>
          <w:tcPr>
            <w:tcW w:w="7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Їх вивчення необхідне для освоєння професії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1 2 3 4 5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23</w:t>
            </w:r>
          </w:p>
        </w:tc>
        <w:tc>
          <w:tcPr>
            <w:tcW w:w="7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Вивчення професійно-орієнтованих дисциплін робить навчання цікавішим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1 2 3 4 5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24</w:t>
            </w:r>
          </w:p>
        </w:tc>
        <w:tc>
          <w:tcPr>
            <w:tcW w:w="7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Спеціальні предмети робл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ять процес навчання цілеспрямованим і професійно-необхідним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1 2 3 4 5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6. Тепер про все!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25</w:t>
            </w:r>
          </w:p>
        </w:tc>
        <w:tc>
          <w:tcPr>
            <w:tcW w:w="7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Чи часто буває на занятті так, що нічого не хочеться робити?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1 2 3 4 5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26</w:t>
            </w:r>
          </w:p>
        </w:tc>
        <w:tc>
          <w:tcPr>
            <w:tcW w:w="7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Якщо навчальний матеріал складний, намагаєшся зрозуміти його до кінця?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1 2 3 4 5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27</w:t>
            </w:r>
          </w:p>
        </w:tc>
        <w:tc>
          <w:tcPr>
            <w:tcW w:w="7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Якщо на початку заняття ти був активним, то чи залишаєшся ти таким до кінця?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1 2 3 4 5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28</w:t>
            </w:r>
          </w:p>
        </w:tc>
        <w:tc>
          <w:tcPr>
            <w:tcW w:w="7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Зіткнувшись з труднощами при розумінні нового матеріалу, чи прикладеш ти зусилля, щоб зрозуміти його до кінця?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1 2 3 4 5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29</w:t>
            </w:r>
          </w:p>
        </w:tc>
        <w:tc>
          <w:tcPr>
            <w:tcW w:w="7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Чи вважаєш ти, що важкий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матеріал краще б не вивчати?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1 2 3 4 5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30</w:t>
            </w:r>
          </w:p>
        </w:tc>
        <w:tc>
          <w:tcPr>
            <w:tcW w:w="7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Чи вважаєш ти, що в твоїй майбутній професії багато що з того, що вивчається, не стане в нагоді? Які саме дисципліни______________________________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1 2 3 4 5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31</w:t>
            </w:r>
          </w:p>
        </w:tc>
        <w:tc>
          <w:tcPr>
            <w:tcW w:w="7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Чи вважаєте Ви, що в житті потрібно більш-менш вчити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все?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1 2 3 4 5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32</w:t>
            </w:r>
          </w:p>
        </w:tc>
        <w:tc>
          <w:tcPr>
            <w:tcW w:w="7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Чи вважаєте Ви, що треба мати глибокі знання з професійно-орієнтованих дисциплін, а з інших по можливості?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1 2 3 4 5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33</w:t>
            </w:r>
          </w:p>
        </w:tc>
        <w:tc>
          <w:tcPr>
            <w:tcW w:w="7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Якщо Ви відчуваєте, що у тебе щось не виходить, то пропадає бажання вчитися?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1 2 3 4 5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34</w:t>
            </w:r>
          </w:p>
        </w:tc>
        <w:tc>
          <w:tcPr>
            <w:tcW w:w="7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Як Ви вважаєте: головне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- отримати результат, неважливо, якими засобами?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1 2 3 4 5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35</w:t>
            </w:r>
          </w:p>
        </w:tc>
        <w:tc>
          <w:tcPr>
            <w:tcW w:w="7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Чи користуєтесь при вивченні нового матеріалу додатковими книгами, довідниками?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1 2 3 4 5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36</w:t>
            </w:r>
          </w:p>
        </w:tc>
        <w:tc>
          <w:tcPr>
            <w:tcW w:w="7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Чи важко Ви налаштовуєтесь на роботу 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1 2 3 4 5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37</w:t>
            </w:r>
          </w:p>
        </w:tc>
        <w:tc>
          <w:tcPr>
            <w:tcW w:w="7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Чи буває так, що в інституті вчитися цікаво,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а удома не хочеться?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1 2 3 4 5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38</w:t>
            </w:r>
          </w:p>
        </w:tc>
        <w:tc>
          <w:tcPr>
            <w:tcW w:w="7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Якщо Ви не виконали важке завдання, а друзі кличуть погуляти, то чи продовжите Ви роботу?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1 2 3 4 5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39</w:t>
            </w:r>
          </w:p>
        </w:tc>
        <w:tc>
          <w:tcPr>
            <w:tcW w:w="7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При виконанні домашнього завдання Ви сподіваєшся на чиюсь допомогу і не проти списати у товаришів?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1 2 3 4 5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40</w:t>
            </w:r>
          </w:p>
        </w:tc>
        <w:tc>
          <w:tcPr>
            <w:tcW w:w="7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Чи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любите ти вирішувати типові завдання, які розв’язуються за зразком?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1 2 3 4 5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41</w:t>
            </w:r>
          </w:p>
        </w:tc>
        <w:tc>
          <w:tcPr>
            <w:tcW w:w="7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Чи подобаються Вам завдання, при вирішенні яких необхідно висувати гіпотези, обґрунтовувати їх теоретично?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1 2 3 4 5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42</w:t>
            </w:r>
          </w:p>
        </w:tc>
        <w:tc>
          <w:tcPr>
            <w:tcW w:w="7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Чи продовжуєте Ви обговорювати вивчене на заняттях з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 xml:space="preserve"> друзями?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B37E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uk-UA"/>
              </w:rPr>
              <w:t>1 2 3 4 5</w:t>
            </w:r>
          </w:p>
        </w:tc>
      </w:tr>
    </w:tbl>
    <w:p w:rsidR="00B37EC1" w:rsidRDefault="00B37EC1"/>
    <w:sectPr w:rsidR="00B37EC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4B4"/>
    <w:rsid w:val="00B37EC1"/>
    <w:rsid w:val="00D0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EE58345-4A68-418D-9676-DFFB0E12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7656</Words>
  <Characters>43644</Characters>
  <Application>Microsoft Office Word</Application>
  <DocSecurity>0</DocSecurity>
  <Lines>363</Lines>
  <Paragraphs>102</Paragraphs>
  <ScaleCrop>false</ScaleCrop>
  <Company/>
  <LinksUpToDate>false</LinksUpToDate>
  <CharactersWithSpaces>51198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2025-03-31T10:26:00Z</dcterms:created>
  <dcterms:modified xsi:type="dcterms:W3CDTF">2025-03-31T10:26:00Z</dcterms:modified>
</cp:coreProperties>
</file>