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FDAA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t>Министерство образования Российской Федерации</w:t>
      </w:r>
    </w:p>
    <w:p w14:paraId="653B291D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t>Пензенский Государственный Университет</w:t>
      </w:r>
    </w:p>
    <w:p w14:paraId="29A52CE1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t>Медицинский Институт</w:t>
      </w:r>
    </w:p>
    <w:p w14:paraId="40B78A6E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</w:p>
    <w:p w14:paraId="5C467DDE" w14:textId="77777777" w:rsidR="00EA696C" w:rsidRPr="00223939" w:rsidRDefault="00C14E8E" w:rsidP="00223939">
      <w:pPr>
        <w:shd w:val="clear" w:color="000000" w:fill="auto"/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t>Кафедра Терап</w:t>
      </w:r>
      <w:r w:rsidR="00EA696C" w:rsidRPr="00223939">
        <w:rPr>
          <w:b/>
          <w:sz w:val="28"/>
          <w:szCs w:val="32"/>
        </w:rPr>
        <w:t>ии</w:t>
      </w:r>
    </w:p>
    <w:p w14:paraId="17579AAC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D576FA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421B08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223939">
        <w:rPr>
          <w:sz w:val="28"/>
          <w:szCs w:val="28"/>
        </w:rPr>
        <w:t xml:space="preserve">Зав. кафедрой д.м.н., </w:t>
      </w:r>
    </w:p>
    <w:p w14:paraId="0113BCF4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D449536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7B1D17C6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23939">
        <w:rPr>
          <w:sz w:val="28"/>
          <w:szCs w:val="36"/>
        </w:rPr>
        <w:t>Реферат</w:t>
      </w:r>
    </w:p>
    <w:p w14:paraId="26260689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center"/>
        <w:rPr>
          <w:sz w:val="28"/>
          <w:szCs w:val="36"/>
        </w:rPr>
      </w:pPr>
      <w:r w:rsidRPr="00223939">
        <w:rPr>
          <w:sz w:val="28"/>
          <w:szCs w:val="36"/>
        </w:rPr>
        <w:t>на тему:</w:t>
      </w:r>
    </w:p>
    <w:p w14:paraId="1BD57623" w14:textId="77777777" w:rsidR="00EA696C" w:rsidRPr="00223939" w:rsidRDefault="007D0A1E" w:rsidP="00223939">
      <w:pPr>
        <w:pStyle w:val="2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i w:val="0"/>
          <w:color w:val="000000"/>
          <w:szCs w:val="36"/>
        </w:rPr>
      </w:pPr>
      <w:r w:rsidRPr="00223939">
        <w:rPr>
          <w:rFonts w:ascii="Times New Roman" w:hAnsi="Times New Roman" w:cs="Times New Roman"/>
          <w:bCs w:val="0"/>
          <w:i w:val="0"/>
          <w:color w:val="000000"/>
          <w:szCs w:val="36"/>
        </w:rPr>
        <w:t>Острая внебольничная пневмония</w:t>
      </w:r>
    </w:p>
    <w:p w14:paraId="6721D150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767D789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5C464B6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939">
        <w:rPr>
          <w:sz w:val="28"/>
          <w:szCs w:val="28"/>
        </w:rPr>
        <w:t xml:space="preserve">Выполнила: студентка V курса </w:t>
      </w:r>
    </w:p>
    <w:p w14:paraId="5A584799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223939">
        <w:rPr>
          <w:sz w:val="28"/>
          <w:szCs w:val="28"/>
        </w:rPr>
        <w:t>Проверил:</w:t>
      </w:r>
      <w:r w:rsidR="00223939">
        <w:rPr>
          <w:sz w:val="28"/>
          <w:szCs w:val="28"/>
        </w:rPr>
        <w:t xml:space="preserve"> </w:t>
      </w:r>
      <w:r w:rsidRPr="00223939">
        <w:rPr>
          <w:sz w:val="28"/>
          <w:szCs w:val="28"/>
        </w:rPr>
        <w:t xml:space="preserve">к.м.н., доцент </w:t>
      </w:r>
    </w:p>
    <w:p w14:paraId="07BF9C3E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5CD999F7" w14:textId="77777777" w:rsidR="00EA696C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22F46F5A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6608246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F728236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FA0FBC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23A6907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05DC0132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642691DC" w14:textId="77777777" w:rsid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6B695B1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159968F1" w14:textId="77777777" w:rsidR="00EA696C" w:rsidRPr="00223939" w:rsidRDefault="00EA696C" w:rsidP="0022393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14:paraId="395B9D86" w14:textId="77777777" w:rsidR="00EA696C" w:rsidRPr="00223939" w:rsidRDefault="00EA696C" w:rsidP="00223939">
      <w:pPr>
        <w:pStyle w:val="a3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t>Пенза</w:t>
      </w:r>
    </w:p>
    <w:p w14:paraId="0AB6EB75" w14:textId="77777777" w:rsidR="00EA696C" w:rsidRPr="00223939" w:rsidRDefault="00EA696C" w:rsidP="00223939">
      <w:pPr>
        <w:pStyle w:val="a3"/>
        <w:shd w:val="clear" w:color="000000" w:fill="auto"/>
        <w:spacing w:line="360" w:lineRule="auto"/>
        <w:ind w:firstLine="709"/>
        <w:jc w:val="center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t>2008</w:t>
      </w:r>
    </w:p>
    <w:p w14:paraId="2673AFD0" w14:textId="77777777" w:rsidR="00EA696C" w:rsidRPr="00223939" w:rsidRDefault="00223939" w:rsidP="00223939">
      <w:pPr>
        <w:pStyle w:val="1"/>
        <w:shd w:val="clear" w:color="000000" w:fill="auto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23939">
        <w:rPr>
          <w:rFonts w:ascii="Times New Roman" w:hAnsi="Times New Roman" w:cs="Times New Roman"/>
          <w:sz w:val="28"/>
        </w:rPr>
        <w:br w:type="page"/>
      </w:r>
      <w:r w:rsidR="00EA696C" w:rsidRPr="00223939">
        <w:rPr>
          <w:rFonts w:ascii="Times New Roman" w:hAnsi="Times New Roman" w:cs="Times New Roman"/>
          <w:sz w:val="28"/>
        </w:rPr>
        <w:lastRenderedPageBreak/>
        <w:t>План</w:t>
      </w:r>
    </w:p>
    <w:p w14:paraId="3F2C7CE7" w14:textId="77777777" w:rsidR="00223939" w:rsidRP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p w14:paraId="28C0888E" w14:textId="77777777" w:rsidR="00EA696C" w:rsidRPr="00223939" w:rsidRDefault="007D0A1E" w:rsidP="00223939">
      <w:pPr>
        <w:widowControl w:val="0"/>
        <w:numPr>
          <w:ilvl w:val="0"/>
          <w:numId w:val="1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23939">
        <w:rPr>
          <w:sz w:val="28"/>
          <w:szCs w:val="28"/>
        </w:rPr>
        <w:t>Этиология</w:t>
      </w:r>
    </w:p>
    <w:p w14:paraId="7D4372DE" w14:textId="77777777" w:rsidR="00EA696C" w:rsidRPr="00223939" w:rsidRDefault="007D0A1E" w:rsidP="00223939">
      <w:pPr>
        <w:widowControl w:val="0"/>
        <w:numPr>
          <w:ilvl w:val="0"/>
          <w:numId w:val="1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23939">
        <w:rPr>
          <w:sz w:val="28"/>
          <w:szCs w:val="28"/>
        </w:rPr>
        <w:t>Диагностика</w:t>
      </w:r>
    </w:p>
    <w:p w14:paraId="1F9AB333" w14:textId="77777777" w:rsidR="00EA696C" w:rsidRPr="00223939" w:rsidRDefault="007D0A1E" w:rsidP="00223939">
      <w:pPr>
        <w:widowControl w:val="0"/>
        <w:numPr>
          <w:ilvl w:val="0"/>
          <w:numId w:val="1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23939">
        <w:rPr>
          <w:sz w:val="28"/>
          <w:szCs w:val="28"/>
        </w:rPr>
        <w:t>Дифференциальная диагностика</w:t>
      </w:r>
    </w:p>
    <w:p w14:paraId="0CD96B72" w14:textId="77777777" w:rsidR="007D0A1E" w:rsidRPr="00223939" w:rsidRDefault="007D0A1E" w:rsidP="00223939">
      <w:pPr>
        <w:widowControl w:val="0"/>
        <w:numPr>
          <w:ilvl w:val="0"/>
          <w:numId w:val="1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223939">
        <w:rPr>
          <w:sz w:val="28"/>
          <w:szCs w:val="28"/>
        </w:rPr>
        <w:t>Лечение</w:t>
      </w:r>
    </w:p>
    <w:p w14:paraId="0BFBA592" w14:textId="77777777" w:rsidR="00EA696C" w:rsidRPr="00223939" w:rsidRDefault="00EA696C" w:rsidP="00223939">
      <w:pPr>
        <w:widowControl w:val="0"/>
        <w:shd w:val="clear" w:color="000000" w:fill="auto"/>
        <w:tabs>
          <w:tab w:val="num" w:pos="360"/>
        </w:tabs>
        <w:spacing w:line="360" w:lineRule="auto"/>
        <w:jc w:val="both"/>
        <w:rPr>
          <w:sz w:val="28"/>
          <w:szCs w:val="28"/>
        </w:rPr>
      </w:pPr>
      <w:r w:rsidRPr="00223939">
        <w:rPr>
          <w:sz w:val="28"/>
          <w:szCs w:val="28"/>
        </w:rPr>
        <w:t>Литература</w:t>
      </w:r>
    </w:p>
    <w:p w14:paraId="500B8B82" w14:textId="77777777" w:rsidR="00EA696C" w:rsidRPr="00223939" w:rsidRDefault="00EA696C" w:rsidP="00223939">
      <w:pPr>
        <w:pStyle w:val="3"/>
        <w:shd w:val="clear" w:color="000000" w:fill="auto"/>
        <w:spacing w:line="360" w:lineRule="auto"/>
        <w:ind w:firstLine="709"/>
        <w:jc w:val="both"/>
        <w:rPr>
          <w:b w:val="0"/>
          <w:bCs w:val="0"/>
          <w:color w:val="000000"/>
          <w:szCs w:val="28"/>
        </w:rPr>
      </w:pPr>
    </w:p>
    <w:p w14:paraId="65F3E047" w14:textId="77777777" w:rsidR="00752910" w:rsidRP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223939">
        <w:rPr>
          <w:sz w:val="28"/>
        </w:rPr>
        <w:br w:type="page"/>
      </w:r>
      <w:r w:rsidR="007D0A1E" w:rsidRPr="00223939">
        <w:rPr>
          <w:b/>
          <w:sz w:val="28"/>
        </w:rPr>
        <w:lastRenderedPageBreak/>
        <w:t>1. Этиология</w:t>
      </w:r>
    </w:p>
    <w:p w14:paraId="57EFECC4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2A5B0767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Под пневмонией понимают инфекционное заболевание, характеризующе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ся очаговым поражением респираторных отделов легких с внутриальвеолярной экссуд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цией и сопровождающееся лихорадочной реакцией и интоксикацией. Различают сл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дующие виды пневмоний: а) внебольничную (внегоспитальную), б) внутрибольни</w:t>
      </w:r>
      <w:r w:rsidRPr="00223939">
        <w:rPr>
          <w:color w:val="000000"/>
          <w:szCs w:val="28"/>
        </w:rPr>
        <w:t>ч</w:t>
      </w:r>
      <w:r w:rsidRPr="00223939">
        <w:rPr>
          <w:color w:val="000000"/>
          <w:szCs w:val="28"/>
        </w:rPr>
        <w:t>ную (госпитальную, назокомиальную), в) аспирационную и абсцедирующую, г) пневмонию при иммунодефицитных состояниях (врожде</w:t>
      </w:r>
      <w:r w:rsidRPr="00223939">
        <w:rPr>
          <w:color w:val="000000"/>
          <w:szCs w:val="28"/>
        </w:rPr>
        <w:t>н</w:t>
      </w:r>
      <w:r w:rsidRPr="00223939">
        <w:rPr>
          <w:color w:val="000000"/>
          <w:szCs w:val="28"/>
        </w:rPr>
        <w:t>ный имм</w:t>
      </w:r>
      <w:r w:rsidRPr="00223939">
        <w:rPr>
          <w:color w:val="000000"/>
          <w:szCs w:val="28"/>
        </w:rPr>
        <w:t>у</w:t>
      </w:r>
      <w:r w:rsidRPr="00223939">
        <w:rPr>
          <w:color w:val="000000"/>
          <w:szCs w:val="28"/>
        </w:rPr>
        <w:t>нодефицит, ВИЧ-инфекция, нейтропения) и др. По темпу развития пневмонии подразделяют на острые, подострые и хронические. Классификация на основе данных рентгенологического исследования и компьютерной томогр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фии предусматривает выделение долевой пневмонии, бронхопневмонии, инте</w:t>
      </w:r>
      <w:r w:rsidRPr="00223939">
        <w:rPr>
          <w:color w:val="000000"/>
          <w:szCs w:val="28"/>
        </w:rPr>
        <w:t>р</w:t>
      </w:r>
      <w:r w:rsidRPr="00223939">
        <w:rPr>
          <w:color w:val="000000"/>
          <w:szCs w:val="28"/>
        </w:rPr>
        <w:t>стициальной пневмонии, абсцесса легкого, прикорневой аденопатии и пле</w:t>
      </w:r>
      <w:r w:rsidRPr="00223939">
        <w:rPr>
          <w:color w:val="000000"/>
          <w:szCs w:val="28"/>
        </w:rPr>
        <w:t>в</w:t>
      </w:r>
      <w:r w:rsidRPr="00223939">
        <w:rPr>
          <w:color w:val="000000"/>
          <w:szCs w:val="28"/>
        </w:rPr>
        <w:t>рального выпота.</w:t>
      </w:r>
    </w:p>
    <w:p w14:paraId="0137B8FD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Внебольничная пневмония - одно из наиболее распространенных забол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ваний органов дыхания. Заболеваемость ею составляет 8-15 на 1000 насел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ния. Частота ее значительно увеличивается среди лиц пожилого и старческого во</w:t>
      </w:r>
      <w:r w:rsidRPr="00223939">
        <w:rPr>
          <w:color w:val="000000"/>
          <w:szCs w:val="28"/>
        </w:rPr>
        <w:t>з</w:t>
      </w:r>
      <w:r w:rsidRPr="00223939">
        <w:rPr>
          <w:color w:val="000000"/>
          <w:szCs w:val="28"/>
        </w:rPr>
        <w:t>раста. Летал</w:t>
      </w:r>
      <w:r w:rsidRPr="00223939">
        <w:rPr>
          <w:color w:val="000000"/>
          <w:szCs w:val="28"/>
        </w:rPr>
        <w:t>ь</w:t>
      </w:r>
      <w:r w:rsidRPr="00223939">
        <w:rPr>
          <w:color w:val="000000"/>
          <w:szCs w:val="28"/>
        </w:rPr>
        <w:t>ность от пневмонии достигает 5% (до 15-20% среди лиц пожилого и старческого возраста). Перечень основных факторов риска развития заболев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ния и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летального исхода включает алкоголизм, привычку к курению, хронич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ские обструктивные заболев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ния легких, застойную сердечную недостаточность, имм</w:t>
      </w:r>
      <w:r w:rsidRPr="00223939">
        <w:rPr>
          <w:color w:val="000000"/>
          <w:szCs w:val="28"/>
        </w:rPr>
        <w:t>у</w:t>
      </w:r>
      <w:r w:rsidRPr="00223939">
        <w:rPr>
          <w:color w:val="000000"/>
          <w:szCs w:val="28"/>
        </w:rPr>
        <w:t>нодефицитные состояния, скученность проживания и др.</w:t>
      </w:r>
    </w:p>
    <w:p w14:paraId="51C068B9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Наиболее частым возбудителем внебольничной пневмонии (20-60%) явл</w:t>
      </w:r>
      <w:r w:rsidRPr="00223939">
        <w:rPr>
          <w:color w:val="000000"/>
          <w:szCs w:val="28"/>
        </w:rPr>
        <w:t>я</w:t>
      </w:r>
      <w:r w:rsidRPr="00223939">
        <w:rPr>
          <w:color w:val="000000"/>
          <w:szCs w:val="28"/>
        </w:rPr>
        <w:t>ется пневмококк (Streptococcus рneumoniae). Два других микроорганизма Mycoplasma рneumoniae и Сhlamydia рneumoniae наиболее часто встречаются у людей молодого и среднего во</w:t>
      </w:r>
      <w:r w:rsidRPr="00223939">
        <w:rPr>
          <w:color w:val="000000"/>
          <w:szCs w:val="28"/>
        </w:rPr>
        <w:t>з</w:t>
      </w:r>
      <w:r w:rsidRPr="00223939">
        <w:rPr>
          <w:color w:val="000000"/>
          <w:szCs w:val="28"/>
        </w:rPr>
        <w:t xml:space="preserve">раста (до 20-30% случаев), их этиологическая роль у пациентов старших возрастных групп менее значительна (1-3%). Legionella рneumophilia - довольно редкий возбудитель </w:t>
      </w:r>
      <w:r w:rsidRPr="00223939">
        <w:rPr>
          <w:color w:val="000000"/>
          <w:szCs w:val="28"/>
        </w:rPr>
        <w:lastRenderedPageBreak/>
        <w:t>внебольничной пневм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нии, однако при пневмонии легионелезной этиологии отмечается высокая смертность. В связи с особенностями клинического течения и диагностики пневмоний, вызванных M. рneumoniae и С. рneumoniae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и L. Рneumophilia, пр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нято называть их атипичными. Haemophilus influenzae и Moraxela catarralis ч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ще вызывают пневмонию у курильщиков, а также на фоне хронического бро</w:t>
      </w:r>
      <w:r w:rsidRPr="00223939">
        <w:rPr>
          <w:color w:val="000000"/>
          <w:szCs w:val="28"/>
        </w:rPr>
        <w:t>н</w:t>
      </w:r>
      <w:r w:rsidRPr="00223939">
        <w:rPr>
          <w:color w:val="000000"/>
          <w:szCs w:val="28"/>
        </w:rPr>
        <w:t>хита. E. Coli и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Klebsiella pneumoniae (реже другие представители семейства Eterobacteriaceae) встречаются, как правило, у пациентов с сахарный диабетом, застойной сердечной недостаточностью и другими факторами риска. Вероя</w:t>
      </w:r>
      <w:r w:rsidRPr="00223939">
        <w:rPr>
          <w:color w:val="000000"/>
          <w:szCs w:val="28"/>
        </w:rPr>
        <w:t>т</w:t>
      </w:r>
      <w:r w:rsidRPr="00223939">
        <w:rPr>
          <w:color w:val="000000"/>
          <w:szCs w:val="28"/>
        </w:rPr>
        <w:t>ность ст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филококковой пневмонии возрастает у людей пожилого возраста, при аспирации или после гриппа. Наряду с пневмококками и L. pneumophilia пре</w:t>
      </w:r>
      <w:r w:rsidRPr="00223939">
        <w:rPr>
          <w:color w:val="000000"/>
          <w:szCs w:val="28"/>
        </w:rPr>
        <w:t>д</w:t>
      </w:r>
      <w:r w:rsidRPr="00223939">
        <w:rPr>
          <w:color w:val="000000"/>
          <w:szCs w:val="28"/>
        </w:rPr>
        <w:t>ставители семейства Eterobacteriaceae, S. aureus. преобладают в этиологии тяж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лой внегоспитальной пневм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 xml:space="preserve">нии. </w:t>
      </w:r>
    </w:p>
    <w:p w14:paraId="5D7E5E7E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b/>
          <w:color w:val="000000"/>
          <w:szCs w:val="32"/>
        </w:rPr>
      </w:pPr>
    </w:p>
    <w:p w14:paraId="53FBF28C" w14:textId="77777777" w:rsidR="007D0A1E" w:rsidRPr="00223939" w:rsidRDefault="007D0A1E" w:rsidP="00223939">
      <w:pPr>
        <w:pStyle w:val="21"/>
        <w:shd w:val="clear" w:color="000000" w:fill="auto"/>
        <w:spacing w:line="360" w:lineRule="auto"/>
        <w:ind w:firstLine="709"/>
        <w:rPr>
          <w:b/>
          <w:color w:val="000000"/>
          <w:szCs w:val="32"/>
        </w:rPr>
      </w:pPr>
      <w:r w:rsidRPr="00223939">
        <w:rPr>
          <w:b/>
          <w:color w:val="000000"/>
          <w:szCs w:val="32"/>
        </w:rPr>
        <w:t>2. Диагностика</w:t>
      </w:r>
    </w:p>
    <w:p w14:paraId="0394B87C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7B76156E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Диагностика пневмонии обычно основывается на таких клинических пр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зн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ках, как повышение температуры до фебрильных и субфебрильных цифр, кашель, о</w:t>
      </w:r>
      <w:r w:rsidRPr="00223939">
        <w:rPr>
          <w:color w:val="000000"/>
          <w:szCs w:val="28"/>
        </w:rPr>
        <w:t>т</w:t>
      </w:r>
      <w:r w:rsidRPr="00223939">
        <w:rPr>
          <w:color w:val="000000"/>
          <w:szCs w:val="28"/>
        </w:rPr>
        <w:t>деление мокроты. Реже отмечаются озноб, одышка, боли в грудной клетке. После</w:t>
      </w:r>
      <w:r w:rsidRPr="00223939">
        <w:rPr>
          <w:color w:val="000000"/>
          <w:szCs w:val="28"/>
        </w:rPr>
        <w:t>д</w:t>
      </w:r>
      <w:r w:rsidRPr="00223939">
        <w:rPr>
          <w:color w:val="000000"/>
          <w:szCs w:val="28"/>
        </w:rPr>
        <w:t>ние, очевидно, связаны с раздражением плевры. При долевых пневмониях выявляю</w:t>
      </w:r>
      <w:r w:rsidRPr="00223939">
        <w:rPr>
          <w:color w:val="000000"/>
          <w:szCs w:val="28"/>
        </w:rPr>
        <w:t>т</w:t>
      </w:r>
      <w:r w:rsidRPr="00223939">
        <w:rPr>
          <w:color w:val="000000"/>
          <w:szCs w:val="28"/>
        </w:rPr>
        <w:t>ся признаки консолидации легочной ткани - укорочение перкуторного звука, бронх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альное дыхание, усиление голосового дрожания. Наиболее ча</w:t>
      </w:r>
      <w:r w:rsidRPr="00223939">
        <w:rPr>
          <w:color w:val="000000"/>
          <w:szCs w:val="28"/>
        </w:rPr>
        <w:t>с</w:t>
      </w:r>
      <w:r w:rsidRPr="00223939">
        <w:rPr>
          <w:color w:val="000000"/>
          <w:szCs w:val="28"/>
        </w:rPr>
        <w:t>то при аускультации выявляются локальные мелкопузырчатые хрипы или характерный феномен крепитации. В перечень рекомендуемых и</w:t>
      </w:r>
      <w:r w:rsidRPr="00223939">
        <w:rPr>
          <w:color w:val="000000"/>
          <w:szCs w:val="28"/>
        </w:rPr>
        <w:t>с</w:t>
      </w:r>
      <w:r w:rsidRPr="00223939">
        <w:rPr>
          <w:color w:val="000000"/>
          <w:szCs w:val="28"/>
        </w:rPr>
        <w:t>следований при внебольничной пневмонии в условиях ст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ционара входят:</w:t>
      </w:r>
    </w:p>
    <w:p w14:paraId="7C21197D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- рентгенография грудной клетки;</w:t>
      </w:r>
    </w:p>
    <w:p w14:paraId="1CDBCC6B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- газы и рН артериальной крови;</w:t>
      </w:r>
    </w:p>
    <w:p w14:paraId="373DF006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 xml:space="preserve">- клинический анализ крови; </w:t>
      </w:r>
    </w:p>
    <w:p w14:paraId="5E2DF723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lastRenderedPageBreak/>
        <w:t>- биохимическое исследование крови (включая функциональные тесты печени и почек, ур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вень электролитов);</w:t>
      </w:r>
    </w:p>
    <w:p w14:paraId="246ED534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- бактериоскопия окрашенных мазков мокроты по Грамму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и бактериол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гическое исслед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 xml:space="preserve">вание мокроты (посев); </w:t>
      </w:r>
    </w:p>
    <w:p w14:paraId="4AF5FD6A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- посев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 xml:space="preserve">крови (при тяжелом течении); </w:t>
      </w:r>
    </w:p>
    <w:p w14:paraId="5A0796F6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- при выпоте в плевральную полость после пункции окраска пр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парата по Грамму и посев.</w:t>
      </w:r>
    </w:p>
    <w:p w14:paraId="703731D5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Доказательным является рентгенологическое исследование, при котором обн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руживают долевую или очаговую инфильтрацию легочной паренхимы. Рентгеногр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фия легких также выявляет такие осложнения, как абсцедирование, экссуд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тивный плеврит.</w:t>
      </w:r>
    </w:p>
    <w:p w14:paraId="107FA9C0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 клиническом анализе крови обычно обна</w:t>
      </w:r>
      <w:r w:rsidR="007D0A1E" w:rsidRPr="00223939">
        <w:rPr>
          <w:color w:val="000000"/>
          <w:szCs w:val="28"/>
        </w:rPr>
        <w:t>руживают лейкоцитоз более 10,0 х</w:t>
      </w:r>
      <w:r w:rsidRPr="00223939">
        <w:rPr>
          <w:color w:val="000000"/>
          <w:szCs w:val="28"/>
        </w:rPr>
        <w:t xml:space="preserve"> 109/л, сдвиг лейкоцитарной формулы влево, токсическую зернистость нейтр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 xml:space="preserve">филов. Лейкоцитоз выше 15,0 </w:t>
      </w:r>
      <w:r w:rsidRPr="00223939">
        <w:rPr>
          <w:color w:val="000000"/>
          <w:szCs w:val="28"/>
        </w:rPr>
        <w:t> 109/л обычно указывает на вероятность бактериальной и</w:t>
      </w:r>
      <w:r w:rsidRPr="00223939">
        <w:rPr>
          <w:color w:val="000000"/>
          <w:szCs w:val="28"/>
        </w:rPr>
        <w:t>н</w:t>
      </w:r>
      <w:r w:rsidRPr="00223939">
        <w:rPr>
          <w:color w:val="000000"/>
          <w:szCs w:val="28"/>
        </w:rPr>
        <w:t xml:space="preserve">фекции, лейкопения ниже 3,0 </w:t>
      </w:r>
      <w:r w:rsidRPr="00223939">
        <w:rPr>
          <w:color w:val="000000"/>
          <w:szCs w:val="28"/>
        </w:rPr>
        <w:t xml:space="preserve"> 109/л или лейкоцитоз выше 25,0 </w:t>
      </w:r>
      <w:r w:rsidRPr="00223939">
        <w:rPr>
          <w:color w:val="000000"/>
          <w:szCs w:val="28"/>
        </w:rPr>
        <w:t> 109/л являются неблагоприятными прогностическими признаками. Ан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мия может указывать на микоплазменную инфекцию, хроническую или осло</w:t>
      </w:r>
      <w:r w:rsidRPr="00223939">
        <w:rPr>
          <w:color w:val="000000"/>
          <w:szCs w:val="28"/>
        </w:rPr>
        <w:t>ж</w:t>
      </w:r>
      <w:r w:rsidRPr="00223939">
        <w:rPr>
          <w:color w:val="000000"/>
          <w:szCs w:val="28"/>
        </w:rPr>
        <w:t>ненную пневм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нию.</w:t>
      </w:r>
    </w:p>
    <w:p w14:paraId="0C9FD77C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С целью этиологической диагностики обычно исследуют мокроту, кот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рую о</w:t>
      </w:r>
      <w:r w:rsidRPr="00223939">
        <w:rPr>
          <w:color w:val="000000"/>
          <w:szCs w:val="28"/>
        </w:rPr>
        <w:t>к</w:t>
      </w:r>
      <w:r w:rsidRPr="00223939">
        <w:rPr>
          <w:color w:val="000000"/>
          <w:szCs w:val="28"/>
        </w:rPr>
        <w:t>рашивают по Грамму и подвергают микробиологическому исследованию. Такие альтернативные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методы получения материала, как транстрахеальная а</w:t>
      </w:r>
      <w:r w:rsidRPr="00223939">
        <w:rPr>
          <w:color w:val="000000"/>
          <w:szCs w:val="28"/>
        </w:rPr>
        <w:t>с</w:t>
      </w:r>
      <w:r w:rsidRPr="00223939">
        <w:rPr>
          <w:color w:val="000000"/>
          <w:szCs w:val="28"/>
        </w:rPr>
        <w:t>пирация или бронхоскопия применяют обычно при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атипичной симптоматике, резистентн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сти к проводимой антибактериальной терапии или тяжелом течении пневмонии. При проведении исследования мокр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ты необходимо соблюдать ряд требований.</w:t>
      </w:r>
    </w:p>
    <w:p w14:paraId="6B1A7461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1. Забор материала должен проводиться до назначения антибиот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ков.</w:t>
      </w:r>
    </w:p>
    <w:p w14:paraId="70EFA040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2. Посев следует выполнить в течение первых 2-5 ч с момента забора мат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ри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ла.</w:t>
      </w:r>
    </w:p>
    <w:p w14:paraId="33E3B08F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3. Критерием пригодности образцов мокроты для</w:t>
      </w:r>
      <w:r w:rsidR="00223939">
        <w:rPr>
          <w:color w:val="000000"/>
          <w:szCs w:val="28"/>
        </w:rPr>
        <w:t xml:space="preserve"> </w:t>
      </w:r>
      <w:r w:rsidRPr="00223939">
        <w:rPr>
          <w:color w:val="000000"/>
          <w:szCs w:val="28"/>
        </w:rPr>
        <w:t>проведения бактериол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гич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 xml:space="preserve">ского исследования считается наличие &gt; 25 нейтрофилов и &lt; </w:t>
      </w:r>
      <w:r w:rsidRPr="00223939">
        <w:rPr>
          <w:color w:val="000000"/>
          <w:szCs w:val="28"/>
        </w:rPr>
        <w:lastRenderedPageBreak/>
        <w:t>10 клеток плоскоклеточного эпителия в поле зрения микроскопа при 100-кратном увел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чении.</w:t>
      </w:r>
    </w:p>
    <w:p w14:paraId="40F93AC9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Во многих случаях на основе бактериоскопии можно определить вероятн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го возбудителя пневмонии и назначить соответствующую антибактериальную тер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пию до получения результатов культурального исследования. В случаях тяжелой пневмонии целесообразно выполнить посев крови дважды до назнач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ния антибиотиков. Т</w:t>
      </w:r>
      <w:r w:rsidRPr="00223939">
        <w:rPr>
          <w:color w:val="000000"/>
          <w:szCs w:val="28"/>
        </w:rPr>
        <w:t>я</w:t>
      </w:r>
      <w:r w:rsidRPr="00223939">
        <w:rPr>
          <w:color w:val="000000"/>
          <w:szCs w:val="28"/>
        </w:rPr>
        <w:t>желое состояние больного служит также основанием для обследования на легионелезную инфекцию (культивирование, РИФ, антиген</w:t>
      </w:r>
      <w:r w:rsidRPr="00223939">
        <w:rPr>
          <w:color w:val="000000"/>
          <w:szCs w:val="28"/>
        </w:rPr>
        <w:t>у</w:t>
      </w:r>
      <w:r w:rsidRPr="00223939">
        <w:rPr>
          <w:color w:val="000000"/>
          <w:szCs w:val="28"/>
        </w:rPr>
        <w:t>рия). Особенно это касается эндемических и эпидемических вспышек пневм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нии, а также лиц с ослабленным иммунит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том.</w:t>
      </w:r>
    </w:p>
    <w:p w14:paraId="34510CE2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 сомнительных случаях производится также идентификация в мазках мокроты к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слотоустойчивых палочек и посев мокроты на М. tuberculosis.</w:t>
      </w:r>
    </w:p>
    <w:p w14:paraId="2468081B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b/>
          <w:color w:val="000000"/>
          <w:szCs w:val="32"/>
        </w:rPr>
      </w:pPr>
    </w:p>
    <w:p w14:paraId="460BAAA8" w14:textId="77777777" w:rsidR="007D0A1E" w:rsidRPr="00223939" w:rsidRDefault="007D0A1E" w:rsidP="00223939">
      <w:pPr>
        <w:pStyle w:val="21"/>
        <w:shd w:val="clear" w:color="000000" w:fill="auto"/>
        <w:spacing w:line="360" w:lineRule="auto"/>
        <w:ind w:firstLine="709"/>
        <w:rPr>
          <w:b/>
          <w:color w:val="000000"/>
          <w:szCs w:val="32"/>
        </w:rPr>
      </w:pPr>
      <w:r w:rsidRPr="00223939">
        <w:rPr>
          <w:b/>
          <w:color w:val="000000"/>
          <w:szCs w:val="32"/>
        </w:rPr>
        <w:t>3. Дифференциальная диагностика</w:t>
      </w:r>
    </w:p>
    <w:p w14:paraId="489EC75F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0E536746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 плане дифференциальной диагностики следует помнить о возможных онк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логических (бронхогенный или бронхоальвеолярный рак, лимфома) или имму</w:t>
      </w:r>
      <w:r w:rsidRPr="00223939">
        <w:rPr>
          <w:color w:val="000000"/>
          <w:szCs w:val="28"/>
        </w:rPr>
        <w:t>н</w:t>
      </w:r>
      <w:r w:rsidRPr="00223939">
        <w:rPr>
          <w:color w:val="000000"/>
          <w:szCs w:val="28"/>
        </w:rPr>
        <w:t>ных (васкулиты, альвеолиты, эозинофильная пневмония, альвеолярный протеиноз) заб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леваниях, а также сердечно-сосудистой патологии (застойная сердечная недостаточность, тромбоэмболия ветвей лего</w:t>
      </w:r>
      <w:r w:rsidRPr="00223939">
        <w:rPr>
          <w:color w:val="000000"/>
          <w:szCs w:val="28"/>
        </w:rPr>
        <w:t>ч</w:t>
      </w:r>
      <w:r w:rsidRPr="00223939">
        <w:rPr>
          <w:color w:val="000000"/>
          <w:szCs w:val="28"/>
        </w:rPr>
        <w:t>ной артерии).</w:t>
      </w:r>
      <w:r w:rsidR="007D0A1E" w:rsidRPr="00223939">
        <w:rPr>
          <w:color w:val="000000"/>
          <w:szCs w:val="28"/>
        </w:rPr>
        <w:t xml:space="preserve"> Не следует забывать и о госпитальной пневмонии; больные, которым выполнена интубация трахеи и пров</w:t>
      </w:r>
      <w:r w:rsidR="007D0A1E" w:rsidRPr="00223939">
        <w:rPr>
          <w:color w:val="000000"/>
          <w:szCs w:val="28"/>
        </w:rPr>
        <w:t>о</w:t>
      </w:r>
      <w:r w:rsidR="007D0A1E" w:rsidRPr="00223939">
        <w:rPr>
          <w:color w:val="000000"/>
          <w:szCs w:val="28"/>
        </w:rPr>
        <w:t>дится ИВЛ, подвергаются особой опасности инфицирования. Эндотрахеальная инт</w:t>
      </w:r>
      <w:r w:rsidR="007D0A1E" w:rsidRPr="00223939">
        <w:rPr>
          <w:color w:val="000000"/>
          <w:szCs w:val="28"/>
        </w:rPr>
        <w:t>у</w:t>
      </w:r>
      <w:r w:rsidR="007D0A1E" w:rsidRPr="00223939">
        <w:rPr>
          <w:color w:val="000000"/>
          <w:szCs w:val="28"/>
        </w:rPr>
        <w:t>бационная трубка не обеспечивает полной герметизации дыхательных путей, наруш</w:t>
      </w:r>
      <w:r w:rsidR="007D0A1E" w:rsidRPr="00223939">
        <w:rPr>
          <w:color w:val="000000"/>
          <w:szCs w:val="28"/>
        </w:rPr>
        <w:t>а</w:t>
      </w:r>
      <w:r w:rsidR="007D0A1E" w:rsidRPr="00223939">
        <w:rPr>
          <w:color w:val="000000"/>
          <w:szCs w:val="28"/>
        </w:rPr>
        <w:t>ет кашлевой рефлекс, устраняет защиту верхних дыхательных путей с помощью г</w:t>
      </w:r>
      <w:r w:rsidR="007D0A1E" w:rsidRPr="00223939">
        <w:rPr>
          <w:color w:val="000000"/>
          <w:szCs w:val="28"/>
        </w:rPr>
        <w:t>о</w:t>
      </w:r>
      <w:r w:rsidR="007D0A1E" w:rsidRPr="00223939">
        <w:rPr>
          <w:color w:val="000000"/>
          <w:szCs w:val="28"/>
        </w:rPr>
        <w:t>лосовых связок, угнетает мукоцилиарный клиренс, вызывает развитие местного во</w:t>
      </w:r>
      <w:r w:rsidR="007D0A1E" w:rsidRPr="00223939">
        <w:rPr>
          <w:color w:val="000000"/>
          <w:szCs w:val="28"/>
        </w:rPr>
        <w:t>с</w:t>
      </w:r>
      <w:r w:rsidR="007D0A1E" w:rsidRPr="00223939">
        <w:rPr>
          <w:color w:val="000000"/>
          <w:szCs w:val="28"/>
        </w:rPr>
        <w:t>паления и т.д. Инфицированный секрет м</w:t>
      </w:r>
      <w:r w:rsidR="007D0A1E" w:rsidRPr="00223939">
        <w:rPr>
          <w:color w:val="000000"/>
          <w:szCs w:val="28"/>
        </w:rPr>
        <w:t>о</w:t>
      </w:r>
      <w:r w:rsidR="007D0A1E" w:rsidRPr="00223939">
        <w:rPr>
          <w:color w:val="000000"/>
          <w:szCs w:val="28"/>
        </w:rPr>
        <w:t xml:space="preserve">жет скапливаться выше раздутой манжеты эндотрахеальной трубки, и его </w:t>
      </w:r>
      <w:r w:rsidR="007D0A1E" w:rsidRPr="00223939">
        <w:rPr>
          <w:color w:val="000000"/>
          <w:szCs w:val="28"/>
        </w:rPr>
        <w:lastRenderedPageBreak/>
        <w:t>трудно удалить отсас</w:t>
      </w:r>
      <w:r w:rsidR="007D0A1E" w:rsidRPr="00223939">
        <w:rPr>
          <w:color w:val="000000"/>
          <w:szCs w:val="28"/>
        </w:rPr>
        <w:t>ы</w:t>
      </w:r>
      <w:r w:rsidR="007D0A1E" w:rsidRPr="00223939">
        <w:rPr>
          <w:color w:val="000000"/>
          <w:szCs w:val="28"/>
        </w:rPr>
        <w:t>ванием. Смертность при развитии ГП в отд</w:t>
      </w:r>
      <w:r w:rsidR="007D0A1E" w:rsidRPr="00223939">
        <w:rPr>
          <w:color w:val="000000"/>
          <w:szCs w:val="28"/>
        </w:rPr>
        <w:t>е</w:t>
      </w:r>
      <w:r w:rsidR="007D0A1E" w:rsidRPr="00223939">
        <w:rPr>
          <w:color w:val="000000"/>
          <w:szCs w:val="28"/>
        </w:rPr>
        <w:t>лении интенсивной терапии порой пр</w:t>
      </w:r>
      <w:r w:rsidR="007D0A1E" w:rsidRPr="00223939">
        <w:rPr>
          <w:color w:val="000000"/>
          <w:szCs w:val="28"/>
        </w:rPr>
        <w:t>и</w:t>
      </w:r>
      <w:r w:rsidR="007D0A1E" w:rsidRPr="00223939">
        <w:rPr>
          <w:color w:val="000000"/>
          <w:szCs w:val="28"/>
        </w:rPr>
        <w:t>ближается к 40-50 %.</w:t>
      </w:r>
    </w:p>
    <w:p w14:paraId="30ADA127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b/>
          <w:color w:val="000000"/>
          <w:szCs w:val="32"/>
        </w:rPr>
      </w:pPr>
    </w:p>
    <w:p w14:paraId="100C1BE7" w14:textId="77777777" w:rsidR="007D0A1E" w:rsidRPr="00223939" w:rsidRDefault="007D0A1E" w:rsidP="00223939">
      <w:pPr>
        <w:pStyle w:val="21"/>
        <w:shd w:val="clear" w:color="000000" w:fill="auto"/>
        <w:spacing w:line="360" w:lineRule="auto"/>
        <w:ind w:firstLine="709"/>
        <w:rPr>
          <w:b/>
          <w:color w:val="000000"/>
          <w:szCs w:val="32"/>
        </w:rPr>
      </w:pPr>
      <w:r w:rsidRPr="00223939">
        <w:rPr>
          <w:b/>
          <w:color w:val="000000"/>
          <w:szCs w:val="32"/>
        </w:rPr>
        <w:t>4. Лечение</w:t>
      </w:r>
    </w:p>
    <w:p w14:paraId="3B973261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32747554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Основой этиотропного лечения пневмоний является антибакт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риальная терапия. Выбор ее при установленной этиологии определяется с уч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том наиболее э</w:t>
      </w:r>
      <w:r w:rsidRPr="00223939">
        <w:rPr>
          <w:color w:val="000000"/>
          <w:szCs w:val="28"/>
        </w:rPr>
        <w:t>ф</w:t>
      </w:r>
      <w:r w:rsidRPr="00223939">
        <w:rPr>
          <w:color w:val="000000"/>
          <w:szCs w:val="28"/>
        </w:rPr>
        <w:t>фективных в отношении той или иной флоры антибиотиков (табл. 1).</w:t>
      </w:r>
    </w:p>
    <w:p w14:paraId="38C5D2EF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1839F63D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Таблица 1</w:t>
      </w:r>
    </w:p>
    <w:p w14:paraId="02A84CB8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Выбор антибиотика при известном возбудителе пневмонии</w:t>
      </w:r>
    </w:p>
    <w:tbl>
      <w:tblPr>
        <w:tblW w:w="888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540"/>
        <w:gridCol w:w="3000"/>
      </w:tblGrid>
      <w:tr w:rsidR="00752910" w:rsidRPr="00223939" w14:paraId="0BBFAC66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2340" w:type="dxa"/>
          </w:tcPr>
          <w:p w14:paraId="0D93D80F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Возбудитель</w:t>
            </w:r>
          </w:p>
        </w:tc>
        <w:tc>
          <w:tcPr>
            <w:tcW w:w="3540" w:type="dxa"/>
          </w:tcPr>
          <w:p w14:paraId="7BD4672D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Антибиотик выбора</w:t>
            </w:r>
          </w:p>
        </w:tc>
        <w:tc>
          <w:tcPr>
            <w:tcW w:w="3000" w:type="dxa"/>
          </w:tcPr>
          <w:p w14:paraId="1E87353E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Альтернативные</w:t>
            </w:r>
          </w:p>
          <w:p w14:paraId="441243CB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Антибиот</w:t>
            </w:r>
            <w:r w:rsidRPr="00223939">
              <w:rPr>
                <w:color w:val="000000"/>
                <w:sz w:val="20"/>
              </w:rPr>
              <w:t>и</w:t>
            </w:r>
            <w:r w:rsidRPr="00223939">
              <w:rPr>
                <w:color w:val="000000"/>
                <w:sz w:val="20"/>
              </w:rPr>
              <w:t>ки</w:t>
            </w:r>
          </w:p>
        </w:tc>
      </w:tr>
      <w:tr w:rsidR="00752910" w:rsidRPr="00223939" w14:paraId="1FECFCFA" w14:textId="77777777" w:rsidTr="00223939">
        <w:tblPrEx>
          <w:tblCellMar>
            <w:top w:w="0" w:type="dxa"/>
            <w:bottom w:w="0" w:type="dxa"/>
          </w:tblCellMar>
        </w:tblPrEx>
        <w:trPr>
          <w:trHeight w:val="1575"/>
        </w:trPr>
        <w:tc>
          <w:tcPr>
            <w:tcW w:w="2340" w:type="dxa"/>
          </w:tcPr>
          <w:p w14:paraId="53457CE0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>Streptococcus pne</w:t>
            </w:r>
            <w:r w:rsidRPr="00223939">
              <w:rPr>
                <w:i/>
                <w:color w:val="000000"/>
                <w:sz w:val="20"/>
                <w:lang w:val="en-US"/>
              </w:rPr>
              <w:t>u</w:t>
            </w:r>
            <w:r w:rsidRPr="00223939">
              <w:rPr>
                <w:i/>
                <w:color w:val="000000"/>
                <w:sz w:val="20"/>
                <w:lang w:val="en-US"/>
              </w:rPr>
              <w:t>moniae</w:t>
            </w:r>
          </w:p>
        </w:tc>
        <w:tc>
          <w:tcPr>
            <w:tcW w:w="3540" w:type="dxa"/>
          </w:tcPr>
          <w:p w14:paraId="2BD48394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Пенициллины</w:t>
            </w:r>
          </w:p>
          <w:p w14:paraId="12C89551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Амоксициллин</w:t>
            </w:r>
          </w:p>
          <w:p w14:paraId="34150205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Цефтриаксон</w:t>
            </w:r>
          </w:p>
          <w:p w14:paraId="24FB3922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Це</w:t>
            </w:r>
            <w:r w:rsidRPr="00223939">
              <w:rPr>
                <w:color w:val="000000"/>
                <w:sz w:val="20"/>
              </w:rPr>
              <w:t>ф</w:t>
            </w:r>
            <w:r w:rsidRPr="00223939">
              <w:rPr>
                <w:color w:val="000000"/>
                <w:sz w:val="20"/>
              </w:rPr>
              <w:t>отаксим</w:t>
            </w:r>
          </w:p>
          <w:p w14:paraId="54CB937C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Цефуроксим</w:t>
            </w:r>
          </w:p>
        </w:tc>
        <w:tc>
          <w:tcPr>
            <w:tcW w:w="3000" w:type="dxa"/>
          </w:tcPr>
          <w:p w14:paraId="20E5D67D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Макролиды</w:t>
            </w:r>
          </w:p>
          <w:p w14:paraId="2C62361B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Фторхиналоны*</w:t>
            </w:r>
          </w:p>
          <w:p w14:paraId="4EC2623B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Бета-лактамы</w:t>
            </w:r>
          </w:p>
          <w:p w14:paraId="123F42A9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Доксициклин</w:t>
            </w:r>
          </w:p>
        </w:tc>
      </w:tr>
      <w:tr w:rsidR="00223939" w:rsidRPr="00223939" w14:paraId="7AD221BA" w14:textId="77777777" w:rsidTr="00223939">
        <w:tblPrEx>
          <w:tblCellMar>
            <w:top w:w="0" w:type="dxa"/>
            <w:bottom w:w="0" w:type="dxa"/>
          </w:tblCellMar>
        </w:tblPrEx>
        <w:trPr>
          <w:trHeight w:val="1653"/>
        </w:trPr>
        <w:tc>
          <w:tcPr>
            <w:tcW w:w="2340" w:type="dxa"/>
          </w:tcPr>
          <w:p w14:paraId="61B1C368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 xml:space="preserve">Hemophilus </w:t>
            </w:r>
          </w:p>
          <w:p w14:paraId="7BA25CA5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>influe</w:t>
            </w:r>
            <w:r w:rsidRPr="00223939">
              <w:rPr>
                <w:i/>
                <w:color w:val="000000"/>
                <w:sz w:val="20"/>
                <w:lang w:val="en-US"/>
              </w:rPr>
              <w:t>n</w:t>
            </w:r>
            <w:r w:rsidRPr="00223939">
              <w:rPr>
                <w:i/>
                <w:color w:val="000000"/>
                <w:sz w:val="20"/>
                <w:lang w:val="en-US"/>
              </w:rPr>
              <w:t>zae</w:t>
            </w:r>
          </w:p>
        </w:tc>
        <w:tc>
          <w:tcPr>
            <w:tcW w:w="3540" w:type="dxa"/>
          </w:tcPr>
          <w:p w14:paraId="1EC92D6A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Цефалоспорины </w:t>
            </w:r>
            <w:r w:rsidRPr="00223939">
              <w:rPr>
                <w:color w:val="000000"/>
                <w:sz w:val="20"/>
                <w:lang w:val="en-US"/>
              </w:rPr>
              <w:t>II</w:t>
            </w:r>
            <w:r w:rsidRPr="00223939">
              <w:rPr>
                <w:color w:val="000000"/>
                <w:sz w:val="20"/>
              </w:rPr>
              <w:t>-</w:t>
            </w:r>
            <w:r w:rsidRPr="00223939">
              <w:rPr>
                <w:color w:val="000000"/>
                <w:sz w:val="20"/>
                <w:lang w:val="en-US"/>
              </w:rPr>
              <w:t>III</w:t>
            </w:r>
            <w:r w:rsidRPr="00223939">
              <w:rPr>
                <w:color w:val="000000"/>
                <w:sz w:val="20"/>
              </w:rPr>
              <w:t xml:space="preserve"> покол</w:t>
            </w:r>
            <w:r w:rsidRPr="00223939">
              <w:rPr>
                <w:color w:val="000000"/>
                <w:sz w:val="20"/>
              </w:rPr>
              <w:t>е</w:t>
            </w:r>
            <w:r w:rsidRPr="00223939">
              <w:rPr>
                <w:color w:val="000000"/>
                <w:sz w:val="20"/>
              </w:rPr>
              <w:t>ний</w:t>
            </w:r>
          </w:p>
          <w:p w14:paraId="26DFFE92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Тримет</w:t>
            </w:r>
            <w:r w:rsidRPr="00223939">
              <w:rPr>
                <w:color w:val="000000"/>
                <w:sz w:val="20"/>
              </w:rPr>
              <w:t>о</w:t>
            </w:r>
            <w:r w:rsidRPr="00223939">
              <w:rPr>
                <w:color w:val="000000"/>
                <w:sz w:val="20"/>
              </w:rPr>
              <w:t>прим/сульфа-метоксазол</w:t>
            </w:r>
          </w:p>
        </w:tc>
        <w:tc>
          <w:tcPr>
            <w:tcW w:w="3000" w:type="dxa"/>
          </w:tcPr>
          <w:p w14:paraId="7A35F051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Бета-лактамы/ингибиторы бета-лактамаз</w:t>
            </w:r>
          </w:p>
          <w:p w14:paraId="025145FF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Тетрацикл</w:t>
            </w:r>
            <w:r w:rsidRPr="00223939">
              <w:rPr>
                <w:color w:val="000000"/>
                <w:sz w:val="20"/>
              </w:rPr>
              <w:t>и</w:t>
            </w:r>
            <w:r w:rsidRPr="00223939">
              <w:rPr>
                <w:color w:val="000000"/>
                <w:sz w:val="20"/>
              </w:rPr>
              <w:t>ны</w:t>
            </w:r>
          </w:p>
          <w:p w14:paraId="02F6F0C7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Левомицетин</w:t>
            </w:r>
          </w:p>
          <w:p w14:paraId="567FAB0E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Фторх</w:t>
            </w:r>
            <w:r w:rsidRPr="00223939">
              <w:rPr>
                <w:color w:val="000000"/>
                <w:sz w:val="20"/>
              </w:rPr>
              <w:t>и</w:t>
            </w:r>
            <w:r w:rsidRPr="00223939">
              <w:rPr>
                <w:color w:val="000000"/>
                <w:sz w:val="20"/>
              </w:rPr>
              <w:t>нолоны</w:t>
            </w:r>
          </w:p>
        </w:tc>
      </w:tr>
      <w:tr w:rsidR="00223939" w:rsidRPr="00223939" w14:paraId="0D071D96" w14:textId="77777777" w:rsidTr="00223939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2340" w:type="dxa"/>
          </w:tcPr>
          <w:p w14:paraId="6A64D979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>Moraxela catarralis</w:t>
            </w:r>
          </w:p>
        </w:tc>
        <w:tc>
          <w:tcPr>
            <w:tcW w:w="3540" w:type="dxa"/>
          </w:tcPr>
          <w:p w14:paraId="39F7EF5E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Цефалоспорины </w:t>
            </w:r>
            <w:r w:rsidRPr="00223939">
              <w:rPr>
                <w:color w:val="000000"/>
                <w:sz w:val="20"/>
                <w:lang w:val="en-US"/>
              </w:rPr>
              <w:t>II</w:t>
            </w:r>
            <w:r w:rsidRPr="00223939">
              <w:rPr>
                <w:color w:val="000000"/>
                <w:sz w:val="20"/>
              </w:rPr>
              <w:t>-</w:t>
            </w:r>
            <w:r w:rsidRPr="00223939">
              <w:rPr>
                <w:color w:val="000000"/>
                <w:sz w:val="20"/>
                <w:lang w:val="en-US"/>
              </w:rPr>
              <w:t>III</w:t>
            </w:r>
            <w:r w:rsidRPr="00223939">
              <w:rPr>
                <w:color w:val="000000"/>
                <w:sz w:val="20"/>
              </w:rPr>
              <w:t xml:space="preserve"> покол</w:t>
            </w:r>
            <w:r w:rsidRPr="00223939">
              <w:rPr>
                <w:color w:val="000000"/>
                <w:sz w:val="20"/>
              </w:rPr>
              <w:t>е</w:t>
            </w:r>
            <w:r w:rsidRPr="00223939">
              <w:rPr>
                <w:color w:val="000000"/>
                <w:sz w:val="20"/>
              </w:rPr>
              <w:t>ний</w:t>
            </w:r>
          </w:p>
          <w:p w14:paraId="77A6BF03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Тримет</w:t>
            </w:r>
            <w:r w:rsidRPr="00223939">
              <w:rPr>
                <w:color w:val="000000"/>
                <w:sz w:val="20"/>
              </w:rPr>
              <w:t>о</w:t>
            </w:r>
            <w:r w:rsidRPr="00223939">
              <w:rPr>
                <w:color w:val="000000"/>
                <w:sz w:val="20"/>
              </w:rPr>
              <w:t>прим/сульфаметоксазол</w:t>
            </w:r>
          </w:p>
          <w:p w14:paraId="52FADC6F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Амоксици</w:t>
            </w:r>
            <w:r w:rsidRPr="00223939">
              <w:rPr>
                <w:color w:val="000000"/>
                <w:sz w:val="20"/>
              </w:rPr>
              <w:t>л</w:t>
            </w:r>
            <w:r w:rsidRPr="00223939">
              <w:rPr>
                <w:color w:val="000000"/>
                <w:sz w:val="20"/>
              </w:rPr>
              <w:t>лин/клавуланат</w:t>
            </w:r>
          </w:p>
        </w:tc>
        <w:tc>
          <w:tcPr>
            <w:tcW w:w="3000" w:type="dxa"/>
          </w:tcPr>
          <w:p w14:paraId="7CE78262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Макролиды</w:t>
            </w:r>
          </w:p>
          <w:p w14:paraId="5881F7AA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Фторхинолоны</w:t>
            </w:r>
          </w:p>
        </w:tc>
      </w:tr>
      <w:tr w:rsidR="00223939" w:rsidRPr="00223939" w14:paraId="36937216" w14:textId="77777777" w:rsidTr="00223939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2340" w:type="dxa"/>
          </w:tcPr>
          <w:p w14:paraId="6506BB63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 xml:space="preserve">Mycoplasma </w:t>
            </w:r>
            <w:r w:rsidRPr="00223939">
              <w:rPr>
                <w:i/>
                <w:color w:val="000000"/>
                <w:sz w:val="20"/>
              </w:rPr>
              <w:t>р</w:t>
            </w:r>
            <w:r w:rsidRPr="00223939">
              <w:rPr>
                <w:i/>
                <w:color w:val="000000"/>
                <w:sz w:val="20"/>
                <w:lang w:val="en-US"/>
              </w:rPr>
              <w:t>neumoniae</w:t>
            </w:r>
          </w:p>
          <w:p w14:paraId="4E4FB223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</w:rPr>
              <w:t>С</w:t>
            </w:r>
            <w:r w:rsidRPr="00223939">
              <w:rPr>
                <w:i/>
                <w:color w:val="000000"/>
                <w:sz w:val="20"/>
                <w:lang w:val="en-US"/>
              </w:rPr>
              <w:t xml:space="preserve">hlamidia </w:t>
            </w:r>
          </w:p>
          <w:p w14:paraId="6271B524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>pneum</w:t>
            </w:r>
            <w:r w:rsidRPr="00223939">
              <w:rPr>
                <w:i/>
                <w:color w:val="000000"/>
                <w:sz w:val="20"/>
                <w:lang w:val="en-US"/>
              </w:rPr>
              <w:t>o</w:t>
            </w:r>
            <w:r w:rsidRPr="00223939">
              <w:rPr>
                <w:i/>
                <w:color w:val="000000"/>
                <w:sz w:val="20"/>
                <w:lang w:val="en-US"/>
              </w:rPr>
              <w:t>niae</w:t>
            </w:r>
          </w:p>
        </w:tc>
        <w:tc>
          <w:tcPr>
            <w:tcW w:w="3540" w:type="dxa"/>
          </w:tcPr>
          <w:p w14:paraId="3F3F0A68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Макролиды</w:t>
            </w:r>
          </w:p>
        </w:tc>
        <w:tc>
          <w:tcPr>
            <w:tcW w:w="3000" w:type="dxa"/>
          </w:tcPr>
          <w:p w14:paraId="707F19EF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Фторхинолоны</w:t>
            </w:r>
          </w:p>
          <w:p w14:paraId="5712E414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Доксициклин</w:t>
            </w:r>
          </w:p>
          <w:p w14:paraId="0AC4AFA8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Азитромицин</w:t>
            </w:r>
          </w:p>
        </w:tc>
      </w:tr>
      <w:tr w:rsidR="00223939" w:rsidRPr="00223939" w14:paraId="4612AD02" w14:textId="77777777" w:rsidTr="00223939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2340" w:type="dxa"/>
          </w:tcPr>
          <w:p w14:paraId="518C765B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 xml:space="preserve">L. </w:t>
            </w:r>
            <w:r w:rsidRPr="00223939">
              <w:rPr>
                <w:i/>
                <w:color w:val="000000"/>
                <w:sz w:val="20"/>
              </w:rPr>
              <w:t>р</w:t>
            </w:r>
            <w:r w:rsidRPr="00223939">
              <w:rPr>
                <w:i/>
                <w:color w:val="000000"/>
                <w:sz w:val="20"/>
                <w:lang w:val="en-US"/>
              </w:rPr>
              <w:t>neumophilia</w:t>
            </w:r>
          </w:p>
        </w:tc>
        <w:tc>
          <w:tcPr>
            <w:tcW w:w="3540" w:type="dxa"/>
          </w:tcPr>
          <w:p w14:paraId="14A55C06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Макролиды</w:t>
            </w:r>
          </w:p>
          <w:p w14:paraId="26C8194A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Рифампицин</w:t>
            </w:r>
          </w:p>
        </w:tc>
        <w:tc>
          <w:tcPr>
            <w:tcW w:w="3000" w:type="dxa"/>
          </w:tcPr>
          <w:p w14:paraId="657EEDD1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Фторхинол</w:t>
            </w:r>
            <w:r w:rsidRPr="00223939">
              <w:rPr>
                <w:color w:val="000000"/>
                <w:sz w:val="20"/>
              </w:rPr>
              <w:t>о</w:t>
            </w:r>
            <w:r w:rsidRPr="00223939">
              <w:rPr>
                <w:color w:val="000000"/>
                <w:sz w:val="20"/>
              </w:rPr>
              <w:t>ны+рифампицин</w:t>
            </w:r>
          </w:p>
          <w:p w14:paraId="51766522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Доксици</w:t>
            </w:r>
            <w:r w:rsidRPr="00223939">
              <w:rPr>
                <w:color w:val="000000"/>
                <w:sz w:val="20"/>
              </w:rPr>
              <w:t>к</w:t>
            </w:r>
            <w:r w:rsidRPr="00223939">
              <w:rPr>
                <w:color w:val="000000"/>
                <w:sz w:val="20"/>
              </w:rPr>
              <w:t>лин+рифампицин</w:t>
            </w:r>
          </w:p>
        </w:tc>
      </w:tr>
      <w:tr w:rsidR="00223939" w:rsidRPr="00223939" w14:paraId="34592C5A" w14:textId="77777777" w:rsidTr="00223939">
        <w:tblPrEx>
          <w:tblCellMar>
            <w:top w:w="0" w:type="dxa"/>
            <w:bottom w:w="0" w:type="dxa"/>
          </w:tblCellMar>
        </w:tblPrEx>
        <w:trPr>
          <w:trHeight w:val="1081"/>
        </w:trPr>
        <w:tc>
          <w:tcPr>
            <w:tcW w:w="2340" w:type="dxa"/>
          </w:tcPr>
          <w:p w14:paraId="5583EF88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</w:rPr>
              <w:t>Анаэробная</w:t>
            </w:r>
            <w:r w:rsidRPr="00223939">
              <w:rPr>
                <w:i/>
                <w:color w:val="000000"/>
                <w:sz w:val="20"/>
                <w:lang w:val="en-US"/>
              </w:rPr>
              <w:t xml:space="preserve"> </w:t>
            </w:r>
            <w:r w:rsidRPr="00223939">
              <w:rPr>
                <w:i/>
                <w:color w:val="000000"/>
                <w:sz w:val="20"/>
              </w:rPr>
              <w:t>фл</w:t>
            </w:r>
            <w:r w:rsidRPr="00223939">
              <w:rPr>
                <w:i/>
                <w:color w:val="000000"/>
                <w:sz w:val="20"/>
              </w:rPr>
              <w:t>о</w:t>
            </w:r>
            <w:r w:rsidRPr="00223939">
              <w:rPr>
                <w:i/>
                <w:color w:val="000000"/>
                <w:sz w:val="20"/>
              </w:rPr>
              <w:t>ра</w:t>
            </w:r>
          </w:p>
        </w:tc>
        <w:tc>
          <w:tcPr>
            <w:tcW w:w="3540" w:type="dxa"/>
          </w:tcPr>
          <w:p w14:paraId="41890B06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Метронидазол</w:t>
            </w:r>
          </w:p>
          <w:p w14:paraId="4178BE1F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Клиндамицин</w:t>
            </w:r>
          </w:p>
          <w:p w14:paraId="5022760A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Бета-лактамы/ингибиторы б</w:t>
            </w:r>
            <w:r w:rsidRPr="00223939">
              <w:rPr>
                <w:color w:val="000000"/>
                <w:sz w:val="20"/>
              </w:rPr>
              <w:t>е</w:t>
            </w:r>
            <w:r w:rsidRPr="00223939">
              <w:rPr>
                <w:color w:val="000000"/>
                <w:sz w:val="20"/>
              </w:rPr>
              <w:t>та-лактамаз</w:t>
            </w:r>
          </w:p>
        </w:tc>
        <w:tc>
          <w:tcPr>
            <w:tcW w:w="3000" w:type="dxa"/>
          </w:tcPr>
          <w:p w14:paraId="5517421C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Ампици</w:t>
            </w:r>
            <w:r w:rsidRPr="00223939">
              <w:rPr>
                <w:color w:val="000000"/>
                <w:sz w:val="20"/>
              </w:rPr>
              <w:t>л</w:t>
            </w:r>
            <w:r w:rsidRPr="00223939">
              <w:rPr>
                <w:color w:val="000000"/>
                <w:sz w:val="20"/>
              </w:rPr>
              <w:t>лин/амоксициллин</w:t>
            </w:r>
          </w:p>
          <w:p w14:paraId="78501C43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Имипенем/меронем</w:t>
            </w:r>
          </w:p>
        </w:tc>
      </w:tr>
      <w:tr w:rsidR="00223939" w:rsidRPr="00223939" w14:paraId="50576E6B" w14:textId="77777777" w:rsidTr="00223939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2340" w:type="dxa"/>
          </w:tcPr>
          <w:p w14:paraId="5C0755D4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>Eterobacteriaceae (E.coli, Klebsiella, Proteus, Enteroba</w:t>
            </w:r>
            <w:r w:rsidRPr="00223939">
              <w:rPr>
                <w:i/>
                <w:color w:val="000000"/>
                <w:sz w:val="20"/>
                <w:lang w:val="en-US"/>
              </w:rPr>
              <w:t>c</w:t>
            </w:r>
            <w:r w:rsidRPr="00223939">
              <w:rPr>
                <w:i/>
                <w:color w:val="000000"/>
                <w:sz w:val="20"/>
                <w:lang w:val="en-US"/>
              </w:rPr>
              <w:t>ter)</w:t>
            </w:r>
          </w:p>
        </w:tc>
        <w:tc>
          <w:tcPr>
            <w:tcW w:w="3540" w:type="dxa"/>
          </w:tcPr>
          <w:p w14:paraId="20749DC1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Цефалоспорины </w:t>
            </w:r>
            <w:r w:rsidRPr="00223939">
              <w:rPr>
                <w:color w:val="000000"/>
                <w:sz w:val="20"/>
                <w:lang w:val="en-US"/>
              </w:rPr>
              <w:t>II</w:t>
            </w:r>
            <w:r w:rsidRPr="00223939">
              <w:rPr>
                <w:color w:val="000000"/>
                <w:sz w:val="20"/>
              </w:rPr>
              <w:t>-</w:t>
            </w:r>
            <w:r w:rsidRPr="00223939">
              <w:rPr>
                <w:color w:val="000000"/>
                <w:sz w:val="20"/>
                <w:lang w:val="en-US"/>
              </w:rPr>
              <w:t>III</w:t>
            </w:r>
            <w:r w:rsidRPr="00223939">
              <w:rPr>
                <w:color w:val="000000"/>
                <w:sz w:val="20"/>
              </w:rPr>
              <w:t xml:space="preserve"> покол</w:t>
            </w:r>
            <w:r w:rsidRPr="00223939">
              <w:rPr>
                <w:color w:val="000000"/>
                <w:sz w:val="20"/>
              </w:rPr>
              <w:t>е</w:t>
            </w:r>
            <w:r w:rsidRPr="00223939">
              <w:rPr>
                <w:color w:val="000000"/>
                <w:sz w:val="20"/>
              </w:rPr>
              <w:t>ний+аминогликоз</w:t>
            </w:r>
            <w:r w:rsidRPr="00223939">
              <w:rPr>
                <w:color w:val="000000"/>
                <w:sz w:val="20"/>
              </w:rPr>
              <w:t>и</w:t>
            </w:r>
            <w:r w:rsidRPr="00223939">
              <w:rPr>
                <w:color w:val="000000"/>
                <w:sz w:val="20"/>
              </w:rPr>
              <w:t>ды</w:t>
            </w:r>
          </w:p>
        </w:tc>
        <w:tc>
          <w:tcPr>
            <w:tcW w:w="3000" w:type="dxa"/>
          </w:tcPr>
          <w:p w14:paraId="34D4B2A1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Азтреонам</w:t>
            </w:r>
          </w:p>
          <w:p w14:paraId="5ED5A932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Имипенем</w:t>
            </w:r>
          </w:p>
          <w:p w14:paraId="45C8D3C8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Бета-лактамы/ингибиторы бета-лактамаз</w:t>
            </w:r>
          </w:p>
          <w:p w14:paraId="447179B8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Фторхинолоны</w:t>
            </w:r>
          </w:p>
        </w:tc>
      </w:tr>
      <w:tr w:rsidR="00223939" w:rsidRPr="00223939" w14:paraId="25C1A719" w14:textId="77777777" w:rsidTr="00223939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340" w:type="dxa"/>
          </w:tcPr>
          <w:p w14:paraId="4533F243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i/>
                <w:color w:val="000000"/>
                <w:sz w:val="20"/>
                <w:lang w:val="en-US"/>
              </w:rPr>
            </w:pPr>
            <w:r w:rsidRPr="00223939">
              <w:rPr>
                <w:i/>
                <w:color w:val="000000"/>
                <w:sz w:val="20"/>
                <w:lang w:val="en-US"/>
              </w:rPr>
              <w:t>S</w:t>
            </w:r>
            <w:r w:rsidRPr="00223939">
              <w:rPr>
                <w:i/>
                <w:color w:val="000000"/>
                <w:sz w:val="20"/>
              </w:rPr>
              <w:t xml:space="preserve">. </w:t>
            </w:r>
            <w:r w:rsidRPr="00223939">
              <w:rPr>
                <w:i/>
                <w:color w:val="000000"/>
                <w:sz w:val="20"/>
                <w:lang w:val="en-US"/>
              </w:rPr>
              <w:t>aureus</w:t>
            </w:r>
            <w:r w:rsidRPr="00223939"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3540" w:type="dxa"/>
          </w:tcPr>
          <w:p w14:paraId="74E1C3B0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Оксациллин</w:t>
            </w:r>
          </w:p>
          <w:p w14:paraId="141D1E7E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Рифампицин</w:t>
            </w:r>
          </w:p>
        </w:tc>
        <w:tc>
          <w:tcPr>
            <w:tcW w:w="3000" w:type="dxa"/>
          </w:tcPr>
          <w:p w14:paraId="3C277C73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Цефазолин или цефуро</w:t>
            </w:r>
            <w:r w:rsidRPr="00223939">
              <w:rPr>
                <w:color w:val="000000"/>
                <w:sz w:val="20"/>
              </w:rPr>
              <w:t>к</w:t>
            </w:r>
            <w:r w:rsidRPr="00223939">
              <w:rPr>
                <w:color w:val="000000"/>
                <w:sz w:val="20"/>
              </w:rPr>
              <w:t>сим</w:t>
            </w:r>
          </w:p>
          <w:p w14:paraId="51DE15DA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Ванкомицин</w:t>
            </w:r>
          </w:p>
          <w:p w14:paraId="4FF93060" w14:textId="77777777" w:rsidR="00223939" w:rsidRPr="00223939" w:rsidRDefault="00223939" w:rsidP="00223939">
            <w:pPr>
              <w:pStyle w:val="21"/>
              <w:shd w:val="clear" w:color="000000" w:fill="auto"/>
              <w:spacing w:line="360" w:lineRule="auto"/>
              <w:ind w:firstLine="12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Фторхинолоны (если есть чувcтвительность </w:t>
            </w:r>
            <w:r w:rsidRPr="00223939">
              <w:rPr>
                <w:color w:val="000000"/>
                <w:sz w:val="20"/>
                <w:lang w:val="en-US"/>
              </w:rPr>
              <w:t>in</w:t>
            </w:r>
            <w:r w:rsidRPr="00223939">
              <w:rPr>
                <w:color w:val="000000"/>
                <w:sz w:val="20"/>
              </w:rPr>
              <w:t xml:space="preserve"> </w:t>
            </w:r>
            <w:r w:rsidRPr="00223939">
              <w:rPr>
                <w:color w:val="000000"/>
                <w:sz w:val="20"/>
                <w:lang w:val="en-US"/>
              </w:rPr>
              <w:t>vitro</w:t>
            </w:r>
            <w:r w:rsidRPr="00223939">
              <w:rPr>
                <w:color w:val="000000"/>
                <w:sz w:val="20"/>
              </w:rPr>
              <w:t>)</w:t>
            </w:r>
          </w:p>
        </w:tc>
      </w:tr>
    </w:tbl>
    <w:p w14:paraId="113423DB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18503DC3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i/>
          <w:color w:val="000000"/>
          <w:szCs w:val="28"/>
        </w:rPr>
      </w:pPr>
      <w:r w:rsidRPr="00223939">
        <w:rPr>
          <w:color w:val="000000"/>
          <w:szCs w:val="28"/>
        </w:rPr>
        <w:t xml:space="preserve">Примечание: * Фторхинолоны: левофлоксацин, спарфлоксацин и др. антибиотики этого класса с подчеркнутой активностью в отношении </w:t>
      </w:r>
      <w:r w:rsidRPr="00223939">
        <w:rPr>
          <w:i/>
          <w:color w:val="000000"/>
          <w:szCs w:val="28"/>
          <w:lang w:val="en-US"/>
        </w:rPr>
        <w:t>S</w:t>
      </w:r>
      <w:r w:rsidRPr="00223939">
        <w:rPr>
          <w:i/>
          <w:color w:val="000000"/>
          <w:szCs w:val="28"/>
        </w:rPr>
        <w:t xml:space="preserve">. </w:t>
      </w:r>
      <w:r w:rsidRPr="00223939">
        <w:rPr>
          <w:i/>
          <w:color w:val="000000"/>
          <w:szCs w:val="28"/>
          <w:lang w:val="en-US"/>
        </w:rPr>
        <w:t>pne</w:t>
      </w:r>
      <w:r w:rsidRPr="00223939">
        <w:rPr>
          <w:i/>
          <w:color w:val="000000"/>
          <w:szCs w:val="28"/>
          <w:lang w:val="en-US"/>
        </w:rPr>
        <w:t>u</w:t>
      </w:r>
      <w:r w:rsidRPr="00223939">
        <w:rPr>
          <w:i/>
          <w:color w:val="000000"/>
          <w:szCs w:val="28"/>
          <w:lang w:val="en-US"/>
        </w:rPr>
        <w:t>moniae</w:t>
      </w:r>
    </w:p>
    <w:p w14:paraId="595E13F7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0930D86E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Обычно возбудитель пневмонии неизвестен и выбор антибиотика первого ряда осуществляется эмпирически. Поэтому при назначении антибактериальных средств цел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сообразно учитывать эпидемиологическую и клиническую ситуации (</w:t>
      </w:r>
      <w:r w:rsidRPr="00223939">
        <w:rPr>
          <w:iCs/>
          <w:color w:val="000000"/>
          <w:szCs w:val="28"/>
        </w:rPr>
        <w:t>табл.2</w:t>
      </w:r>
      <w:r w:rsidRPr="00223939">
        <w:rPr>
          <w:color w:val="000000"/>
          <w:szCs w:val="28"/>
        </w:rPr>
        <w:t>).</w:t>
      </w:r>
    </w:p>
    <w:p w14:paraId="31EBA471" w14:textId="77777777" w:rsidR="00223939" w:rsidRPr="00223939" w:rsidRDefault="00223939" w:rsidP="00223939">
      <w:pPr>
        <w:pStyle w:val="21"/>
        <w:shd w:val="clear" w:color="000000" w:fill="auto"/>
        <w:spacing w:line="360" w:lineRule="auto"/>
        <w:ind w:firstLine="709"/>
        <w:rPr>
          <w:iCs/>
          <w:color w:val="000000"/>
          <w:szCs w:val="28"/>
        </w:rPr>
      </w:pPr>
    </w:p>
    <w:p w14:paraId="38104A88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iCs/>
          <w:color w:val="000000"/>
          <w:szCs w:val="28"/>
        </w:rPr>
      </w:pPr>
      <w:r w:rsidRPr="00223939">
        <w:rPr>
          <w:iCs/>
          <w:color w:val="000000"/>
          <w:szCs w:val="28"/>
        </w:rPr>
        <w:t>Таблица 2</w:t>
      </w:r>
    </w:p>
    <w:p w14:paraId="6408282F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iCs/>
          <w:color w:val="000000"/>
          <w:szCs w:val="28"/>
        </w:rPr>
      </w:pPr>
      <w:r w:rsidRPr="00223939">
        <w:rPr>
          <w:iCs/>
          <w:color w:val="000000"/>
          <w:szCs w:val="28"/>
        </w:rPr>
        <w:t>Факторы риска развития внебольничной пневмонии известной этиологии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1"/>
        <w:gridCol w:w="4654"/>
      </w:tblGrid>
      <w:tr w:rsidR="00752910" w:rsidRPr="00223939" w14:paraId="11A1C370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27FA78AE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Факторы риска</w:t>
            </w:r>
          </w:p>
        </w:tc>
        <w:tc>
          <w:tcPr>
            <w:tcW w:w="4654" w:type="dxa"/>
          </w:tcPr>
          <w:p w14:paraId="4EF46A60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Вероятный возбудитель</w:t>
            </w:r>
          </w:p>
        </w:tc>
      </w:tr>
      <w:tr w:rsidR="00752910" w:rsidRPr="00223939" w14:paraId="1FF1A9F3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05D35C02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Возраст менее 25 лет</w:t>
            </w:r>
          </w:p>
        </w:tc>
        <w:tc>
          <w:tcPr>
            <w:tcW w:w="4654" w:type="dxa"/>
          </w:tcPr>
          <w:p w14:paraId="187D74AC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Микоплазма, хламидия, пневмококк</w:t>
            </w:r>
          </w:p>
        </w:tc>
      </w:tr>
      <w:tr w:rsidR="00752910" w:rsidRPr="00223939" w14:paraId="02C1A1DA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1511A35A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Возраст более 60 лет </w:t>
            </w:r>
          </w:p>
        </w:tc>
        <w:tc>
          <w:tcPr>
            <w:tcW w:w="4654" w:type="dxa"/>
          </w:tcPr>
          <w:p w14:paraId="60B45F87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Пневмококк, гем</w:t>
            </w:r>
            <w:r w:rsidRPr="00223939">
              <w:rPr>
                <w:color w:val="000000"/>
                <w:sz w:val="20"/>
              </w:rPr>
              <w:t>о</w:t>
            </w:r>
            <w:r w:rsidRPr="00223939">
              <w:rPr>
                <w:color w:val="000000"/>
                <w:sz w:val="20"/>
              </w:rPr>
              <w:t>фильная палочка</w:t>
            </w:r>
          </w:p>
        </w:tc>
      </w:tr>
      <w:tr w:rsidR="00752910" w:rsidRPr="00223939" w14:paraId="208984FD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596AD992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Хронический бронхит </w:t>
            </w:r>
          </w:p>
        </w:tc>
        <w:tc>
          <w:tcPr>
            <w:tcW w:w="4654" w:type="dxa"/>
          </w:tcPr>
          <w:p w14:paraId="7329AAC7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Пневмококк, гемофильная палочка, моракселла, грам-отрицательные п</w:t>
            </w:r>
            <w:r w:rsidRPr="00223939">
              <w:rPr>
                <w:color w:val="000000"/>
                <w:sz w:val="20"/>
              </w:rPr>
              <w:t>а</w:t>
            </w:r>
            <w:r w:rsidRPr="00223939">
              <w:rPr>
                <w:color w:val="000000"/>
                <w:sz w:val="20"/>
              </w:rPr>
              <w:t>лочки</w:t>
            </w:r>
          </w:p>
        </w:tc>
      </w:tr>
      <w:tr w:rsidR="00752910" w:rsidRPr="00223939" w14:paraId="22D8801C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56BF9894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Курение </w:t>
            </w:r>
          </w:p>
        </w:tc>
        <w:tc>
          <w:tcPr>
            <w:tcW w:w="4654" w:type="dxa"/>
          </w:tcPr>
          <w:p w14:paraId="0F4D483A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Гемофильная палочка, моракселла</w:t>
            </w:r>
          </w:p>
        </w:tc>
      </w:tr>
      <w:tr w:rsidR="00752910" w:rsidRPr="00223939" w14:paraId="761D58AC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66B77DFF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Алкоголизм </w:t>
            </w:r>
          </w:p>
        </w:tc>
        <w:tc>
          <w:tcPr>
            <w:tcW w:w="4654" w:type="dxa"/>
          </w:tcPr>
          <w:p w14:paraId="286998F3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Пневмококк, клебсиелла, анаэробы, мик</w:t>
            </w:r>
            <w:r w:rsidRPr="00223939">
              <w:rPr>
                <w:color w:val="000000"/>
                <w:sz w:val="20"/>
              </w:rPr>
              <w:t>о</w:t>
            </w:r>
            <w:r w:rsidRPr="00223939">
              <w:rPr>
                <w:color w:val="000000"/>
                <w:sz w:val="20"/>
              </w:rPr>
              <w:t>бактерия туберкулеза</w:t>
            </w:r>
          </w:p>
        </w:tc>
      </w:tr>
      <w:tr w:rsidR="00752910" w:rsidRPr="00223939" w14:paraId="4A74C826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5EDFB9BD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Внутривенные наркотики </w:t>
            </w:r>
          </w:p>
        </w:tc>
        <w:tc>
          <w:tcPr>
            <w:tcW w:w="4654" w:type="dxa"/>
          </w:tcPr>
          <w:p w14:paraId="47E58038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Стафилококк, анаэробы, пневмоцисты, микобактерия туберкул</w:t>
            </w:r>
            <w:r w:rsidRPr="00223939">
              <w:rPr>
                <w:color w:val="000000"/>
                <w:sz w:val="20"/>
              </w:rPr>
              <w:t>е</w:t>
            </w:r>
            <w:r w:rsidRPr="00223939">
              <w:rPr>
                <w:color w:val="000000"/>
                <w:sz w:val="20"/>
              </w:rPr>
              <w:t>за</w:t>
            </w:r>
          </w:p>
        </w:tc>
      </w:tr>
      <w:tr w:rsidR="00752910" w:rsidRPr="00223939" w14:paraId="2A6C55A3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7D2F318B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Потеря сознания, судороги, аспир</w:t>
            </w:r>
            <w:r w:rsidRPr="00223939">
              <w:rPr>
                <w:color w:val="000000"/>
                <w:sz w:val="20"/>
              </w:rPr>
              <w:t>а</w:t>
            </w:r>
            <w:r w:rsidRPr="00223939">
              <w:rPr>
                <w:color w:val="000000"/>
                <w:sz w:val="20"/>
              </w:rPr>
              <w:t xml:space="preserve">ция </w:t>
            </w:r>
          </w:p>
        </w:tc>
        <w:tc>
          <w:tcPr>
            <w:tcW w:w="4654" w:type="dxa"/>
          </w:tcPr>
          <w:p w14:paraId="168C963D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Ан</w:t>
            </w:r>
            <w:r w:rsidRPr="00223939">
              <w:rPr>
                <w:color w:val="000000"/>
                <w:sz w:val="20"/>
              </w:rPr>
              <w:t>а</w:t>
            </w:r>
            <w:r w:rsidRPr="00223939">
              <w:rPr>
                <w:color w:val="000000"/>
                <w:sz w:val="20"/>
              </w:rPr>
              <w:t>эробы</w:t>
            </w:r>
          </w:p>
        </w:tc>
      </w:tr>
      <w:tr w:rsidR="00752910" w:rsidRPr="00223939" w14:paraId="068B3FCA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191E1FE4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 xml:space="preserve">Контакт с птицами </w:t>
            </w:r>
          </w:p>
        </w:tc>
        <w:tc>
          <w:tcPr>
            <w:tcW w:w="4654" w:type="dxa"/>
          </w:tcPr>
          <w:p w14:paraId="33BA20DB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Хламидии, риккетсии</w:t>
            </w:r>
          </w:p>
        </w:tc>
      </w:tr>
      <w:tr w:rsidR="00752910" w:rsidRPr="00223939" w14:paraId="37AAD52A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271ACDC6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Эпидемия гриппа</w:t>
            </w:r>
          </w:p>
        </w:tc>
        <w:tc>
          <w:tcPr>
            <w:tcW w:w="4654" w:type="dxa"/>
          </w:tcPr>
          <w:p w14:paraId="4A54F0E8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Вирус гриппа, пневмококк, стафил</w:t>
            </w:r>
            <w:r w:rsidRPr="00223939">
              <w:rPr>
                <w:color w:val="000000"/>
                <w:sz w:val="20"/>
              </w:rPr>
              <w:t>о</w:t>
            </w:r>
            <w:r w:rsidRPr="00223939">
              <w:rPr>
                <w:color w:val="000000"/>
                <w:sz w:val="20"/>
              </w:rPr>
              <w:t>кокк, гемофильная палочка</w:t>
            </w:r>
          </w:p>
        </w:tc>
      </w:tr>
      <w:tr w:rsidR="00752910" w:rsidRPr="00223939" w14:paraId="6B1DED43" w14:textId="77777777" w:rsidTr="00223939">
        <w:tblPrEx>
          <w:tblCellMar>
            <w:top w:w="0" w:type="dxa"/>
            <w:bottom w:w="0" w:type="dxa"/>
          </w:tblCellMar>
        </w:tblPrEx>
        <w:tc>
          <w:tcPr>
            <w:tcW w:w="3731" w:type="dxa"/>
          </w:tcPr>
          <w:p w14:paraId="2FC080C7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ВИЧ-инфекция</w:t>
            </w:r>
          </w:p>
        </w:tc>
        <w:tc>
          <w:tcPr>
            <w:tcW w:w="4654" w:type="dxa"/>
          </w:tcPr>
          <w:p w14:paraId="071927F1" w14:textId="77777777" w:rsidR="00752910" w:rsidRPr="00223939" w:rsidRDefault="00752910" w:rsidP="00223939">
            <w:pPr>
              <w:pStyle w:val="21"/>
              <w:shd w:val="clear" w:color="000000" w:fill="auto"/>
              <w:spacing w:line="360" w:lineRule="auto"/>
              <w:ind w:firstLine="0"/>
              <w:rPr>
                <w:color w:val="000000"/>
                <w:sz w:val="20"/>
              </w:rPr>
            </w:pPr>
            <w:r w:rsidRPr="00223939">
              <w:rPr>
                <w:color w:val="000000"/>
                <w:sz w:val="20"/>
              </w:rPr>
              <w:t>Пневмоцисты, пневмококк, легионе</w:t>
            </w:r>
            <w:r w:rsidRPr="00223939">
              <w:rPr>
                <w:color w:val="000000"/>
                <w:sz w:val="20"/>
              </w:rPr>
              <w:t>л</w:t>
            </w:r>
            <w:r w:rsidRPr="00223939">
              <w:rPr>
                <w:color w:val="000000"/>
                <w:sz w:val="20"/>
              </w:rPr>
              <w:t>ла, грам-отрицательные палочки, микоба</w:t>
            </w:r>
            <w:r w:rsidRPr="00223939">
              <w:rPr>
                <w:color w:val="000000"/>
                <w:sz w:val="20"/>
              </w:rPr>
              <w:t>к</w:t>
            </w:r>
            <w:r w:rsidRPr="00223939">
              <w:rPr>
                <w:color w:val="000000"/>
                <w:sz w:val="20"/>
              </w:rPr>
              <w:t>терии туберк</w:t>
            </w:r>
            <w:r w:rsidRPr="00223939">
              <w:rPr>
                <w:color w:val="000000"/>
                <w:sz w:val="20"/>
              </w:rPr>
              <w:t>у</w:t>
            </w:r>
            <w:r w:rsidRPr="00223939">
              <w:rPr>
                <w:color w:val="000000"/>
                <w:sz w:val="20"/>
              </w:rPr>
              <w:t>леза</w:t>
            </w:r>
          </w:p>
        </w:tc>
      </w:tr>
    </w:tbl>
    <w:p w14:paraId="762423B0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</w:p>
    <w:p w14:paraId="637A1CFB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 отделении интенсивной терапии наиболее часто используют сочетание ма</w:t>
      </w:r>
      <w:r w:rsidRPr="00223939">
        <w:rPr>
          <w:color w:val="000000"/>
          <w:szCs w:val="28"/>
        </w:rPr>
        <w:t>к</w:t>
      </w:r>
      <w:r w:rsidRPr="00223939">
        <w:rPr>
          <w:color w:val="000000"/>
          <w:szCs w:val="28"/>
        </w:rPr>
        <w:t>ролидов (эритромицин, азитромицин, кларитромицин) или фторхинолонов (лев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 xml:space="preserve">флоксацин, офлоксацин, ципрофлоксацин) с цефалоспоринами </w:t>
      </w:r>
      <w:r w:rsidRPr="00223939">
        <w:rPr>
          <w:color w:val="000000"/>
          <w:szCs w:val="28"/>
          <w:lang w:val="en-US"/>
        </w:rPr>
        <w:t>III</w:t>
      </w:r>
      <w:r w:rsidRPr="00223939">
        <w:rPr>
          <w:color w:val="000000"/>
          <w:szCs w:val="28"/>
        </w:rPr>
        <w:t xml:space="preserve"> поколения (цеф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таксим, цефтриа</w:t>
      </w:r>
      <w:r w:rsidRPr="00223939">
        <w:rPr>
          <w:color w:val="000000"/>
          <w:szCs w:val="28"/>
        </w:rPr>
        <w:t>к</w:t>
      </w:r>
      <w:r w:rsidRPr="00223939">
        <w:rPr>
          <w:color w:val="000000"/>
          <w:szCs w:val="28"/>
        </w:rPr>
        <w:t>сон) или бета-лактамными антибиотиками с ингибиторами бета-лактамаз (ампици</w:t>
      </w:r>
      <w:r w:rsidRPr="00223939">
        <w:rPr>
          <w:color w:val="000000"/>
          <w:szCs w:val="28"/>
        </w:rPr>
        <w:t>л</w:t>
      </w:r>
      <w:r w:rsidRPr="00223939">
        <w:rPr>
          <w:color w:val="000000"/>
          <w:szCs w:val="28"/>
        </w:rPr>
        <w:t>лин/сульбактам, амоксициллин/клавуланат).</w:t>
      </w:r>
    </w:p>
    <w:p w14:paraId="5EB6C7BC" w14:textId="77777777" w:rsidR="007D0A1E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При тяжелом течении пневмоний для начальной (эмпирической) терапии в</w:t>
      </w:r>
      <w:r w:rsidRPr="00223939">
        <w:rPr>
          <w:color w:val="000000"/>
          <w:szCs w:val="28"/>
        </w:rPr>
        <w:t>ы</w:t>
      </w:r>
      <w:r w:rsidRPr="00223939">
        <w:rPr>
          <w:color w:val="000000"/>
          <w:szCs w:val="28"/>
        </w:rPr>
        <w:t>бираются антибактериальные средства наиболее широкого спектра действия и и</w:t>
      </w:r>
      <w:r w:rsidRPr="00223939">
        <w:rPr>
          <w:color w:val="000000"/>
          <w:szCs w:val="28"/>
        </w:rPr>
        <w:t>с</w:t>
      </w:r>
      <w:r w:rsidRPr="00223939">
        <w:rPr>
          <w:color w:val="000000"/>
          <w:szCs w:val="28"/>
        </w:rPr>
        <w:t>пользуют сочетания антибиотиков, позволяющие подавлять максимальное число во</w:t>
      </w:r>
      <w:r w:rsidRPr="00223939">
        <w:rPr>
          <w:color w:val="000000"/>
          <w:szCs w:val="28"/>
        </w:rPr>
        <w:t>з</w:t>
      </w:r>
      <w:r w:rsidRPr="00223939">
        <w:rPr>
          <w:color w:val="000000"/>
          <w:szCs w:val="28"/>
        </w:rPr>
        <w:t>можных патог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нов. При тяжелом течении пневмоний антибактериальные препараты применяют внутривенно, по крайней мере, до получения клинического эффекта. А</w:t>
      </w:r>
      <w:r w:rsidRPr="00223939">
        <w:rPr>
          <w:color w:val="000000"/>
          <w:szCs w:val="28"/>
        </w:rPr>
        <w:t>н</w:t>
      </w:r>
      <w:r w:rsidRPr="00223939">
        <w:rPr>
          <w:color w:val="000000"/>
          <w:szCs w:val="28"/>
        </w:rPr>
        <w:t>тибактериальная терапия должна начинаться тотчас после устано</w:t>
      </w:r>
      <w:r w:rsidRPr="00223939">
        <w:rPr>
          <w:color w:val="000000"/>
          <w:szCs w:val="28"/>
        </w:rPr>
        <w:t>в</w:t>
      </w:r>
      <w:r w:rsidRPr="00223939">
        <w:rPr>
          <w:color w:val="000000"/>
          <w:szCs w:val="28"/>
        </w:rPr>
        <w:t>ления диагноза пневмонии, желательно в ближайшие 4 ч после появления симптомов забол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вания.</w:t>
      </w:r>
    </w:p>
    <w:p w14:paraId="25196F7C" w14:textId="77777777" w:rsidR="00752910" w:rsidRPr="00223939" w:rsidRDefault="00752910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В программе лечения должны также использоваться противовоспалител</w:t>
      </w:r>
      <w:r w:rsidRPr="00223939">
        <w:rPr>
          <w:color w:val="000000"/>
          <w:szCs w:val="28"/>
        </w:rPr>
        <w:t>ь</w:t>
      </w:r>
      <w:r w:rsidRPr="00223939">
        <w:rPr>
          <w:color w:val="000000"/>
          <w:szCs w:val="28"/>
        </w:rPr>
        <w:t>ные средства, отхаркивающие (ацетилцистеин, бромгексин) и бронхолитики (э</w:t>
      </w:r>
      <w:r w:rsidRPr="00223939">
        <w:rPr>
          <w:color w:val="000000"/>
          <w:szCs w:val="28"/>
        </w:rPr>
        <w:t>у</w:t>
      </w:r>
      <w:r w:rsidRPr="00223939">
        <w:rPr>
          <w:color w:val="000000"/>
          <w:szCs w:val="28"/>
        </w:rPr>
        <w:t>филлин), препараты других групп. В остром периоде с дезинтоксикационной ц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лью проводится инфузионная терапия с использованием электролитных растворов, коллоидов, ра</w:t>
      </w:r>
      <w:r w:rsidRPr="00223939">
        <w:rPr>
          <w:color w:val="000000"/>
          <w:szCs w:val="28"/>
        </w:rPr>
        <w:t>с</w:t>
      </w:r>
      <w:r w:rsidRPr="00223939">
        <w:rPr>
          <w:color w:val="000000"/>
          <w:szCs w:val="28"/>
        </w:rPr>
        <w:t>творов глюкозы. Для лечения дыхательной недостаточности используют оксигенот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рапию через маску, носовые катетеры, а в тяжелых случаях - ИВЛ. После стабилиз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ции состояния больных применяют различные методы н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медикаментозной терапии, включающие физиотерапию и лечебную физкульт</w:t>
      </w:r>
      <w:r w:rsidRPr="00223939">
        <w:rPr>
          <w:color w:val="000000"/>
          <w:szCs w:val="28"/>
        </w:rPr>
        <w:t>у</w:t>
      </w:r>
      <w:r w:rsidRPr="00223939">
        <w:rPr>
          <w:color w:val="000000"/>
          <w:szCs w:val="28"/>
        </w:rPr>
        <w:t>ру.</w:t>
      </w:r>
    </w:p>
    <w:p w14:paraId="5BD6A902" w14:textId="77777777" w:rsidR="00642683" w:rsidRPr="00223939" w:rsidRDefault="00642683" w:rsidP="00223939">
      <w:pPr>
        <w:pStyle w:val="21"/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23939">
        <w:rPr>
          <w:color w:val="000000"/>
          <w:szCs w:val="28"/>
        </w:rPr>
        <w:t>Одними из наиболее важных мер профилактики являются мытье рук и испол</w:t>
      </w:r>
      <w:r w:rsidRPr="00223939">
        <w:rPr>
          <w:color w:val="000000"/>
          <w:szCs w:val="28"/>
        </w:rPr>
        <w:t>ь</w:t>
      </w:r>
      <w:r w:rsidRPr="00223939">
        <w:rPr>
          <w:color w:val="000000"/>
          <w:szCs w:val="28"/>
        </w:rPr>
        <w:t>зование маски, а также подъем головного конца кровати. Мытье рук между контакт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ми с разными больными является основным требованием к медицинск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му персоналу. Эта простая манипуляция может предотвратить передачу возбуд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телей от одного больного к другому и контаминацию рук медицинского персонала потенциально п</w:t>
      </w:r>
      <w:r w:rsidRPr="00223939">
        <w:rPr>
          <w:color w:val="000000"/>
          <w:szCs w:val="28"/>
        </w:rPr>
        <w:t>а</w:t>
      </w:r>
      <w:r w:rsidRPr="00223939">
        <w:rPr>
          <w:color w:val="000000"/>
          <w:szCs w:val="28"/>
        </w:rPr>
        <w:t>тогенными бактериями. Такой "экзогенный источник" микроорганизмов может пр</w:t>
      </w:r>
      <w:r w:rsidRPr="00223939">
        <w:rPr>
          <w:color w:val="000000"/>
          <w:szCs w:val="28"/>
        </w:rPr>
        <w:t>и</w:t>
      </w:r>
      <w:r w:rsidRPr="00223939">
        <w:rPr>
          <w:color w:val="000000"/>
          <w:szCs w:val="28"/>
        </w:rPr>
        <w:t>вести к их непосредственной инокуляции в трахеобронхиальное дерево, и если трах</w:t>
      </w:r>
      <w:r w:rsidRPr="00223939">
        <w:rPr>
          <w:color w:val="000000"/>
          <w:szCs w:val="28"/>
        </w:rPr>
        <w:t>е</w:t>
      </w:r>
      <w:r w:rsidRPr="00223939">
        <w:rPr>
          <w:color w:val="000000"/>
          <w:szCs w:val="28"/>
        </w:rPr>
        <w:t>обронхиальный эпителий способен связывать такие микроорганизмы, может пр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изойти колонизация последних, что приведет к пневм</w:t>
      </w:r>
      <w:r w:rsidRPr="00223939">
        <w:rPr>
          <w:color w:val="000000"/>
          <w:szCs w:val="28"/>
        </w:rPr>
        <w:t>о</w:t>
      </w:r>
      <w:r w:rsidRPr="00223939">
        <w:rPr>
          <w:color w:val="000000"/>
          <w:szCs w:val="28"/>
        </w:rPr>
        <w:t>нии.</w:t>
      </w:r>
    </w:p>
    <w:p w14:paraId="551E9E12" w14:textId="77777777" w:rsidR="00223939" w:rsidRP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12A30B68" w14:textId="77777777" w:rsidR="00A251DF" w:rsidRP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 w:rsidRPr="00223939">
        <w:rPr>
          <w:b/>
          <w:sz w:val="28"/>
          <w:szCs w:val="32"/>
        </w:rPr>
        <w:br w:type="page"/>
        <w:t>Литература</w:t>
      </w:r>
    </w:p>
    <w:p w14:paraId="13F959B8" w14:textId="77777777" w:rsidR="00223939" w:rsidRPr="00223939" w:rsidRDefault="00223939" w:rsidP="0022393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</w:p>
    <w:p w14:paraId="5FF39F84" w14:textId="77777777" w:rsidR="00A251DF" w:rsidRPr="00223939" w:rsidRDefault="00A251DF" w:rsidP="00223939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23939">
        <w:rPr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23939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223939">
        <w:rPr>
          <w:sz w:val="28"/>
        </w:rPr>
        <w:t xml:space="preserve"> </w:t>
      </w:r>
      <w:r w:rsidRPr="00223939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223939">
        <w:rPr>
          <w:sz w:val="28"/>
        </w:rPr>
        <w:t xml:space="preserve"> </w:t>
      </w:r>
      <w:r w:rsidRPr="00223939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203B6339" w14:textId="77777777" w:rsidR="00A251DF" w:rsidRPr="00223939" w:rsidRDefault="00A251DF" w:rsidP="00223939">
      <w:pPr>
        <w:widowControl w:val="0"/>
        <w:numPr>
          <w:ilvl w:val="0"/>
          <w:numId w:val="2"/>
        </w:numPr>
        <w:shd w:val="clear" w:color="000000" w:fill="auto"/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223939">
        <w:rPr>
          <w:b/>
          <w:bCs/>
          <w:sz w:val="28"/>
        </w:rPr>
        <w:t>Интенсивная терапия. Реанимация. Первая помощь:</w:t>
      </w:r>
      <w:r w:rsidRPr="00223939">
        <w:rPr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23939">
        <w:rPr>
          <w:sz w:val="28"/>
          <w:lang w:val="en-US"/>
        </w:rPr>
        <w:t>ISBN</w:t>
      </w:r>
      <w:r w:rsidRPr="00223939">
        <w:rPr>
          <w:sz w:val="28"/>
        </w:rPr>
        <w:t xml:space="preserve"> 5-225-04560-Х</w:t>
      </w:r>
    </w:p>
    <w:p w14:paraId="215A3423" w14:textId="77777777" w:rsidR="00752910" w:rsidRPr="00223939" w:rsidRDefault="00752910" w:rsidP="00223939">
      <w:pPr>
        <w:shd w:val="clear" w:color="000000" w:fill="auto"/>
        <w:spacing w:line="360" w:lineRule="auto"/>
        <w:ind w:firstLine="709"/>
        <w:jc w:val="both"/>
        <w:rPr>
          <w:sz w:val="28"/>
        </w:rPr>
      </w:pPr>
    </w:p>
    <w:sectPr w:rsidR="00752910" w:rsidRPr="00223939" w:rsidSect="002239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4567C" w14:textId="77777777" w:rsidR="00280C23" w:rsidRDefault="00280C23">
      <w:r>
        <w:separator/>
      </w:r>
    </w:p>
  </w:endnote>
  <w:endnote w:type="continuationSeparator" w:id="0">
    <w:p w14:paraId="4F1ADE09" w14:textId="77777777" w:rsidR="00280C23" w:rsidRDefault="0028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4194" w14:textId="77777777" w:rsidR="007D0A1E" w:rsidRDefault="007D0A1E" w:rsidP="001F2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01A868E" w14:textId="77777777" w:rsidR="007D0A1E" w:rsidRDefault="007D0A1E" w:rsidP="007D0A1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F5B7F" w14:textId="77777777" w:rsidR="007D0A1E" w:rsidRDefault="007D0A1E" w:rsidP="001F23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3939">
      <w:rPr>
        <w:rStyle w:val="a6"/>
        <w:noProof/>
      </w:rPr>
      <w:t>2</w:t>
    </w:r>
    <w:r>
      <w:rPr>
        <w:rStyle w:val="a6"/>
      </w:rPr>
      <w:fldChar w:fldCharType="end"/>
    </w:r>
  </w:p>
  <w:p w14:paraId="1C85C931" w14:textId="77777777" w:rsidR="007D0A1E" w:rsidRDefault="007D0A1E" w:rsidP="007D0A1E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E7DE" w14:textId="77777777" w:rsidR="00223939" w:rsidRDefault="0022393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30B8" w14:textId="77777777" w:rsidR="00280C23" w:rsidRDefault="00280C23">
      <w:r>
        <w:separator/>
      </w:r>
    </w:p>
  </w:footnote>
  <w:footnote w:type="continuationSeparator" w:id="0">
    <w:p w14:paraId="3B19EAD5" w14:textId="77777777" w:rsidR="00280C23" w:rsidRDefault="0028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060C" w14:textId="77777777" w:rsidR="00223939" w:rsidRDefault="002239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8797" w14:textId="77777777" w:rsidR="00223939" w:rsidRDefault="0022393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AF39" w14:textId="77777777" w:rsidR="00223939" w:rsidRDefault="00223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10"/>
    <w:rsid w:val="001F235B"/>
    <w:rsid w:val="00223939"/>
    <w:rsid w:val="002252A9"/>
    <w:rsid w:val="00280C23"/>
    <w:rsid w:val="002B727F"/>
    <w:rsid w:val="00642683"/>
    <w:rsid w:val="00752910"/>
    <w:rsid w:val="007D0A1E"/>
    <w:rsid w:val="00A251DF"/>
    <w:rsid w:val="00C14E8E"/>
    <w:rsid w:val="00EA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D39B00"/>
  <w14:defaultImageDpi w14:val="0"/>
  <w15:docId w15:val="{E2BFD38F-9AA0-44E6-9F0F-8199535A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91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A69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A6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52910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752910"/>
    <w:pPr>
      <w:ind w:firstLine="62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3">
    <w:name w:val="Normal (Web)"/>
    <w:basedOn w:val="a"/>
    <w:uiPriority w:val="99"/>
    <w:rsid w:val="00EA696C"/>
  </w:style>
  <w:style w:type="paragraph" w:styleId="a4">
    <w:name w:val="footer"/>
    <w:basedOn w:val="a"/>
    <w:link w:val="a5"/>
    <w:uiPriority w:val="99"/>
    <w:rsid w:val="007D0A1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7D0A1E"/>
    <w:rPr>
      <w:rFonts w:cs="Times New Roman"/>
    </w:rPr>
  </w:style>
  <w:style w:type="paragraph" w:styleId="a7">
    <w:name w:val="header"/>
    <w:basedOn w:val="a"/>
    <w:link w:val="a8"/>
    <w:uiPriority w:val="99"/>
    <w:rsid w:val="002239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69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10563</Characters>
  <Application>Microsoft Office Word</Application>
  <DocSecurity>0</DocSecurity>
  <Lines>88</Lines>
  <Paragraphs>24</Paragraphs>
  <ScaleCrop>false</ScaleCrop>
  <Company>Дом</Company>
  <LinksUpToDate>false</LinksUpToDate>
  <CharactersWithSpaces>12392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48</dc:title>
  <dc:subject/>
  <dc:creator>Юля</dc:creator>
  <cp:keywords/>
  <dc:description/>
  <cp:lastModifiedBy>Igor</cp:lastModifiedBy>
  <cp:revision>3</cp:revision>
  <dcterms:created xsi:type="dcterms:W3CDTF">2025-03-20T21:26:00Z</dcterms:created>
  <dcterms:modified xsi:type="dcterms:W3CDTF">2025-03-20T21:26:00Z</dcterms:modified>
</cp:coreProperties>
</file>