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62B6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7694B0D0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41500D74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3720F894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06ED0CA7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4F0B0FB3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7666263B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47D5AE54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6B8DA0F5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3364CC0B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3CF49158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0D78C486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6D17FD34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4C599A64" w14:textId="77777777"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2484DAC0" w14:textId="77777777" w:rsidR="00696821" w:rsidRPr="003202F5" w:rsidRDefault="00F65980" w:rsidP="00F65980">
      <w:pPr>
        <w:pStyle w:val="8"/>
        <w:keepNext w:val="0"/>
        <w:spacing w:line="360" w:lineRule="auto"/>
        <w:rPr>
          <w:b/>
          <w:color w:val="000000"/>
          <w:sz w:val="28"/>
        </w:rPr>
      </w:pPr>
      <w:r w:rsidRPr="003202F5">
        <w:rPr>
          <w:b/>
          <w:color w:val="000000"/>
          <w:sz w:val="28"/>
        </w:rPr>
        <w:t>Парентерально</w:t>
      </w:r>
      <w:r w:rsidRPr="003202F5">
        <w:rPr>
          <w:b/>
          <w:color w:val="000000"/>
          <w:sz w:val="28"/>
          <w:szCs w:val="36"/>
        </w:rPr>
        <w:t>е</w:t>
      </w:r>
      <w:r w:rsidRPr="003202F5">
        <w:rPr>
          <w:b/>
          <w:color w:val="000000"/>
          <w:sz w:val="28"/>
        </w:rPr>
        <w:t xml:space="preserve"> питание в интенсивной терапии</w:t>
      </w:r>
    </w:p>
    <w:p w14:paraId="17C8CB39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0D290A86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7A856EB9" w14:textId="77777777" w:rsidR="003202F5" w:rsidRPr="00F65980" w:rsidRDefault="00F65980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F65980">
        <w:rPr>
          <w:b/>
          <w:color w:val="000000"/>
          <w:sz w:val="28"/>
        </w:rPr>
        <w:lastRenderedPageBreak/>
        <w:t>Введение</w:t>
      </w:r>
    </w:p>
    <w:p w14:paraId="6BF5AA50" w14:textId="77777777" w:rsidR="00F65980" w:rsidRDefault="00F65980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4A93A9AF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Нет необходимости убеждать врача и организатора здравоохранения, что оптимальное состояние питания позволяет человеку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перенести критическое состояние, которое, как правило, возникает неожиданно (травма, инфекция, операция </w:t>
      </w:r>
      <w:r w:rsidR="003202F5">
        <w:rPr>
          <w:color w:val="000000"/>
          <w:sz w:val="28"/>
        </w:rPr>
        <w:t>и т.д.</w:t>
      </w:r>
      <w:r w:rsidRPr="003202F5">
        <w:rPr>
          <w:color w:val="000000"/>
          <w:sz w:val="28"/>
        </w:rPr>
        <w:t>), а также выйти из него с наименьшими потерями. Это связано с тем, что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критическое состояние, всегда сопровождающееся стрессовыми реакциями, вызывает резкие сдвиги обмена веществ в сторону повышенного катаболизма, а чем выше катаболические процессы, тем больше выражены нарушения белково-аминокислотного, углеводного и жирового обменов, водно-электролитного баланса, метаболизма биологически активных эндогенных регуляторов гомеостаза.</w:t>
      </w:r>
    </w:p>
    <w:p w14:paraId="1DE18AB3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Не случайно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  <w:lang w:val="en-US"/>
        </w:rPr>
        <w:t>N</w:t>
      </w:r>
      <w:r w:rsidRPr="003202F5">
        <w:rPr>
          <w:color w:val="000000"/>
          <w:sz w:val="28"/>
        </w:rPr>
        <w:t xml:space="preserve">. </w:t>
      </w:r>
      <w:r w:rsidRPr="003202F5">
        <w:rPr>
          <w:color w:val="000000"/>
          <w:sz w:val="28"/>
          <w:lang w:val="en-US"/>
        </w:rPr>
        <w:t>Blackburn</w:t>
      </w:r>
      <w:r w:rsidRPr="003202F5">
        <w:rPr>
          <w:color w:val="000000"/>
          <w:sz w:val="28"/>
        </w:rPr>
        <w:t xml:space="preserve"> указывает, что хирургические больные с дефицитом массы тела более 1</w:t>
      </w:r>
      <w:r w:rsidR="003202F5" w:rsidRPr="003202F5">
        <w:rPr>
          <w:color w:val="000000"/>
          <w:sz w:val="28"/>
        </w:rPr>
        <w:t>0</w:t>
      </w:r>
      <w:r w:rsidR="003202F5">
        <w:rPr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составляют группу риска в плане возникновения послеоперационных осложнений, а по данным европейских и американских исследователей около 5</w:t>
      </w:r>
      <w:r w:rsidR="003202F5" w:rsidRPr="003202F5">
        <w:rPr>
          <w:color w:val="000000"/>
          <w:sz w:val="28"/>
        </w:rPr>
        <w:t>0</w:t>
      </w:r>
      <w:r w:rsidR="003202F5">
        <w:rPr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оперируемых больных в той или иной степени страдают истощением, что является основой для развития послеоперационных осложнений и значительно ухудшают результаты хирургического лечения.</w:t>
      </w:r>
    </w:p>
    <w:p w14:paraId="7092AC9F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Доказано, что при оперативных вмешательствах с применением традиционной интенсивной терапии (без учета энергетических потерь) в первые 1–2 недели масса тела снижается до 2</w:t>
      </w:r>
      <w:r w:rsidR="003202F5" w:rsidRPr="003202F5">
        <w:rPr>
          <w:color w:val="000000"/>
          <w:sz w:val="28"/>
        </w:rPr>
        <w:t>0</w:t>
      </w:r>
      <w:r w:rsidR="003202F5">
        <w:rPr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и более, ибо энергетические потребности организма в этих условиях восполняются за счет расщепления и утилизации собственных клеток и тканей на фоне, как указывалось выше, возросших потребностей организма в энергетических субстратах.</w:t>
      </w:r>
    </w:p>
    <w:p w14:paraId="45F5476C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Анализ летальности больных, длительно лечившихся в реанимационных отделениях в связи с критическими состояниями показывает, что основными причинами смерти являются сепсис, осложнения со</w:t>
      </w:r>
      <w:r w:rsidR="00F65980">
        <w:rPr>
          <w:color w:val="000000"/>
          <w:sz w:val="28"/>
        </w:rPr>
        <w:t xml:space="preserve"> стороны дыхательной и сердечно</w:t>
      </w:r>
      <w:r w:rsidRPr="003202F5">
        <w:rPr>
          <w:color w:val="000000"/>
          <w:sz w:val="28"/>
        </w:rPr>
        <w:t xml:space="preserve">сосудистой систем. И это несмотря на то, что антибактериальная терапия стала более эффективней и малотоксичной, </w:t>
      </w:r>
      <w:r w:rsidRPr="003202F5">
        <w:rPr>
          <w:color w:val="000000"/>
          <w:sz w:val="28"/>
        </w:rPr>
        <w:lastRenderedPageBreak/>
        <w:t xml:space="preserve">возможности фармакотерапии и временного протезирования целого ряда жизненно важных функций организма значительно возросли. Нет сомнений в том, что при критических ситуациях обеспечение метаболической защиты, </w:t>
      </w:r>
      <w:r w:rsidR="003202F5">
        <w:rPr>
          <w:color w:val="000000"/>
          <w:sz w:val="28"/>
        </w:rPr>
        <w:t>т.е.</w:t>
      </w:r>
      <w:r w:rsidRPr="003202F5">
        <w:rPr>
          <w:color w:val="000000"/>
          <w:sz w:val="28"/>
        </w:rPr>
        <w:t xml:space="preserve"> компенсация увеличенного основного обмена не за счет аутокатаболизма, а с помощью лечебного питания предупреждающего нарушение иммунитета, транспортно медикаментозных средств, синтеза ферментов и гормонов, биохимически активных веществ </w:t>
      </w:r>
      <w:r w:rsidR="003202F5">
        <w:rPr>
          <w:color w:val="000000"/>
          <w:sz w:val="28"/>
        </w:rPr>
        <w:t>и т.д.</w:t>
      </w:r>
      <w:r w:rsidRPr="003202F5">
        <w:rPr>
          <w:color w:val="000000"/>
          <w:sz w:val="28"/>
        </w:rPr>
        <w:t xml:space="preserve"> является важнейшим направлением лечения больных в критическом состоянии.</w:t>
      </w:r>
    </w:p>
    <w:p w14:paraId="6DC1D738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 назначением искусственного питания нельзя медлить, ибо гораздо легче поддерживать нормальный питательный статус, чем восстанавливать нарушенный.</w:t>
      </w:r>
    </w:p>
    <w:p w14:paraId="406A6925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Важно помнить, что увеличение катаболизма, который наблюдается при любых критических ситуациях, ведет к изменению иммунного статуса, что в дальнейшем приводит к развитию и распространению инфекции.</w:t>
      </w:r>
    </w:p>
    <w:p w14:paraId="4D507633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Правильно выбранный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алгоритм искусственного питания является одним из важнейших факторов, обеспечивающих благоприятный прогноз при критических ситуациях. Как видно на рисунке 1, искусственное питание возможно энтерально и парентерально. Выбор метода питания, показания к нутритивной поддержке в руках лечащего врача, а обеспечение требуемыми ингредиентами питания полностью зависит от организатора здравоохранения, который должен всегда помнить, что предупреждение </w:t>
      </w:r>
      <w:r w:rsidR="00F65980" w:rsidRPr="003202F5">
        <w:rPr>
          <w:color w:val="000000"/>
          <w:sz w:val="28"/>
        </w:rPr>
        <w:t>осложнения</w:t>
      </w:r>
      <w:r w:rsidRPr="003202F5">
        <w:rPr>
          <w:color w:val="000000"/>
          <w:sz w:val="28"/>
        </w:rPr>
        <w:t>, связанных с недостаточным восполнением энергопотерь у больных в критическом состоянии значительно дешевле, чем лечение осложнений, обусловленных недостаточным искусственным питанием.</w:t>
      </w:r>
    </w:p>
    <w:p w14:paraId="22D3607D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22296CB6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2A3C38AB" w14:textId="77777777" w:rsidR="00696821" w:rsidRPr="00F65980" w:rsidRDefault="00F65980" w:rsidP="00F659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696821" w:rsidRPr="00F65980">
        <w:rPr>
          <w:b/>
          <w:sz w:val="28"/>
          <w:szCs w:val="28"/>
        </w:rPr>
        <w:lastRenderedPageBreak/>
        <w:t>Алгоритм выбора метода нутритивной поддержки</w:t>
      </w:r>
    </w:p>
    <w:p w14:paraId="6356B496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105ACEBD" w14:textId="77777777" w:rsidR="00696821" w:rsidRPr="003202F5" w:rsidRDefault="00696821" w:rsidP="003202F5">
      <w:pPr>
        <w:pStyle w:val="2"/>
        <w:keepNext w:val="0"/>
        <w:spacing w:line="360" w:lineRule="auto"/>
        <w:ind w:left="0" w:firstLine="709"/>
        <w:jc w:val="both"/>
        <w:rPr>
          <w:color w:val="000000"/>
        </w:rPr>
      </w:pPr>
      <w:r w:rsidRPr="003202F5">
        <w:rPr>
          <w:color w:val="000000"/>
        </w:rPr>
        <w:t>Нутритивная оценка пациента</w:t>
      </w:r>
    </w:p>
    <w:p w14:paraId="06B9DFE3" w14:textId="126A11F0" w:rsidR="00696821" w:rsidRPr="003202F5" w:rsidRDefault="001A62F3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29D9579" wp14:editId="629893C7">
                <wp:simplePos x="0" y="0"/>
                <wp:positionH relativeFrom="column">
                  <wp:posOffset>522605</wp:posOffset>
                </wp:positionH>
                <wp:positionV relativeFrom="paragraph">
                  <wp:posOffset>53340</wp:posOffset>
                </wp:positionV>
                <wp:extent cx="803275" cy="21336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275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61F2" id="Line 2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4.2pt" to="104.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27C1216" wp14:editId="65E8CBE3">
                <wp:simplePos x="0" y="0"/>
                <wp:positionH relativeFrom="column">
                  <wp:posOffset>2922905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05498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5pt,.85pt" to="248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CCE8246" wp14:editId="6CD68759">
                <wp:simplePos x="0" y="0"/>
                <wp:positionH relativeFrom="column">
                  <wp:posOffset>2331720</wp:posOffset>
                </wp:positionH>
                <wp:positionV relativeFrom="paragraph">
                  <wp:posOffset>53340</wp:posOffset>
                </wp:positionV>
                <wp:extent cx="0" cy="27432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6EEB8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4.2pt" to="183.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" o:allowincell="f">
                <v:stroke endarrow="block"/>
              </v:line>
            </w:pict>
          </mc:Fallback>
        </mc:AlternateContent>
      </w:r>
    </w:p>
    <w:p w14:paraId="23CEB5EC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4C25E9E3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Питание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Питание нормально,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Питание</w:t>
      </w:r>
    </w:p>
    <w:p w14:paraId="658A8A6C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нормально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но ухудшится, если 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  <w:t>понижено</w:t>
      </w:r>
    </w:p>
    <w:p w14:paraId="0EED2CBA" w14:textId="11420581" w:rsidR="00696821" w:rsidRPr="003202F5" w:rsidRDefault="001A62F3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9689EAF" wp14:editId="401F7115">
                <wp:simplePos x="0" y="0"/>
                <wp:positionH relativeFrom="column">
                  <wp:posOffset>3265805</wp:posOffset>
                </wp:positionH>
                <wp:positionV relativeFrom="paragraph">
                  <wp:posOffset>25400</wp:posOffset>
                </wp:positionV>
                <wp:extent cx="342900" cy="68580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09E1" id="Line 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2pt" to="284.1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" o:allowincell="f">
                <v:stroke endarrow="block"/>
              </v:line>
            </w:pict>
          </mc:Fallback>
        </mc:AlternateContent>
      </w:r>
      <w:r w:rsidR="00696821" w:rsidRPr="003202F5">
        <w:rPr>
          <w:color w:val="000000"/>
          <w:sz w:val="28"/>
        </w:rPr>
        <w:t>не начать нутритивную</w:t>
      </w:r>
    </w:p>
    <w:p w14:paraId="3BD986BB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поддержку</w:t>
      </w:r>
    </w:p>
    <w:p w14:paraId="23127F63" w14:textId="77777777" w:rsidR="00696821" w:rsidRPr="003202F5" w:rsidRDefault="00696821" w:rsidP="003202F5">
      <w:pPr>
        <w:pStyle w:val="6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Показана нутритивная поддержка</w:t>
      </w:r>
    </w:p>
    <w:p w14:paraId="17ADCF6F" w14:textId="23172F59" w:rsidR="00696821" w:rsidRPr="003202F5" w:rsidRDefault="001A62F3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D9C75AB" wp14:editId="2E94F211">
                <wp:simplePos x="0" y="0"/>
                <wp:positionH relativeFrom="column">
                  <wp:posOffset>1894205</wp:posOffset>
                </wp:positionH>
                <wp:positionV relativeFrom="paragraph">
                  <wp:posOffset>44450</wp:posOffset>
                </wp:positionV>
                <wp:extent cx="0" cy="315595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3386C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3.5pt" to="149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5AEFA6" wp14:editId="5CECBA13">
                <wp:simplePos x="0" y="0"/>
                <wp:positionH relativeFrom="column">
                  <wp:posOffset>522605</wp:posOffset>
                </wp:positionH>
                <wp:positionV relativeFrom="paragraph">
                  <wp:posOffset>44450</wp:posOffset>
                </wp:positionV>
                <wp:extent cx="685800" cy="22860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A38D3" id="Line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3.5pt" to="95.1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" o:allowincell="f">
                <v:stroke endarrow="block"/>
              </v:line>
            </w:pict>
          </mc:Fallback>
        </mc:AlternateContent>
      </w:r>
    </w:p>
    <w:p w14:paraId="01FBA055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2D42898A" w14:textId="77777777" w:rsidR="00696821" w:rsidRPr="003202F5" w:rsidRDefault="00696821" w:rsidP="003202F5">
      <w:pPr>
        <w:pStyle w:val="5"/>
        <w:keepNext w:val="0"/>
        <w:spacing w:line="360" w:lineRule="auto"/>
        <w:ind w:firstLine="709"/>
        <w:rPr>
          <w:color w:val="000000"/>
        </w:rPr>
      </w:pPr>
      <w:r w:rsidRPr="003202F5">
        <w:rPr>
          <w:color w:val="000000"/>
        </w:rPr>
        <w:t>При возможности</w:t>
      </w:r>
      <w:r w:rsidRPr="003202F5">
        <w:rPr>
          <w:color w:val="000000"/>
        </w:rPr>
        <w:tab/>
        <w:t>Оральный путь питания невозможен</w:t>
      </w:r>
    </w:p>
    <w:p w14:paraId="6CA33080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оральным путем</w:t>
      </w:r>
      <w:r w:rsidR="003202F5" w:rsidRPr="003202F5">
        <w:rPr>
          <w:color w:val="000000"/>
          <w:sz w:val="28"/>
        </w:rPr>
        <w:t xml:space="preserve"> </w:t>
      </w:r>
      <w:r w:rsidR="003202F5">
        <w:rPr>
          <w:color w:val="000000"/>
          <w:sz w:val="28"/>
        </w:rPr>
        <w:t>–</w:t>
      </w:r>
    </w:p>
    <w:p w14:paraId="4B888646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обычное питание</w:t>
      </w:r>
    </w:p>
    <w:p w14:paraId="4F941B4C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+ пищевые</w:t>
      </w:r>
      <w:r w:rsidRPr="003202F5">
        <w:rPr>
          <w:color w:val="000000"/>
          <w:sz w:val="28"/>
        </w:rPr>
        <w:tab/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Желудочно-кишечный тракт</w:t>
      </w:r>
    </w:p>
    <w:p w14:paraId="7FE813B6" w14:textId="303BA771" w:rsidR="00696821" w:rsidRPr="003202F5" w:rsidRDefault="001A62F3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9A87491" wp14:editId="56810F7A">
                <wp:simplePos x="0" y="0"/>
                <wp:positionH relativeFrom="column">
                  <wp:posOffset>2808605</wp:posOffset>
                </wp:positionH>
                <wp:positionV relativeFrom="paragraph">
                  <wp:posOffset>82550</wp:posOffset>
                </wp:positionV>
                <wp:extent cx="346075" cy="39878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D41F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5pt,6.5pt" to="248.4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E8CC087" wp14:editId="7D52957F">
                <wp:simplePos x="0" y="0"/>
                <wp:positionH relativeFrom="column">
                  <wp:posOffset>2008505</wp:posOffset>
                </wp:positionH>
                <wp:positionV relativeFrom="paragraph">
                  <wp:posOffset>82550</wp:posOffset>
                </wp:positionV>
                <wp:extent cx="0" cy="34290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C71D" id="Line 9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5pt,6.5pt" to="158.1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C303C9" wp14:editId="410C80D5">
                <wp:simplePos x="0" y="0"/>
                <wp:positionH relativeFrom="column">
                  <wp:posOffset>979805</wp:posOffset>
                </wp:positionH>
                <wp:positionV relativeFrom="paragraph">
                  <wp:posOffset>82550</wp:posOffset>
                </wp:positionV>
                <wp:extent cx="457200" cy="31623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16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7523E" id="Line 1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5pt,6.5pt" to="113.1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" o:allowincell="f">
                <v:stroke endarrow="block"/>
              </v:line>
            </w:pict>
          </mc:Fallback>
        </mc:AlternateContent>
      </w:r>
      <w:r w:rsidR="00696821" w:rsidRPr="003202F5">
        <w:rPr>
          <w:color w:val="000000"/>
          <w:sz w:val="28"/>
        </w:rPr>
        <w:t>добавки</w:t>
      </w:r>
      <w:r w:rsidR="003202F5">
        <w:rPr>
          <w:color w:val="000000"/>
          <w:sz w:val="28"/>
        </w:rPr>
        <w:t xml:space="preserve"> </w:t>
      </w:r>
      <w:r w:rsidR="00696821" w:rsidRPr="003202F5">
        <w:rPr>
          <w:color w:val="000000"/>
          <w:sz w:val="28"/>
        </w:rPr>
        <w:tab/>
      </w:r>
      <w:r w:rsidR="003202F5">
        <w:rPr>
          <w:color w:val="000000"/>
          <w:sz w:val="28"/>
        </w:rPr>
        <w:t xml:space="preserve"> </w:t>
      </w:r>
      <w:r w:rsidR="00696821" w:rsidRPr="003202F5">
        <w:rPr>
          <w:color w:val="000000"/>
          <w:sz w:val="28"/>
        </w:rPr>
        <w:tab/>
        <w:t xml:space="preserve"> функционирует</w:t>
      </w:r>
    </w:p>
    <w:p w14:paraId="05493CE9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65B259A2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06259564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Адекватно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ab/>
        <w:t xml:space="preserve"> Частично адекватно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  <w:t>Не адекватно</w:t>
      </w:r>
    </w:p>
    <w:p w14:paraId="6AE0C244" w14:textId="7C8E0FAD" w:rsidR="00696821" w:rsidRPr="003202F5" w:rsidRDefault="001A62F3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C7522E3" wp14:editId="61D67D34">
                <wp:simplePos x="0" y="0"/>
                <wp:positionH relativeFrom="column">
                  <wp:posOffset>3037205</wp:posOffset>
                </wp:positionH>
                <wp:positionV relativeFrom="paragraph">
                  <wp:posOffset>69850</wp:posOffset>
                </wp:positionV>
                <wp:extent cx="0" cy="34290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9FD90" id="Line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5.5pt" to="239.1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4C85BD1" wp14:editId="194D6101">
                <wp:simplePos x="0" y="0"/>
                <wp:positionH relativeFrom="column">
                  <wp:posOffset>1665605</wp:posOffset>
                </wp:positionH>
                <wp:positionV relativeFrom="paragraph">
                  <wp:posOffset>69850</wp:posOffset>
                </wp:positionV>
                <wp:extent cx="0" cy="18288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9A104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5.5pt" to="131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5775CC8" wp14:editId="3F62B0E0">
                <wp:simplePos x="0" y="0"/>
                <wp:positionH relativeFrom="column">
                  <wp:posOffset>294005</wp:posOffset>
                </wp:positionH>
                <wp:positionV relativeFrom="paragraph">
                  <wp:posOffset>69850</wp:posOffset>
                </wp:positionV>
                <wp:extent cx="0" cy="18288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E284A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5.5pt" to="23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F2F4828" wp14:editId="51519582">
                <wp:simplePos x="0" y="0"/>
                <wp:positionH relativeFrom="column">
                  <wp:posOffset>4980305</wp:posOffset>
                </wp:positionH>
                <wp:positionV relativeFrom="paragraph">
                  <wp:posOffset>42545</wp:posOffset>
                </wp:positionV>
                <wp:extent cx="0" cy="18288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736BC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15pt,3.35pt" to="392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" o:allowincell="f">
                <v:stroke endarrow="block"/>
              </v:line>
            </w:pict>
          </mc:Fallback>
        </mc:AlternateContent>
      </w:r>
    </w:p>
    <w:p w14:paraId="4B899999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78D655D3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Зондовое питание</w:t>
      </w:r>
      <w:r w:rsidRPr="003202F5">
        <w:rPr>
          <w:color w:val="000000"/>
          <w:sz w:val="28"/>
        </w:rPr>
        <w:tab/>
        <w:t xml:space="preserve"> Зондовое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  <w:t xml:space="preserve"> питание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Парентеральное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  <w:t>+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="003202F5">
        <w:rPr>
          <w:color w:val="000000"/>
          <w:sz w:val="28"/>
        </w:rPr>
        <w:t xml:space="preserve"> </w:t>
      </w:r>
      <w:r w:rsidR="00F65980">
        <w:rPr>
          <w:color w:val="000000"/>
          <w:sz w:val="28"/>
        </w:rPr>
        <w:t xml:space="preserve">питание </w:t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Pr="003202F5">
        <w:rPr>
          <w:color w:val="000000"/>
          <w:sz w:val="28"/>
        </w:rPr>
        <w:t>парентнральное питание</w:t>
      </w:r>
    </w:p>
    <w:p w14:paraId="51A77849" w14:textId="77777777"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20BE7372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При нутринитивной поддержке нельзя противопоставлять энтеральное питание парентеральному. Каждое из них имеет свои показания и противопоказания, и каждое из них может служить дополнением другому. Но важно помнить, что парентеральное питание не физиологический метод, и </w:t>
      </w:r>
      <w:r w:rsidRPr="003202F5">
        <w:rPr>
          <w:color w:val="000000"/>
          <w:sz w:val="28"/>
        </w:rPr>
        <w:lastRenderedPageBreak/>
        <w:t>как только появляется возможность энтерального питания, парентеральное питание должно быть отменено. В то же время в критических ситуациях во многих случаях вероятность благоприятного исхода без применения адекватной нутритивной п</w:t>
      </w:r>
      <w:r w:rsidR="00F65980">
        <w:rPr>
          <w:color w:val="000000"/>
          <w:sz w:val="28"/>
        </w:rPr>
        <w:t>оддержки значительно снижается.</w:t>
      </w:r>
    </w:p>
    <w:p w14:paraId="455F979B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7F48022D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088875A2" w14:textId="77777777" w:rsidR="00696821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696821" w:rsidRPr="000E021E">
        <w:rPr>
          <w:b/>
          <w:color w:val="000000"/>
          <w:sz w:val="28"/>
        </w:rPr>
        <w:lastRenderedPageBreak/>
        <w:t>1</w:t>
      </w:r>
      <w:r w:rsidR="00696821" w:rsidRPr="003202F5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3202F5">
        <w:rPr>
          <w:b/>
          <w:color w:val="000000"/>
          <w:sz w:val="28"/>
        </w:rPr>
        <w:t>Основы парентерального питания</w:t>
      </w:r>
    </w:p>
    <w:p w14:paraId="76156FEF" w14:textId="77777777"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2F742AD9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Парентеральное питание (ПП) – способ обеспечения больного питательными веществами путем внутривенного их введения.</w:t>
      </w:r>
    </w:p>
    <w:p w14:paraId="169C8699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Цель, которую преследует ПП – обеспечение необходимого количества калорий и сохранение белка с помощью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инфузии, аминокислот, углеводов и жиров.</w:t>
      </w:r>
    </w:p>
    <w:p w14:paraId="0DE4652A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Аминокислоты, в первую очередь, </w:t>
      </w:r>
      <w:r w:rsidRPr="003202F5">
        <w:rPr>
          <w:color w:val="000000"/>
          <w:sz w:val="28"/>
          <w:lang w:val="en-US"/>
        </w:rPr>
        <w:t>L</w:t>
      </w:r>
      <w:r w:rsidR="003202F5">
        <w:rPr>
          <w:color w:val="000000"/>
          <w:sz w:val="28"/>
        </w:rPr>
        <w:t>-</w:t>
      </w:r>
      <w:r w:rsidR="003202F5" w:rsidRPr="003202F5">
        <w:rPr>
          <w:color w:val="000000"/>
          <w:sz w:val="28"/>
        </w:rPr>
        <w:t>а</w:t>
      </w:r>
      <w:r w:rsidRPr="003202F5">
        <w:rPr>
          <w:color w:val="000000"/>
          <w:sz w:val="28"/>
        </w:rPr>
        <w:t>минокислоты, направляются преимущественно на синтез белка, в то время, как углеводы и жиры предоставляют необходимое количество энергии для жизненных процессов.</w:t>
      </w:r>
    </w:p>
    <w:p w14:paraId="0E09BDF9" w14:textId="77777777"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26C9B866" w14:textId="77777777" w:rsidR="00696821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1.1</w:t>
      </w:r>
      <w:r w:rsidR="00696821" w:rsidRPr="00F65980">
        <w:rPr>
          <w:b/>
          <w:color w:val="000000"/>
          <w:sz w:val="28"/>
        </w:rPr>
        <w:t xml:space="preserve"> Показания</w:t>
      </w:r>
      <w:r w:rsidR="00696821" w:rsidRPr="003202F5">
        <w:rPr>
          <w:b/>
          <w:color w:val="000000"/>
          <w:sz w:val="28"/>
        </w:rPr>
        <w:t xml:space="preserve"> к при</w:t>
      </w:r>
      <w:r>
        <w:rPr>
          <w:b/>
          <w:color w:val="000000"/>
          <w:sz w:val="28"/>
        </w:rPr>
        <w:t>менению парентерального питания</w:t>
      </w:r>
    </w:p>
    <w:p w14:paraId="23B3EAB6" w14:textId="77777777" w:rsidR="00F65980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484010CC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Невозможность полноценного энтерального (в том числе зондового) питания;</w:t>
      </w:r>
    </w:p>
    <w:p w14:paraId="5CD1434A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Менингококцемия, энцефалит, сепсис, черепно-мозговая травма в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катаболической фазе процесса;</w:t>
      </w:r>
    </w:p>
    <w:p w14:paraId="630F5E46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Дистрофия и кахексия;</w:t>
      </w:r>
    </w:p>
    <w:p w14:paraId="5FA08EF3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Длительная неукротимая рвота любого происхождения;</w:t>
      </w:r>
    </w:p>
    <w:p w14:paraId="2D98F338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Длительное и глубокое бессознательное состояние с расстроенным механизмом глотания;</w:t>
      </w:r>
    </w:p>
    <w:p w14:paraId="5FB7773F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Стойкий парез кишечника при невозможности энтерального питания – невозможность приема пищи через рот при пророках развития и травмах челюстно-лицевой области и глотки, если не возможно ввести зонд в желудок;</w:t>
      </w:r>
    </w:p>
    <w:p w14:paraId="1C6685CE" w14:textId="77777777" w:rsid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После операций на ЖКТ, при противопоказаниях к энтеральному питанию.</w:t>
      </w:r>
    </w:p>
    <w:p w14:paraId="2427E21D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Самая краткая формула, определяющая показания к ПП – </w:t>
      </w:r>
      <w:r w:rsidRPr="003202F5">
        <w:rPr>
          <w:b/>
          <w:color w:val="000000"/>
        </w:rPr>
        <w:t>«семь дней или</w:t>
      </w:r>
      <w:r w:rsidRPr="003202F5">
        <w:rPr>
          <w:color w:val="000000"/>
        </w:rPr>
        <w:t xml:space="preserve"> </w:t>
      </w:r>
      <w:r w:rsidRPr="003202F5">
        <w:rPr>
          <w:b/>
          <w:color w:val="000000"/>
        </w:rPr>
        <w:t xml:space="preserve">снижение веса на </w:t>
      </w:r>
      <w:r w:rsidR="003202F5" w:rsidRPr="003202F5">
        <w:rPr>
          <w:b/>
          <w:color w:val="000000"/>
        </w:rPr>
        <w:t>7</w:t>
      </w:r>
      <w:r w:rsidR="003202F5">
        <w:rPr>
          <w:b/>
          <w:color w:val="000000"/>
        </w:rPr>
        <w:t>%</w:t>
      </w:r>
      <w:r w:rsidRPr="003202F5">
        <w:rPr>
          <w:b/>
          <w:color w:val="000000"/>
        </w:rPr>
        <w:t>»</w:t>
      </w:r>
      <w:r w:rsidRPr="003202F5">
        <w:rPr>
          <w:color w:val="000000"/>
        </w:rPr>
        <w:t xml:space="preserve">, </w:t>
      </w:r>
      <w:r w:rsidR="003202F5">
        <w:rPr>
          <w:color w:val="000000"/>
        </w:rPr>
        <w:t>т.е.</w:t>
      </w:r>
      <w:r w:rsidRPr="003202F5">
        <w:rPr>
          <w:color w:val="000000"/>
        </w:rPr>
        <w:t xml:space="preserve"> применение ПП показано, когда больной в течение семи суток не может питаться энтерально, или потеря </w:t>
      </w:r>
      <w:r w:rsidR="003202F5" w:rsidRPr="003202F5">
        <w:rPr>
          <w:color w:val="000000"/>
        </w:rPr>
        <w:t>7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веса с </w:t>
      </w:r>
      <w:r w:rsidRPr="003202F5">
        <w:rPr>
          <w:color w:val="000000"/>
        </w:rPr>
        <w:lastRenderedPageBreak/>
        <w:t>момента поступления в стационар. Однако больные, поступившие в стационар в критическом состоянии или с выраженным дефицитом веса (больше 1</w:t>
      </w:r>
      <w:r w:rsidR="003202F5" w:rsidRPr="003202F5">
        <w:rPr>
          <w:color w:val="000000"/>
        </w:rPr>
        <w:t>0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от нормы), нуждаются в ПП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уже с 1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2</w:t>
      </w:r>
      <w:r w:rsidRPr="003202F5">
        <w:rPr>
          <w:color w:val="000000"/>
        </w:rPr>
        <w:t xml:space="preserve"> суток наступления критического состояния, ибо ПП ограничивает катаболические реакции, нормализует обмен веществ, повышает резистентность организма.</w:t>
      </w:r>
    </w:p>
    <w:p w14:paraId="291A47CE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 зависимости от патологического состояния используется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полное парентеральное питание (ППП), частичное парентеральное питание (ЧПП) или вспомогательное парентеральное питание (ВПП).</w:t>
      </w:r>
    </w:p>
    <w:p w14:paraId="7041786F" w14:textId="77777777" w:rsidR="00696821" w:rsidRPr="003202F5" w:rsidRDefault="00696821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1AB628EC" w14:textId="77777777" w:rsidR="00696821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1.2</w:t>
      </w:r>
      <w:r w:rsidR="00696821" w:rsidRPr="003202F5">
        <w:rPr>
          <w:b/>
          <w:color w:val="000000"/>
          <w:sz w:val="28"/>
        </w:rPr>
        <w:t xml:space="preserve"> Показания для полного парентерального питания</w:t>
      </w:r>
    </w:p>
    <w:p w14:paraId="594C9D1B" w14:textId="77777777" w:rsidR="00696821" w:rsidRPr="003202F5" w:rsidRDefault="00696821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6B33F790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Больные, не способные нормально принимать или усваивать пищу;</w:t>
      </w:r>
    </w:p>
    <w:p w14:paraId="43AD3896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Больные, которые временно (по тем или иным причинам) не могут принимать пищу и требуют проведения ППП (послеоперационные, постравматические больные, септические состояния);</w:t>
      </w:r>
    </w:p>
    <w:p w14:paraId="6760B446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Больные, страдающие болезнью Крона, кишечными свищами и панкреатитом;</w:t>
      </w:r>
    </w:p>
    <w:p w14:paraId="03F0BCD9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 с затянувшейся комой, когда невозможно осуществить кормление через зонд;</w:t>
      </w:r>
    </w:p>
    <w:p w14:paraId="45897506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 с выраженным гиперметаболизмом или значительными потерями белка, например, у больных с травмами, ожогами (даже в случае, когда не возможно осуществлять обычное питание);</w:t>
      </w:r>
    </w:p>
    <w:p w14:paraId="455B36C1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Онкологические больные (анорексия и воспаление слизистых оболочек желудочно-кишечного тракта как последствие химиотерапии и лучевого лечения);</w:t>
      </w:r>
    </w:p>
    <w:p w14:paraId="57506034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Истощенные больные перед предстоящим хирургическим лечением;</w:t>
      </w:r>
    </w:p>
    <w:p w14:paraId="41879FC7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 с психической анорексией.</w:t>
      </w:r>
    </w:p>
    <w:p w14:paraId="0B097CEC" w14:textId="77777777" w:rsidR="00696821" w:rsidRDefault="00F65980" w:rsidP="00F65980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br w:type="page"/>
      </w:r>
      <w:r w:rsidR="00696821" w:rsidRPr="00F65980">
        <w:rPr>
          <w:b/>
          <w:sz w:val="28"/>
          <w:szCs w:val="28"/>
        </w:rPr>
        <w:lastRenderedPageBreak/>
        <w:t>1.3</w:t>
      </w:r>
      <w:r w:rsidR="003202F5" w:rsidRPr="00F65980">
        <w:rPr>
          <w:b/>
          <w:sz w:val="28"/>
          <w:szCs w:val="28"/>
        </w:rPr>
        <w:t xml:space="preserve"> По</w:t>
      </w:r>
      <w:r w:rsidR="00696821" w:rsidRPr="00F65980">
        <w:rPr>
          <w:b/>
          <w:sz w:val="28"/>
          <w:szCs w:val="28"/>
        </w:rPr>
        <w:t>казания для частичного вспомогательного парентерального</w:t>
      </w:r>
      <w:r>
        <w:rPr>
          <w:b/>
          <w:color w:val="000000"/>
        </w:rPr>
        <w:t xml:space="preserve"> </w:t>
      </w:r>
      <w:r w:rsidR="00696821" w:rsidRPr="003202F5">
        <w:rPr>
          <w:b/>
          <w:color w:val="000000"/>
          <w:sz w:val="28"/>
        </w:rPr>
        <w:t>питания</w:t>
      </w:r>
    </w:p>
    <w:p w14:paraId="060A253B" w14:textId="77777777" w:rsidR="00F65980" w:rsidRPr="00F65980" w:rsidRDefault="00F65980" w:rsidP="00F65980">
      <w:pPr>
        <w:spacing w:line="360" w:lineRule="auto"/>
        <w:ind w:firstLine="709"/>
        <w:jc w:val="both"/>
        <w:rPr>
          <w:sz w:val="28"/>
          <w:szCs w:val="28"/>
        </w:rPr>
      </w:pPr>
    </w:p>
    <w:p w14:paraId="4E430473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Ожоги;</w:t>
      </w:r>
    </w:p>
    <w:p w14:paraId="7C0E9C92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Сепсис;</w:t>
      </w:r>
    </w:p>
    <w:p w14:paraId="5799835A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Гнойно-септические осложнения травм;</w:t>
      </w:r>
    </w:p>
    <w:p w14:paraId="3750E658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Онкологические заболевания;</w:t>
      </w:r>
    </w:p>
    <w:p w14:paraId="35A17EDC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Выраженный катаболизм в раннем периоде после больших внебрюшных операций;</w:t>
      </w:r>
    </w:p>
    <w:p w14:paraId="0F8C7CF1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Язвенная болезнь желудка и язвенная болезнь двенадцатиперстной кишки;</w:t>
      </w:r>
    </w:p>
    <w:p w14:paraId="1BA1D3D0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Патология органов гепатобилиарной системы с функциональной недостаточностью печени;</w:t>
      </w:r>
    </w:p>
    <w:p w14:paraId="2A479720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Различные формы колита;</w:t>
      </w:r>
    </w:p>
    <w:p w14:paraId="177D61D2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Острые кишечные инфекции (дизентерия, брюшной тиф);</w:t>
      </w:r>
    </w:p>
    <w:p w14:paraId="401E7BCC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Гипертермия;</w:t>
      </w:r>
    </w:p>
    <w:p w14:paraId="6C801806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Хронические воспалительные процессы (абсцессы легкого, остеомиелиты и др.);</w:t>
      </w:r>
    </w:p>
    <w:p w14:paraId="092692FF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Выраженные эндо- и экзотоксикозы;</w:t>
      </w:r>
    </w:p>
    <w:p w14:paraId="27E1FB02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Хроническая почечная недостаточность;</w:t>
      </w:r>
    </w:p>
    <w:p w14:paraId="23674250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Тяжелые заболевания системы крови;</w:t>
      </w:r>
    </w:p>
    <w:p w14:paraId="4B67AE96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Химио- и радиотерапия.</w:t>
      </w:r>
    </w:p>
    <w:p w14:paraId="63A17AD2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44F1AB52" w14:textId="77777777" w:rsidR="00696821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1.4</w:t>
      </w:r>
      <w:r w:rsidR="00696821" w:rsidRPr="003202F5">
        <w:rPr>
          <w:b/>
          <w:color w:val="000000"/>
          <w:sz w:val="28"/>
        </w:rPr>
        <w:t xml:space="preserve"> Противопоказания для проведения парентеральн</w:t>
      </w:r>
      <w:r>
        <w:rPr>
          <w:b/>
          <w:color w:val="000000"/>
          <w:sz w:val="28"/>
        </w:rPr>
        <w:t>ого питания</w:t>
      </w:r>
    </w:p>
    <w:p w14:paraId="06464B40" w14:textId="77777777" w:rsidR="003202F5" w:rsidRDefault="003202F5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51C17D49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Абсолютными противопоказаниями к ПП являются все случаи, когда компоненты ПП противопоказаны для внутривенного введения.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Гемодинамические нарушения не являются противопоказаниями. К проведению ПП приступают после их коррекции.</w:t>
      </w:r>
    </w:p>
    <w:p w14:paraId="06F04BB7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lastRenderedPageBreak/>
        <w:t>При коррекции нарушений гемодинамики, особенно обусловленных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гиповолемией, целесообразно включение в комплекс интенсивной терапии </w:t>
      </w:r>
      <w:r w:rsidRPr="003202F5">
        <w:rPr>
          <w:b/>
          <w:color w:val="000000"/>
          <w:sz w:val="28"/>
        </w:rPr>
        <w:t xml:space="preserve">Гелофузина – </w:t>
      </w:r>
      <w:r w:rsidRPr="003202F5">
        <w:rPr>
          <w:color w:val="000000"/>
          <w:sz w:val="28"/>
        </w:rPr>
        <w:t>плазмозамещающего препарата на основе модифицированного жидкого желатина, который обладает рядом преимуществ (приложение 1),</w:t>
      </w:r>
    </w:p>
    <w:p w14:paraId="4B955810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Достоинства </w:t>
      </w:r>
      <w:r w:rsidRPr="003202F5">
        <w:rPr>
          <w:b/>
          <w:color w:val="000000"/>
          <w:sz w:val="28"/>
        </w:rPr>
        <w:t>Гелофузина</w:t>
      </w:r>
      <w:r w:rsidRPr="003202F5">
        <w:rPr>
          <w:color w:val="000000"/>
          <w:sz w:val="28"/>
        </w:rPr>
        <w:t xml:space="preserve"> – отсутствие депрессивного воздействия на гемостаз, отрицательного влияния на функцию почек, выраженный волемический эффект. И немаловажная, в ряде случаев, характеристика – относительно небольшой, по сравнению с препаратами на основе крахмала, период полувыведения (3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>4</w:t>
      </w:r>
      <w:r w:rsidRPr="003202F5">
        <w:rPr>
          <w:color w:val="000000"/>
          <w:sz w:val="28"/>
        </w:rPr>
        <w:t xml:space="preserve"> часа), позволяет сразу же после восстановления гемодинамики приступить к ПП, без опасности наступления гипергидратации.</w:t>
      </w:r>
    </w:p>
    <w:p w14:paraId="3B603A93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75B3EE4B" w14:textId="77777777" w:rsidR="00F65980" w:rsidRDefault="00F65980" w:rsidP="003202F5">
      <w:pPr>
        <w:pStyle w:val="21"/>
        <w:spacing w:line="360" w:lineRule="auto"/>
        <w:ind w:firstLine="709"/>
        <w:jc w:val="both"/>
        <w:rPr>
          <w:b/>
          <w:color w:val="000000"/>
        </w:rPr>
      </w:pPr>
    </w:p>
    <w:p w14:paraId="12C9ABBC" w14:textId="77777777" w:rsidR="00696821" w:rsidRPr="003202F5" w:rsidRDefault="00F65980" w:rsidP="003202F5">
      <w:pPr>
        <w:pStyle w:val="21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696821" w:rsidRPr="003202F5">
        <w:rPr>
          <w:b/>
          <w:color w:val="000000"/>
        </w:rPr>
        <w:lastRenderedPageBreak/>
        <w:t xml:space="preserve">2. </w:t>
      </w:r>
      <w:r w:rsidRPr="003202F5">
        <w:rPr>
          <w:b/>
          <w:color w:val="000000"/>
        </w:rPr>
        <w:t>Потребность в основных питательных компонентов при пар</w:t>
      </w:r>
      <w:r>
        <w:rPr>
          <w:b/>
          <w:color w:val="000000"/>
        </w:rPr>
        <w:t>ентеральном питании</w:t>
      </w:r>
    </w:p>
    <w:p w14:paraId="5DCE01C5" w14:textId="77777777"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4326BE6E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Основные питательные компоненты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при ПП – белки, углеводы, жиры, витамины, микроэлементы. Энергетическая ценность белка, жиров и углеводов представлена в приложении 2.</w:t>
      </w:r>
    </w:p>
    <w:p w14:paraId="40644FF6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Необходимое количество указанных компонентов определяется исходя из суточной потребности в белке, в энергозатратах и суточной дозы витаминов и микроэлементов.</w:t>
      </w:r>
    </w:p>
    <w:p w14:paraId="635C6D93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14:paraId="6BE49F1B" w14:textId="77777777"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2.1 Потребность в белке</w:t>
      </w:r>
    </w:p>
    <w:p w14:paraId="3CB8AE91" w14:textId="77777777" w:rsidR="003202F5" w:rsidRDefault="003202F5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14:paraId="140DCFEA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Суточная потребность в белке рассчитывается путем определения суточной потери азота с учетом того факта, что каждые 6,</w:t>
      </w:r>
      <w:r w:rsidR="003202F5" w:rsidRPr="003202F5">
        <w:rPr>
          <w:color w:val="000000"/>
        </w:rPr>
        <w:t>25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белка содержат по 1 г азота. При этом, чтобы весь вводимый азот использовался на пластические цели, необходимо каждый грамм вводимого азота обеспечивался 150 калориями (</w:t>
      </w:r>
      <w:r w:rsidRPr="003202F5">
        <w:rPr>
          <w:color w:val="000000"/>
          <w:lang w:val="en-US"/>
        </w:rPr>
        <w:t>G</w:t>
      </w:r>
      <w:r w:rsidRPr="003202F5">
        <w:rPr>
          <w:color w:val="000000"/>
        </w:rPr>
        <w:t xml:space="preserve">. </w:t>
      </w:r>
      <w:r w:rsidRPr="003202F5">
        <w:rPr>
          <w:color w:val="000000"/>
          <w:lang w:val="en-US"/>
        </w:rPr>
        <w:t>Sheldon</w:t>
      </w:r>
      <w:r w:rsidRPr="003202F5">
        <w:rPr>
          <w:color w:val="000000"/>
        </w:rPr>
        <w:t>, 1975).</w:t>
      </w:r>
    </w:p>
    <w:p w14:paraId="70EDF250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Расчет суточной потери азота можно производить:</w:t>
      </w:r>
    </w:p>
    <w:p w14:paraId="7375CAA4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А). Принимая за основу суточные потери белка в норме у взрослого человека равными 1 г/кг веса. В критических ситуациях потери белка возрастают и «истинные» его величины рассчитывают исходя из данных приложения 3.</w:t>
      </w:r>
    </w:p>
    <w:p w14:paraId="08EBDEDB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Б). Расчет по </w:t>
      </w:r>
      <w:r w:rsidRPr="003202F5">
        <w:rPr>
          <w:color w:val="000000"/>
          <w:lang w:val="en-US"/>
        </w:rPr>
        <w:t>G</w:t>
      </w:r>
      <w:r w:rsidR="003202F5" w:rsidRPr="003202F5">
        <w:rPr>
          <w:color w:val="000000"/>
        </w:rPr>
        <w:t>.</w:t>
      </w:r>
      <w:r w:rsidR="003202F5">
        <w:rPr>
          <w:color w:val="000000"/>
        </w:rPr>
        <w:t xml:space="preserve"> </w:t>
      </w:r>
      <w:r w:rsidR="003202F5" w:rsidRPr="003202F5">
        <w:rPr>
          <w:color w:val="000000"/>
          <w:lang w:val="en-US"/>
        </w:rPr>
        <w:t>Sh</w:t>
      </w:r>
      <w:r w:rsidRPr="003202F5">
        <w:rPr>
          <w:color w:val="000000"/>
          <w:lang w:val="en-US"/>
        </w:rPr>
        <w:t>eldon</w:t>
      </w:r>
      <w:r w:rsidRPr="003202F5">
        <w:rPr>
          <w:color w:val="000000"/>
        </w:rPr>
        <w:t xml:space="preserve"> – необходимое количество азота (или суточные его потери) вычисляется делением общего количества энергозатрат на 150, </w:t>
      </w:r>
      <w:r w:rsidR="003202F5">
        <w:rPr>
          <w:color w:val="000000"/>
        </w:rPr>
        <w:t>т.е.</w:t>
      </w:r>
      <w:r w:rsidRPr="003202F5">
        <w:rPr>
          <w:color w:val="000000"/>
        </w:rPr>
        <w:t xml:space="preserve"> расчетные суточные потери и, и следовательно, расчетная суточная доза азота равна частному от деления расчетной величины энергозатрат на 150.</w:t>
      </w:r>
    </w:p>
    <w:p w14:paraId="5BD132FA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В). Наиболее точной, но и трудоемкой методикой является определение содержание общего азота в суточной моче, к которому добавляют 6 г азота (4 г 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потери через кожу, кал, волосы и 2 г – для достижения положительного азотистого баланса).</w:t>
      </w:r>
    </w:p>
    <w:p w14:paraId="039D7C3D" w14:textId="77777777" w:rsidR="00696821" w:rsidRPr="003202F5" w:rsidRDefault="00696821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202F5">
        <w:rPr>
          <w:color w:val="000000"/>
          <w:sz w:val="28"/>
        </w:rPr>
        <w:lastRenderedPageBreak/>
        <w:t xml:space="preserve">Таким образом, </w:t>
      </w:r>
      <w:r w:rsidRPr="003202F5">
        <w:rPr>
          <w:b/>
          <w:color w:val="000000"/>
          <w:sz w:val="28"/>
        </w:rPr>
        <w:t>суточная потребность в белке в г = (общий азот суточной мочи + 6) х 6,25.</w:t>
      </w:r>
    </w:p>
    <w:p w14:paraId="4BB3D45A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4CE65045" w14:textId="77777777" w:rsidR="00696821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2.2</w:t>
      </w:r>
      <w:r w:rsidR="00696821" w:rsidRPr="003202F5">
        <w:rPr>
          <w:b/>
          <w:color w:val="000000"/>
          <w:sz w:val="28"/>
        </w:rPr>
        <w:t xml:space="preserve"> Потребность в углеводах и жирах</w:t>
      </w:r>
    </w:p>
    <w:p w14:paraId="3AA23D29" w14:textId="77777777"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7D111C6A" w14:textId="77777777" w:rsidR="00696821" w:rsidRPr="003202F5" w:rsidRDefault="00696821" w:rsidP="003202F5">
      <w:pPr>
        <w:pStyle w:val="31"/>
        <w:spacing w:line="360" w:lineRule="auto"/>
        <w:ind w:firstLine="709"/>
        <w:rPr>
          <w:color w:val="000000"/>
        </w:rPr>
      </w:pPr>
      <w:r w:rsidRPr="003202F5">
        <w:rPr>
          <w:color w:val="000000"/>
        </w:rPr>
        <w:t>Потребность в углеводах и жирах рассчитывается на основе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определения суточной энергетической потребности (СЭП).</w:t>
      </w:r>
    </w:p>
    <w:p w14:paraId="147C1C80" w14:textId="77777777" w:rsidR="003202F5" w:rsidRDefault="00696821" w:rsidP="003202F5">
      <w:pPr>
        <w:pStyle w:val="31"/>
        <w:spacing w:line="360" w:lineRule="auto"/>
        <w:ind w:firstLine="709"/>
        <w:rPr>
          <w:color w:val="000000"/>
        </w:rPr>
      </w:pPr>
      <w:r w:rsidRPr="003202F5">
        <w:rPr>
          <w:color w:val="000000"/>
        </w:rPr>
        <w:t>СЭП зависит от величины основного обмена и факторов, вызывающих рост энергетических затрат. Факторы, влияющие на энергетические затраты и коэффициент их повышения представлены в приложении 4.</w:t>
      </w:r>
    </w:p>
    <w:p w14:paraId="785E1611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Основной обмен (ОО) рассчитывается по уравнению </w:t>
      </w:r>
      <w:r w:rsidRPr="003202F5">
        <w:rPr>
          <w:b/>
          <w:color w:val="000000"/>
          <w:sz w:val="28"/>
        </w:rPr>
        <w:t>Харриса-Бенедикта</w:t>
      </w:r>
      <w:r w:rsidRPr="003202F5">
        <w:rPr>
          <w:color w:val="000000"/>
          <w:sz w:val="28"/>
        </w:rPr>
        <w:t>, полученному эмпирическим путем:</w:t>
      </w:r>
    </w:p>
    <w:p w14:paraId="4C817386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А). Для мужчин ОО = 66 + (13,7 х М) + (5 х Р) – (6,8 х В)</w:t>
      </w:r>
    </w:p>
    <w:p w14:paraId="1D39C482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Б). Для женщин ОО = 65,5 + (9,6 х М) + (1,8 х Р) – (4,7 х В), где: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1.</w:t>
      </w:r>
    </w:p>
    <w:p w14:paraId="4C34671F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М – масса тела в кг;</w:t>
      </w:r>
    </w:p>
    <w:p w14:paraId="1164FD6F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 – рост в см;</w:t>
      </w:r>
    </w:p>
    <w:p w14:paraId="6A5B57C0" w14:textId="77777777" w:rsidR="00696821" w:rsidRPr="003202F5" w:rsidRDefault="003202F5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</w:t>
      </w:r>
      <w:r>
        <w:rPr>
          <w:color w:val="000000"/>
          <w:sz w:val="28"/>
        </w:rPr>
        <w:t>-</w:t>
      </w:r>
      <w:r w:rsidRPr="003202F5">
        <w:rPr>
          <w:color w:val="000000"/>
          <w:sz w:val="28"/>
        </w:rPr>
        <w:t>возраст</w:t>
      </w:r>
      <w:r w:rsidR="00696821" w:rsidRPr="003202F5">
        <w:rPr>
          <w:color w:val="000000"/>
          <w:sz w:val="28"/>
        </w:rPr>
        <w:t xml:space="preserve"> в годах.</w:t>
      </w:r>
    </w:p>
    <w:p w14:paraId="4D424514" w14:textId="77777777" w:rsidR="003202F5" w:rsidRDefault="00696821" w:rsidP="003202F5">
      <w:pPr>
        <w:pStyle w:val="31"/>
        <w:spacing w:line="360" w:lineRule="auto"/>
        <w:ind w:firstLine="709"/>
        <w:rPr>
          <w:color w:val="000000"/>
        </w:rPr>
      </w:pPr>
      <w:r w:rsidRPr="003202F5">
        <w:rPr>
          <w:color w:val="000000"/>
        </w:rPr>
        <w:t>ОО можно рассчитывать также на основе определения площади тела по номограммам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по следующему уравнению:</w:t>
      </w:r>
    </w:p>
    <w:p w14:paraId="0260F26D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А). Для мужчин ОО = 789 х на площадь поверхности тела + 137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2.</w:t>
      </w:r>
    </w:p>
    <w:p w14:paraId="5C40F120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Б). Для женщин ОО = 544 х на площадь поверхности тела + 414.</w:t>
      </w:r>
    </w:p>
    <w:p w14:paraId="426F34F0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Таким образом, </w:t>
      </w:r>
      <w:r w:rsidRPr="003202F5">
        <w:rPr>
          <w:b/>
          <w:color w:val="000000"/>
          <w:sz w:val="28"/>
        </w:rPr>
        <w:t xml:space="preserve">СЭП </w:t>
      </w:r>
      <w:r w:rsidRPr="003202F5">
        <w:rPr>
          <w:color w:val="000000"/>
          <w:sz w:val="28"/>
        </w:rPr>
        <w:t xml:space="preserve">= </w:t>
      </w:r>
      <w:r w:rsidRPr="003202F5">
        <w:rPr>
          <w:b/>
          <w:color w:val="000000"/>
          <w:sz w:val="28"/>
        </w:rPr>
        <w:t>ОО</w:t>
      </w:r>
      <w:r w:rsidRPr="003202F5">
        <w:rPr>
          <w:color w:val="000000"/>
          <w:sz w:val="28"/>
        </w:rPr>
        <w:t xml:space="preserve"> х </w:t>
      </w:r>
      <w:r w:rsidRPr="003202F5">
        <w:rPr>
          <w:b/>
          <w:color w:val="000000"/>
          <w:sz w:val="28"/>
        </w:rPr>
        <w:t>фактор физической активности</w:t>
      </w:r>
      <w:r w:rsidRPr="003202F5">
        <w:rPr>
          <w:color w:val="000000"/>
          <w:sz w:val="28"/>
        </w:rPr>
        <w:t xml:space="preserve"> (ФФА) х </w:t>
      </w:r>
      <w:r w:rsidRPr="003202F5">
        <w:rPr>
          <w:b/>
          <w:color w:val="000000"/>
          <w:sz w:val="28"/>
        </w:rPr>
        <w:t>фактор повреждения</w:t>
      </w:r>
      <w:r w:rsidRPr="003202F5">
        <w:rPr>
          <w:color w:val="000000"/>
          <w:sz w:val="28"/>
        </w:rPr>
        <w:t xml:space="preserve"> (ФП) х </w:t>
      </w:r>
      <w:r w:rsidRPr="003202F5">
        <w:rPr>
          <w:b/>
          <w:color w:val="000000"/>
          <w:sz w:val="28"/>
        </w:rPr>
        <w:t>температурный фактор</w:t>
      </w:r>
      <w:r w:rsidRPr="003202F5">
        <w:rPr>
          <w:color w:val="000000"/>
          <w:sz w:val="28"/>
        </w:rPr>
        <w:t xml:space="preserve"> (ТФ).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3.</w:t>
      </w:r>
    </w:p>
    <w:p w14:paraId="3F4EC3A3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Более точным является определение истинных энергозатрат не прямым калориметрическим методом (по потреблению О2 и выделению СО2), но из-за трудоемкости и необходимости наличия специальной аппаратуры используется редко.</w:t>
      </w:r>
    </w:p>
    <w:p w14:paraId="4BB425FF" w14:textId="77777777" w:rsidR="00F65980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Пример расчета суточной потребности в белке, суточной энергетической затраты и их компенсация парентеральным питанием приведен в приложении 6.</w:t>
      </w:r>
    </w:p>
    <w:p w14:paraId="5922830C" w14:textId="77777777" w:rsidR="00696821" w:rsidRPr="003202F5" w:rsidRDefault="00F65980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96821" w:rsidRPr="003202F5">
        <w:rPr>
          <w:b/>
          <w:color w:val="000000"/>
          <w:sz w:val="28"/>
        </w:rPr>
        <w:lastRenderedPageBreak/>
        <w:t xml:space="preserve">3. </w:t>
      </w:r>
      <w:r w:rsidRPr="003202F5">
        <w:rPr>
          <w:b/>
          <w:color w:val="000000"/>
          <w:sz w:val="28"/>
        </w:rPr>
        <w:t>Питательные среды для парентерального питания</w:t>
      </w:r>
    </w:p>
    <w:p w14:paraId="1C0A5447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14:paraId="534FF75E" w14:textId="77777777" w:rsidR="00696821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3.1 Аминокислотные растворы</w:t>
      </w:r>
    </w:p>
    <w:p w14:paraId="3DD1A73E" w14:textId="77777777" w:rsidR="003202F5" w:rsidRDefault="003202F5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F09C40D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Все аминокислотные растворы предназначены для синтеза белков, которые являются составной частью ткани, гормонов, ферментов</w:t>
      </w:r>
      <w:r w:rsidR="003202F5">
        <w:rPr>
          <w:color w:val="000000"/>
          <w:sz w:val="28"/>
        </w:rPr>
        <w:t xml:space="preserve"> и т.д.</w:t>
      </w:r>
      <w:r w:rsidRPr="003202F5">
        <w:rPr>
          <w:color w:val="000000"/>
          <w:sz w:val="28"/>
        </w:rPr>
        <w:t xml:space="preserve"> В нормальных условиях организм стремится поддерживать белковое равновесие, </w:t>
      </w:r>
      <w:r w:rsidR="003202F5">
        <w:rPr>
          <w:color w:val="000000"/>
          <w:sz w:val="28"/>
        </w:rPr>
        <w:t>т.е.</w:t>
      </w:r>
      <w:r w:rsidRPr="003202F5">
        <w:rPr>
          <w:color w:val="000000"/>
          <w:sz w:val="28"/>
        </w:rPr>
        <w:t xml:space="preserve"> процессы ассимиляции и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диссимиляции белков практически совпадают. При стрессовых ситуациях диссимиляция белков преобладает над их ассимиляцией с неизбежным развитием отрицательного азотистого баланса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со всеми вытекающими последствиями. В этих ситуациях, восстановление белкового баланса невозможно без аминокислот. Именно развитие технологии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производства незаменимых и заменимых кристаллических аминокислот дало возможность проводить не только заместительную питательную терапию, но и влиять на биологические и на биосинтетические процессы в организме больного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не позже, чем через 1 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2 часа после начала ПП.</w:t>
      </w:r>
    </w:p>
    <w:p w14:paraId="24B2E7FD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Закономерный подход к ПП </w:t>
      </w:r>
      <w:r w:rsidR="003202F5">
        <w:rPr>
          <w:color w:val="000000"/>
          <w:sz w:val="28"/>
        </w:rPr>
        <w:t xml:space="preserve">– </w:t>
      </w:r>
      <w:r w:rsidRPr="003202F5">
        <w:rPr>
          <w:color w:val="000000"/>
          <w:sz w:val="28"/>
        </w:rPr>
        <w:t>применять аминокислоты, которые немедленно вступают в синтез белков организма.</w:t>
      </w:r>
    </w:p>
    <w:p w14:paraId="7E7A9066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Растворы аминокислот состоят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из </w:t>
      </w:r>
      <w:r w:rsidRPr="003202F5">
        <w:rPr>
          <w:color w:val="000000"/>
          <w:sz w:val="28"/>
          <w:lang w:val="en-US"/>
        </w:rPr>
        <w:t>L</w:t>
      </w:r>
      <w:r w:rsidR="003202F5">
        <w:rPr>
          <w:color w:val="000000"/>
          <w:sz w:val="28"/>
        </w:rPr>
        <w:t>-</w:t>
      </w:r>
      <w:r w:rsidR="003202F5" w:rsidRPr="003202F5">
        <w:rPr>
          <w:color w:val="000000"/>
          <w:sz w:val="28"/>
        </w:rPr>
        <w:t>з</w:t>
      </w:r>
      <w:r w:rsidRPr="003202F5">
        <w:rPr>
          <w:color w:val="000000"/>
          <w:sz w:val="28"/>
        </w:rPr>
        <w:t xml:space="preserve">аменимых могут синтезироваться во взрослом организме и незаменимых аминокислот 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не синте</w:t>
      </w:r>
      <w:r w:rsidR="00F65980">
        <w:rPr>
          <w:color w:val="000000"/>
          <w:sz w:val="28"/>
        </w:rPr>
        <w:t>зируются во взрослом организме</w:t>
      </w:r>
      <w:r w:rsidRPr="003202F5">
        <w:rPr>
          <w:color w:val="000000"/>
          <w:sz w:val="28"/>
        </w:rPr>
        <w:t>.</w:t>
      </w:r>
    </w:p>
    <w:p w14:paraId="3F02A1CD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У детей не синтезируется 3 аминокислоты: аргинин, гистидин и таурин.</w:t>
      </w:r>
    </w:p>
    <w:p w14:paraId="6305FBFA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Клиническое значение незаменимых аминокислот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представлено в приложении.</w:t>
      </w:r>
    </w:p>
    <w:p w14:paraId="77A0A319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Все аминокислотные растворы можно разделить на 4 группы:</w:t>
      </w:r>
    </w:p>
    <w:p w14:paraId="689DEAE5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Растворы общего типа;</w:t>
      </w:r>
    </w:p>
    <w:p w14:paraId="0D4933ED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Растворы, используемые при заболевании почек;</w:t>
      </w:r>
    </w:p>
    <w:p w14:paraId="4C59D1AE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Растворы. используемые при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заболевании печени;</w:t>
      </w:r>
    </w:p>
    <w:p w14:paraId="2CCDDE19" w14:textId="77777777" w:rsid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Растворы для детского парентерального питания.</w:t>
      </w:r>
    </w:p>
    <w:p w14:paraId="70CE2F69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lastRenderedPageBreak/>
        <w:t xml:space="preserve">В растворы общего типа входят как заменимые, так и незаменимые аминокислоты в различном соотношении с различной концентрацией азота. Качество раствора определяется его биологической ценностью по двум показателям. Показатель биологической ценности: </w:t>
      </w:r>
      <w:r w:rsidRPr="003202F5">
        <w:rPr>
          <w:color w:val="000000"/>
          <w:sz w:val="28"/>
          <w:lang w:val="en-US"/>
        </w:rPr>
        <w:t>E</w:t>
      </w:r>
      <w:r w:rsidRPr="003202F5">
        <w:rPr>
          <w:color w:val="000000"/>
          <w:sz w:val="28"/>
        </w:rPr>
        <w:t>/</w:t>
      </w:r>
      <w:r w:rsidRPr="003202F5">
        <w:rPr>
          <w:color w:val="000000"/>
          <w:sz w:val="28"/>
          <w:lang w:val="en-US"/>
        </w:rPr>
        <w:t>N</w:t>
      </w:r>
      <w:r w:rsidRPr="003202F5">
        <w:rPr>
          <w:color w:val="000000"/>
          <w:sz w:val="28"/>
        </w:rPr>
        <w:t xml:space="preserve"> – весовое отношение незаменимых аминокислот к заменимым (по рекомендациям </w:t>
      </w:r>
      <w:r w:rsidRPr="003202F5">
        <w:rPr>
          <w:color w:val="000000"/>
          <w:sz w:val="28"/>
          <w:lang w:val="en-US"/>
        </w:rPr>
        <w:t>FAO</w:t>
      </w:r>
      <w:r w:rsidRPr="003202F5">
        <w:rPr>
          <w:color w:val="000000"/>
          <w:sz w:val="28"/>
        </w:rPr>
        <w:t>/</w:t>
      </w:r>
      <w:r w:rsidRPr="003202F5">
        <w:rPr>
          <w:color w:val="000000"/>
          <w:sz w:val="28"/>
          <w:lang w:val="en-US"/>
        </w:rPr>
        <w:t>WHO</w:t>
      </w:r>
      <w:r w:rsidRPr="003202F5">
        <w:rPr>
          <w:color w:val="000000"/>
          <w:sz w:val="28"/>
        </w:rPr>
        <w:t xml:space="preserve"> оно должно равняться 1), или Н/О – отношение количества незаменимых аминокислот на 1 грамм общего азота. Для смесей с высокой питательной ценностью оно составляет около 3, с минимальной питательной ценностью 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менее 2.</w:t>
      </w:r>
    </w:p>
    <w:p w14:paraId="30FDB02E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По обоим показателям из существующих аминокислотных растворов наибольший рейтинг имеет </w:t>
      </w:r>
      <w:r w:rsidRPr="003202F5">
        <w:rPr>
          <w:b/>
          <w:color w:val="000000"/>
          <w:sz w:val="28"/>
        </w:rPr>
        <w:t>Аминоплазмаль 1</w:t>
      </w:r>
      <w:r w:rsidR="003202F5" w:rsidRPr="003202F5">
        <w:rPr>
          <w:b/>
          <w:color w:val="000000"/>
          <w:sz w:val="28"/>
        </w:rPr>
        <w:t>0</w:t>
      </w:r>
      <w:r w:rsidR="003202F5">
        <w:rPr>
          <w:b/>
          <w:color w:val="000000"/>
          <w:sz w:val="28"/>
        </w:rPr>
        <w:t>%</w:t>
      </w:r>
      <w:r w:rsidRPr="003202F5">
        <w:rPr>
          <w:b/>
          <w:color w:val="000000"/>
          <w:sz w:val="28"/>
        </w:rPr>
        <w:t xml:space="preserve"> Е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(фирма </w:t>
      </w:r>
      <w:r w:rsidRPr="003202F5">
        <w:rPr>
          <w:color w:val="000000"/>
          <w:sz w:val="28"/>
          <w:lang w:val="en-US"/>
        </w:rPr>
        <w:t>B</w:t>
      </w:r>
      <w:r w:rsidRPr="003202F5">
        <w:rPr>
          <w:color w:val="000000"/>
          <w:sz w:val="28"/>
        </w:rPr>
        <w:t>/</w:t>
      </w:r>
      <w:r w:rsidRPr="003202F5">
        <w:rPr>
          <w:color w:val="000000"/>
          <w:sz w:val="28"/>
          <w:lang w:val="en-US"/>
        </w:rPr>
        <w:t>BRAUN</w:t>
      </w:r>
      <w:r w:rsidRPr="003202F5">
        <w:rPr>
          <w:color w:val="000000"/>
          <w:sz w:val="28"/>
        </w:rPr>
        <w:t>).</w:t>
      </w:r>
    </w:p>
    <w:p w14:paraId="0F5C90E2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b/>
          <w:color w:val="000000"/>
          <w:sz w:val="28"/>
        </w:rPr>
        <w:t>Аминоплазмаль 1</w:t>
      </w:r>
      <w:r w:rsidR="003202F5" w:rsidRPr="003202F5">
        <w:rPr>
          <w:b/>
          <w:color w:val="000000"/>
          <w:sz w:val="28"/>
        </w:rPr>
        <w:t>0</w:t>
      </w:r>
      <w:r w:rsidR="003202F5">
        <w:rPr>
          <w:b/>
          <w:color w:val="000000"/>
          <w:sz w:val="28"/>
        </w:rPr>
        <w:t>%</w:t>
      </w:r>
      <w:r w:rsidRPr="003202F5">
        <w:rPr>
          <w:b/>
          <w:color w:val="000000"/>
          <w:sz w:val="28"/>
        </w:rPr>
        <w:t xml:space="preserve"> Е</w:t>
      </w:r>
      <w:r w:rsidRPr="003202F5">
        <w:rPr>
          <w:color w:val="000000"/>
          <w:sz w:val="28"/>
        </w:rPr>
        <w:t xml:space="preserve"> представляет собой 1</w:t>
      </w:r>
      <w:r w:rsidR="003202F5" w:rsidRPr="003202F5">
        <w:rPr>
          <w:color w:val="000000"/>
          <w:sz w:val="28"/>
        </w:rPr>
        <w:t>0</w:t>
      </w:r>
      <w:r w:rsidR="003202F5">
        <w:rPr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раствор 20 различных аминокислот и электролитов. Некоторые показатели по качественному и количественному составу аминокислот в растворах аминокислот общего типа приведены в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приложении 7. Среди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достоинств препарата следует отметить следующие:</w:t>
      </w:r>
    </w:p>
    <w:p w14:paraId="6D2EDC1B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Содержит 20 аминокислот, на </w:t>
      </w:r>
      <w:r w:rsidR="003202F5" w:rsidRPr="003202F5">
        <w:rPr>
          <w:color w:val="000000"/>
          <w:sz w:val="28"/>
        </w:rPr>
        <w:t>100 г</w:t>
      </w:r>
      <w:r w:rsidR="003202F5">
        <w:rPr>
          <w:color w:val="000000"/>
          <w:sz w:val="28"/>
        </w:rPr>
        <w:t>.</w:t>
      </w:r>
      <w:r w:rsidR="003202F5" w:rsidRP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которых приходится 4</w:t>
      </w:r>
      <w:r w:rsidR="003202F5" w:rsidRPr="003202F5">
        <w:rPr>
          <w:color w:val="000000"/>
          <w:sz w:val="28"/>
        </w:rPr>
        <w:t>1</w:t>
      </w:r>
      <w:r w:rsidR="003202F5">
        <w:rPr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незаменимых, что необходимо для облегченного синтеза белка в организме пациентов, нуждающихся в парентеральном питании;</w:t>
      </w:r>
    </w:p>
    <w:p w14:paraId="39BEE5E1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Представляет собой «идеальную аминокислотную смесь» с соотношением лейцин</w:t>
      </w:r>
      <w:r w:rsidR="003202F5">
        <w:rPr>
          <w:color w:val="000000"/>
          <w:sz w:val="28"/>
        </w:rPr>
        <w:t xml:space="preserve"> / </w:t>
      </w:r>
      <w:r w:rsidR="003202F5" w:rsidRPr="003202F5">
        <w:rPr>
          <w:color w:val="000000"/>
          <w:sz w:val="28"/>
        </w:rPr>
        <w:t>изолейцин</w:t>
      </w:r>
      <w:r w:rsidRPr="003202F5">
        <w:rPr>
          <w:color w:val="000000"/>
          <w:sz w:val="28"/>
        </w:rPr>
        <w:t>, равный 1,7 и максимальным среди аминокислотных растворов индексом биологической ценности;</w:t>
      </w:r>
    </w:p>
    <w:p w14:paraId="6B85BC22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 содержит Глютаминовую кислоту (4,6 г) и Орнитин (3,2 г)</w:t>
      </w:r>
    </w:p>
    <w:p w14:paraId="048F4490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К преимуществам раствора </w:t>
      </w:r>
      <w:r w:rsidRPr="003202F5">
        <w:rPr>
          <w:b/>
          <w:color w:val="000000"/>
        </w:rPr>
        <w:t>Аминоплазмаль 1</w:t>
      </w:r>
      <w:r w:rsidR="003202F5" w:rsidRPr="003202F5">
        <w:rPr>
          <w:b/>
          <w:color w:val="000000"/>
        </w:rPr>
        <w:t>0</w:t>
      </w:r>
      <w:r w:rsidR="003202F5">
        <w:rPr>
          <w:b/>
          <w:color w:val="000000"/>
        </w:rPr>
        <w:t>%</w:t>
      </w:r>
      <w:r w:rsidRPr="003202F5">
        <w:rPr>
          <w:b/>
          <w:color w:val="000000"/>
        </w:rPr>
        <w:t xml:space="preserve"> Е</w:t>
      </w:r>
      <w:r w:rsidRPr="003202F5">
        <w:rPr>
          <w:color w:val="000000"/>
        </w:rPr>
        <w:t xml:space="preserve"> относятся: сохранение аминокислотного гомеостаза, полное усвоение организмом, хорошая переносимость больными, исключение проблем, связанных с толерантностью тканей организма к глюкозе у больных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со спонтанной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гипергликемией у не диабетиков, невысокая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стоимость.</w:t>
      </w:r>
    </w:p>
    <w:p w14:paraId="0746047C" w14:textId="77777777" w:rsidR="003202F5" w:rsidRDefault="00696821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202F5">
        <w:rPr>
          <w:b/>
          <w:color w:val="000000"/>
          <w:sz w:val="28"/>
        </w:rPr>
        <w:t xml:space="preserve">Скорость введения – 1 мл/кг/час, дозировка </w:t>
      </w:r>
      <w:r w:rsidR="003202F5">
        <w:rPr>
          <w:b/>
          <w:color w:val="000000"/>
          <w:sz w:val="28"/>
        </w:rPr>
        <w:t>–</w:t>
      </w:r>
      <w:r w:rsidR="003202F5" w:rsidRPr="003202F5">
        <w:rPr>
          <w:b/>
          <w:color w:val="000000"/>
          <w:sz w:val="28"/>
        </w:rPr>
        <w:t xml:space="preserve"> </w:t>
      </w:r>
      <w:r w:rsidRPr="003202F5">
        <w:rPr>
          <w:b/>
          <w:color w:val="000000"/>
          <w:sz w:val="28"/>
        </w:rPr>
        <w:t>не более 20 мл/кг веса тела в сутки.</w:t>
      </w:r>
    </w:p>
    <w:p w14:paraId="2426B70E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b/>
          <w:color w:val="000000"/>
          <w:sz w:val="28"/>
        </w:rPr>
        <w:t>Аминоплазмаль Гепа 1</w:t>
      </w:r>
      <w:r w:rsidR="003202F5" w:rsidRPr="003202F5">
        <w:rPr>
          <w:b/>
          <w:color w:val="000000"/>
          <w:sz w:val="28"/>
        </w:rPr>
        <w:t>0</w:t>
      </w:r>
      <w:r w:rsidR="003202F5">
        <w:rPr>
          <w:b/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предназначен для парентерального питания при тяжелых нарушениях функции печени с явлениями энцефалопатии или без нее, или печеночной коме. Лечебный эффект основан на увеличении в составе препарата аминокислот, которые позволяют нормализовать в плазме так называемый коэффициент Фишера: соотношение разветвленных аминокислот (лейцин+изолейцин+валин) и ароматических аминокислот (фенилаланин + тиразин). Доказано, что у больных с печеночной недостаточностью содержание разветвленных аминокислот в плазме понижено, а ароматических, наоборот, повышено. Чем ярче выражен этот дисбаланс, тем тяжелея степень печеночной энцефалопатии. В соответствии с указанным фактором введение </w:t>
      </w:r>
      <w:r w:rsidRPr="003202F5">
        <w:rPr>
          <w:b/>
          <w:color w:val="000000"/>
          <w:sz w:val="28"/>
        </w:rPr>
        <w:t>Аминоплазмаля ГЕПА – 1</w:t>
      </w:r>
      <w:r w:rsidR="003202F5" w:rsidRPr="003202F5">
        <w:rPr>
          <w:b/>
          <w:color w:val="000000"/>
          <w:sz w:val="28"/>
        </w:rPr>
        <w:t>0</w:t>
      </w:r>
      <w:r w:rsidR="003202F5">
        <w:rPr>
          <w:b/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исправляет дисбаланс между соотношениями указанных аминокислот, и при приближении коэффициента Фишера в плазме к 3, сознание больного, как правило, восстанавливается. При введении 1 мл/кг в сутки </w:t>
      </w:r>
      <w:r w:rsidRPr="003202F5">
        <w:rPr>
          <w:b/>
          <w:color w:val="000000"/>
          <w:sz w:val="28"/>
        </w:rPr>
        <w:t>Аминоплазмаля ГЕПА</w:t>
      </w:r>
      <w:r w:rsidRPr="003202F5">
        <w:rPr>
          <w:color w:val="000000"/>
          <w:sz w:val="28"/>
        </w:rPr>
        <w:t xml:space="preserve"> с 5 г/кг веса в сутки глюкозы, положительный эффект в среднем наступает через 8 часов на фоне:</w:t>
      </w:r>
    </w:p>
    <w:p w14:paraId="7C495BCA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нормализации уровня аминокислот с разветвленной целью;</w:t>
      </w:r>
    </w:p>
    <w:p w14:paraId="25534E11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нормализации уровня ароматических аминокислот;</w:t>
      </w:r>
    </w:p>
    <w:p w14:paraId="07E6BB6B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нормализации коэффициента Фишера;</w:t>
      </w:r>
    </w:p>
    <w:p w14:paraId="39B0B829" w14:textId="77777777"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перехода в более легкую стадию печеночной энцефалопатии;</w:t>
      </w:r>
    </w:p>
    <w:p w14:paraId="4B95D0E4" w14:textId="77777777" w:rsid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снижения уровня аммиака в крови.</w:t>
      </w:r>
    </w:p>
    <w:p w14:paraId="4D7B860E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Противопоказания: нарушение аминокислотного метаболизма внепеченочной этиологии, гипергидратация, гипокалиемия, ацидоз.</w:t>
      </w:r>
    </w:p>
    <w:p w14:paraId="16D2AF04" w14:textId="77777777" w:rsidR="003202F5" w:rsidRDefault="00696821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202F5">
        <w:rPr>
          <w:b/>
          <w:color w:val="000000"/>
          <w:sz w:val="28"/>
        </w:rPr>
        <w:t>Рекомендуемая скорость введения аминокислот у взрослых до 0,1 г/кг веса в час при суточной дозе не более 2 г/кг веса.</w:t>
      </w:r>
    </w:p>
    <w:p w14:paraId="2B90DD75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Содержание аминокислот и азота в растворах аминокислот для лечения печеночной недостаточности (энцефалопатия) представлены в приложении 8.</w:t>
      </w:r>
    </w:p>
    <w:p w14:paraId="6F8CA366" w14:textId="77777777" w:rsidR="00696821" w:rsidRPr="00F65980" w:rsidRDefault="00F65980" w:rsidP="00F659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F65980">
        <w:rPr>
          <w:b/>
          <w:sz w:val="28"/>
          <w:szCs w:val="28"/>
        </w:rPr>
        <w:t>3.2 Жиры</w:t>
      </w:r>
    </w:p>
    <w:p w14:paraId="01656E5A" w14:textId="77777777" w:rsidR="003202F5" w:rsidRDefault="003202F5" w:rsidP="003202F5">
      <w:pPr>
        <w:pStyle w:val="21"/>
        <w:spacing w:line="360" w:lineRule="auto"/>
        <w:ind w:firstLine="709"/>
        <w:jc w:val="both"/>
        <w:rPr>
          <w:color w:val="000000"/>
        </w:rPr>
      </w:pPr>
    </w:p>
    <w:p w14:paraId="2B47348F" w14:textId="77777777"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Липиды – главные энергоносители организма и обеспечивают около 9</w:t>
      </w:r>
      <w:r w:rsidR="003202F5" w:rsidRPr="003202F5">
        <w:rPr>
          <w:color w:val="000000"/>
          <w:sz w:val="28"/>
        </w:rPr>
        <w:t>0</w:t>
      </w:r>
      <w:r w:rsidR="003202F5">
        <w:rPr>
          <w:color w:val="000000"/>
          <w:sz w:val="28"/>
        </w:rPr>
        <w:t xml:space="preserve">% </w:t>
      </w:r>
      <w:r w:rsidRPr="003202F5">
        <w:rPr>
          <w:color w:val="000000"/>
          <w:sz w:val="28"/>
        </w:rPr>
        <w:t>запаса калорий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человека. В повседневной жизни в обычных условиях на долю жиров приходится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около 30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>50</w:t>
      </w:r>
      <w:r w:rsidR="003202F5">
        <w:rPr>
          <w:color w:val="000000"/>
          <w:sz w:val="28"/>
        </w:rPr>
        <w:t xml:space="preserve">% </w:t>
      </w:r>
      <w:r w:rsidRPr="003202F5">
        <w:rPr>
          <w:color w:val="000000"/>
          <w:sz w:val="28"/>
        </w:rPr>
        <w:t>ежедневного поступления калорий. Парентеральное введение жиров возможно только в форме эмульсий с соответствующей хиломикронам величиной частиц. Для регулирования величины жировых капелек, их стабилизации в водно-масляной эмульсии и предупреждения слияния масляных капель, при приготовлении жировых эмульсий используют специальные эмульгаторы (фосфолипид яичного желтка, соевый фосфолипид, лецитин). Изотоничность в крови при ПП обеспечивает наличие глицерина в жировых эмульсиях, которые действуют так же антикетогенно.</w:t>
      </w:r>
    </w:p>
    <w:p w14:paraId="65B81ED3" w14:textId="77777777"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Преимущества жировых эмульсий в ПП:</w:t>
      </w:r>
    </w:p>
    <w:p w14:paraId="638377ED" w14:textId="77777777"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Жир обладает высокой энергетической ценностью.</w:t>
      </w:r>
    </w:p>
    <w:p w14:paraId="459CBD94" w14:textId="77777777"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Отсутствие нагрузки на систему кровообращения из-за незначительного количества вводимой жидкости.</w:t>
      </w:r>
    </w:p>
    <w:p w14:paraId="2921A19F" w14:textId="77777777"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Жир поставляет незаменимые жирные кислоты, особенно линолевую и линоленовую, которые поддерживают функциональную способность клеточных мембран и стимулируют заживление ран.</w:t>
      </w:r>
    </w:p>
    <w:p w14:paraId="0A4215D9" w14:textId="77777777"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Эмульгированный жир практически не оказывает осмотического воздействия.</w:t>
      </w:r>
    </w:p>
    <w:p w14:paraId="244CEB71" w14:textId="77777777"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Благодаря содержанию фосфата в лецитине можно предотвратить гипофосфатемию, наступающую при длительном ПП.</w:t>
      </w:r>
    </w:p>
    <w:p w14:paraId="35F11E13" w14:textId="77777777"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Достаточное содержание фосфатидилхолина возмещает дефицит холина.</w:t>
      </w:r>
    </w:p>
    <w:p w14:paraId="7E1B9870" w14:textId="77777777"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Возможность уменьшения дозы вводимой глюкозы, следовательно, уменьшение нагрузки на дыхательную систему.</w:t>
      </w:r>
    </w:p>
    <w:p w14:paraId="03B40337" w14:textId="77777777" w:rsid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Снижение частоты возникновения и степени выраженности жировой инфильтрации печени.</w:t>
      </w:r>
    </w:p>
    <w:p w14:paraId="2BEC18A4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В режим ПП, как носители калорий, включаются жиры и углеводы в соотношении 30/70 – 50/50. Преимущественное или несбалансированное использование при ПП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жиров или углеводов осложняется холестазом, печеночным стеатозом, гипергликемией и гиперлипидемией.</w:t>
      </w:r>
    </w:p>
    <w:p w14:paraId="1B7A263E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Сдержанное отношение врачей к применению препаратов жиров в программе ПП является не оправданным. Жиры изотоничны, высоко калорийны и являются источниками незаменимых жирных кислот.</w:t>
      </w:r>
    </w:p>
    <w:p w14:paraId="3819EA1F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К настоящему времени созданы и используются 3 поколения жировых эмульсий:</w:t>
      </w:r>
    </w:p>
    <w:p w14:paraId="553779AF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1 поколение: жировые эмульсии содержащие триглицериды с длинной цепью (ЛСТ). Эталонный препарат этой группы интралипид. Большинство осложнений, описанных в литературе, относится к жировым эмульсиям первого поколения (гиперемия лица, озноб, одышка, гиперлипидемия, нарушение легочной гемодинамики </w:t>
      </w:r>
      <w:r w:rsidR="003202F5">
        <w:rPr>
          <w:color w:val="000000"/>
        </w:rPr>
        <w:t>и т.д.</w:t>
      </w:r>
      <w:r w:rsidRPr="003202F5">
        <w:rPr>
          <w:color w:val="000000"/>
        </w:rPr>
        <w:t>). Кроме того, ЛСТ эмульсии требуют сложного сопровождения для обеспечения энергией (адекватная функция альбуминовой фракции, полноценный аполипопротеин С), а для проникновения в митохондрии после образования комплекса с ацетилКоА необходимо участие карнитина.</w:t>
      </w:r>
    </w:p>
    <w:p w14:paraId="4C4400EC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2 поколение: жировые эмульсии содержащие МСТ и ЛСТ в соотношении 50/50 </w:t>
      </w:r>
      <w:r w:rsidR="003202F5">
        <w:rPr>
          <w:b/>
          <w:color w:val="000000"/>
        </w:rPr>
        <w:t>(</w:t>
      </w:r>
      <w:r w:rsidRPr="003202F5">
        <w:rPr>
          <w:b/>
          <w:color w:val="000000"/>
        </w:rPr>
        <w:t>Липофундин МСТ/ЛСТ</w:t>
      </w:r>
      <w:r w:rsidRPr="003202F5">
        <w:rPr>
          <w:color w:val="000000"/>
        </w:rPr>
        <w:t>).</w:t>
      </w:r>
    </w:p>
    <w:p w14:paraId="67E4291C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3 поколение: структурированные липиды (структолипид) и эмульсии с преобладанием </w:t>
      </w:r>
      <w:r w:rsidR="003202F5" w:rsidRPr="003202F5">
        <w:rPr>
          <w:color w:val="000000"/>
        </w:rPr>
        <w:t>3</w:t>
      </w:r>
      <w:r w:rsidR="003202F5">
        <w:rPr>
          <w:color w:val="000000"/>
        </w:rPr>
        <w:t xml:space="preserve"> </w:t>
      </w:r>
      <w:r w:rsidR="003202F5" w:rsidRPr="003202F5">
        <w:rPr>
          <w:color w:val="000000"/>
        </w:rPr>
        <w:t>омега</w:t>
      </w:r>
      <w:r w:rsidRPr="003202F5">
        <w:rPr>
          <w:color w:val="000000"/>
        </w:rPr>
        <w:t xml:space="preserve"> жирных кислот (омеговен, липоплюс) </w:t>
      </w:r>
      <w:r w:rsidR="003202F5">
        <w:rPr>
          <w:b/>
          <w:bCs/>
          <w:color w:val="000000"/>
        </w:rPr>
        <w:t>–</w:t>
      </w:r>
      <w:r w:rsidR="003202F5" w:rsidRPr="003202F5">
        <w:rPr>
          <w:b/>
          <w:bCs/>
          <w:color w:val="000000"/>
        </w:rPr>
        <w:t xml:space="preserve"> </w:t>
      </w:r>
      <w:r w:rsidRPr="003202F5">
        <w:rPr>
          <w:b/>
          <w:bCs/>
          <w:color w:val="000000"/>
        </w:rPr>
        <w:t>в России не зарегистрированы</w:t>
      </w:r>
      <w:r w:rsidRPr="003202F5">
        <w:rPr>
          <w:color w:val="000000"/>
        </w:rPr>
        <w:t>.</w:t>
      </w:r>
    </w:p>
    <w:p w14:paraId="370A0D09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Наиболее перспективными и безопасными в настоящее время считаются жировые эмульсии, содержащие триглицериды со средней длинны цепи. Они синтезированы фирмой</w:t>
      </w:r>
      <w:r w:rsidR="003202F5">
        <w:rPr>
          <w:color w:val="000000"/>
        </w:rPr>
        <w:t xml:space="preserve"> </w:t>
      </w:r>
      <w:r w:rsidRPr="003202F5">
        <w:rPr>
          <w:color w:val="000000"/>
          <w:lang w:val="en-US"/>
        </w:rPr>
        <w:t>B</w:t>
      </w:r>
      <w:r w:rsidRPr="003202F5">
        <w:rPr>
          <w:color w:val="000000"/>
        </w:rPr>
        <w:t>/</w:t>
      </w:r>
      <w:r w:rsidRPr="003202F5">
        <w:rPr>
          <w:color w:val="000000"/>
          <w:lang w:val="en-US"/>
        </w:rPr>
        <w:t>Braun</w:t>
      </w:r>
      <w:r w:rsidRPr="003202F5">
        <w:rPr>
          <w:color w:val="000000"/>
        </w:rPr>
        <w:t xml:space="preserve"> (Германия). Клинически применяются с 1985 года. Одно из важнейших отличий МСТ от ЛСТ – это независимый от карнитина их транспорт от клеточной мембраны до матрикса митохондрий. Возможно это и является причиной более быстрой элиминации МСТ из плазмы, более высокого усвоения, повышенной скорости энергообразования и синтеза белка. Анализ результатов применения МСТ/ЛСТ различными авторами более чем у 800 больных, по данным </w:t>
      </w:r>
      <w:r w:rsidR="003202F5" w:rsidRPr="003202F5">
        <w:rPr>
          <w:color w:val="000000"/>
        </w:rPr>
        <w:t>М.К.</w:t>
      </w:r>
      <w:r w:rsidR="003202F5">
        <w:rPr>
          <w:color w:val="000000"/>
        </w:rPr>
        <w:t> </w:t>
      </w:r>
      <w:r w:rsidR="003202F5" w:rsidRPr="003202F5">
        <w:rPr>
          <w:color w:val="000000"/>
        </w:rPr>
        <w:t>Штатнова</w:t>
      </w:r>
      <w:r w:rsidRPr="003202F5">
        <w:rPr>
          <w:color w:val="000000"/>
        </w:rPr>
        <w:t>, показал безопасность применения этих эмульсий у больных любого возраста и разной степени тяжести. Они являются очень хорошим источником энергии при ПП.</w:t>
      </w:r>
    </w:p>
    <w:p w14:paraId="17A2E166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Имеются основания предполагать, что </w:t>
      </w:r>
      <w:r w:rsidRPr="003202F5">
        <w:rPr>
          <w:b/>
          <w:color w:val="000000"/>
        </w:rPr>
        <w:t>Липофундин</w:t>
      </w:r>
      <w:r w:rsidR="003202F5">
        <w:rPr>
          <w:b/>
          <w:color w:val="000000"/>
        </w:rPr>
        <w:t xml:space="preserve"> </w:t>
      </w:r>
      <w:r w:rsidRPr="003202F5">
        <w:rPr>
          <w:b/>
          <w:color w:val="000000"/>
        </w:rPr>
        <w:t>МСТ/ЛСТ</w:t>
      </w:r>
      <w:r w:rsidRPr="003202F5">
        <w:rPr>
          <w:color w:val="000000"/>
        </w:rPr>
        <w:t xml:space="preserve"> эмульсий могут считаться альтернативным источником энергии при ПП больных в критическом состоянии. Состав наиболее распространенных жировых эмульсий представлен в приложении 9.</w:t>
      </w:r>
    </w:p>
    <w:p w14:paraId="5EADB256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b/>
          <w:color w:val="000000"/>
        </w:rPr>
        <w:t>Противопоказания</w:t>
      </w:r>
      <w:r w:rsidRPr="003202F5">
        <w:rPr>
          <w:color w:val="000000"/>
        </w:rPr>
        <w:t>: декомпенсированный сахарный диабет, тяжелые нарушения жирового обмена, тяжелые геморрагические диатезы, тяжелые нарушения кровообращения с угрозой для жизни, острый геморрагический панкреатит, ацидоз, тяжелое нарушение водно-электролитного баланса, печеночная недостаточность, аллергия к яичному желтку, беременность в первом триместре.</w:t>
      </w:r>
    </w:p>
    <w:p w14:paraId="489F747E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Самый простой и доступный способ избежать гиперлипидемии при ПП – </w:t>
      </w:r>
      <w:r w:rsidRPr="003202F5">
        <w:rPr>
          <w:b/>
          <w:i/>
          <w:color w:val="000000"/>
        </w:rPr>
        <w:t>ежедневный лабораторный контроль содержания липидов в крови</w:t>
      </w:r>
      <w:r w:rsidRPr="003202F5">
        <w:rPr>
          <w:color w:val="000000"/>
        </w:rPr>
        <w:t>. Простейший метод выполнения</w:t>
      </w:r>
      <w:r w:rsidR="003202F5">
        <w:rPr>
          <w:color w:val="000000"/>
        </w:rPr>
        <w:t xml:space="preserve"> –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кровь, взятую натощак, центрифугируют при скорости 1500 об/мин и если сыворотка имеет молочный вид, инфузию жиров не проводят.</w:t>
      </w:r>
    </w:p>
    <w:p w14:paraId="2844EB27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Решение вопроса о продолжении терапии принимается на следующий день после повторного анализа крови.</w:t>
      </w:r>
    </w:p>
    <w:p w14:paraId="76FE07CA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 w:rsidRPr="003202F5">
        <w:rPr>
          <w:color w:val="000000"/>
        </w:rPr>
        <w:t xml:space="preserve">Рекомендуемая </w:t>
      </w:r>
      <w:r w:rsidRPr="003202F5">
        <w:rPr>
          <w:b/>
          <w:color w:val="000000"/>
        </w:rPr>
        <w:t>скорость ведения у взрослых до 0,</w:t>
      </w:r>
      <w:r w:rsidR="003202F5" w:rsidRPr="003202F5">
        <w:rPr>
          <w:b/>
          <w:color w:val="000000"/>
        </w:rPr>
        <w:t>15 г</w:t>
      </w:r>
      <w:r w:rsidR="003202F5">
        <w:rPr>
          <w:b/>
          <w:color w:val="000000"/>
        </w:rPr>
        <w:t>.</w:t>
      </w:r>
      <w:r w:rsidR="003202F5" w:rsidRPr="003202F5">
        <w:rPr>
          <w:b/>
          <w:color w:val="000000"/>
        </w:rPr>
        <w:t xml:space="preserve"> </w:t>
      </w:r>
      <w:r w:rsidRPr="003202F5">
        <w:rPr>
          <w:b/>
          <w:color w:val="000000"/>
        </w:rPr>
        <w:t>на кг веса тела в час при суточной дозе не более 2 г на кг веса.</w:t>
      </w:r>
    </w:p>
    <w:p w14:paraId="0A7DBB4F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14:paraId="148780F8" w14:textId="77777777"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3.3</w:t>
      </w:r>
      <w:r w:rsidR="00696821" w:rsidRPr="003202F5">
        <w:rPr>
          <w:b/>
          <w:color w:val="000000"/>
        </w:rPr>
        <w:t xml:space="preserve"> Углеводы</w:t>
      </w:r>
    </w:p>
    <w:p w14:paraId="2D6B7792" w14:textId="77777777" w:rsidR="003202F5" w:rsidRDefault="003202F5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14:paraId="0ED6EED7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Углеводы важнейшие источники энергетического обеспечения при ПП, вводимые в форме моносахаридов. Для полноценного использования белка на пластические цели каждый грамм вводимого азота требует 150 ккал. Большинство специалистов считает, что потребность в калориях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 xml:space="preserve">должна удовлетворяться углеводами и жирами в основном соотношении 70:30 или 60:40. Суточная потребность в глюкозе составляет до 150 </w:t>
      </w:r>
      <w:r w:rsidR="003202F5" w:rsidRPr="003202F5">
        <w:rPr>
          <w:color w:val="000000"/>
        </w:rPr>
        <w:t>г.</w:t>
      </w:r>
      <w:r w:rsidR="003202F5">
        <w:rPr>
          <w:color w:val="000000"/>
        </w:rPr>
        <w:t> </w:t>
      </w:r>
      <w:r w:rsidR="003202F5" w:rsidRPr="003202F5">
        <w:rPr>
          <w:color w:val="000000"/>
        </w:rPr>
        <w:t>Основные</w:t>
      </w:r>
      <w:r w:rsidRPr="003202F5">
        <w:rPr>
          <w:color w:val="000000"/>
        </w:rPr>
        <w:t xml:space="preserve"> глюкозависимые ткани 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центральная нервная система, эритроциты, мозговое вещество, почки, костный мозг и грануляционные ткани.</w:t>
      </w:r>
    </w:p>
    <w:p w14:paraId="66955691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Глюкоза откладывается в виде «запаса» глюкогена в печени и в мышцах. При возрастании потребности в глюкозе печень способна выделить до </w:t>
      </w:r>
      <w:r w:rsidR="003202F5" w:rsidRPr="003202F5">
        <w:rPr>
          <w:color w:val="000000"/>
        </w:rPr>
        <w:t>200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глюкозы и, если она не поступает извне, организм вынужден расщеплять собственный белок, а образующиеся при этом аминокислоты преобразуются печенью в глюкозу (глюконеогенез). Этот процесс не экономичен и ведет к быстрой потере белка (</w:t>
      </w:r>
      <w:r w:rsidR="003202F5" w:rsidRPr="003202F5">
        <w:rPr>
          <w:color w:val="000000"/>
        </w:rPr>
        <w:t>100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 xml:space="preserve">белка соответствует </w:t>
      </w:r>
      <w:r w:rsidR="003202F5" w:rsidRPr="003202F5">
        <w:rPr>
          <w:color w:val="000000"/>
        </w:rPr>
        <w:t>56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глюкозы). Отсюда, введение достаточного количества глюкозы имеет белковосберегающий эффект, что имеет существенное значение в критических ситуациях.</w:t>
      </w:r>
    </w:p>
    <w:p w14:paraId="0A26D5D1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Углеводы не только энергоносители. Они незаменимы при синтезе нуклеиновых кислот при образовании гликолипидов, гликопротеина, глюкуроновой кислоты </w:t>
      </w:r>
      <w:r w:rsidR="003202F5">
        <w:rPr>
          <w:color w:val="000000"/>
        </w:rPr>
        <w:t>и т.д.</w:t>
      </w:r>
      <w:r w:rsidRPr="003202F5">
        <w:rPr>
          <w:color w:val="000000"/>
        </w:rPr>
        <w:t xml:space="preserve"> При ПП, как источник энергии, используются растворы глюкозы, фруктозы, сорбитола, ксилитола. Применение этанола в ПП ограничено и противопоказано вообще в педиатрической практике, при нарушении обмена веществ в печени или в головном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 xml:space="preserve">мозге. Глюкоза инсулинозависима. Предпочтительное место утилизации глюкозы </w:t>
      </w:r>
      <w:r w:rsidR="003202F5">
        <w:rPr>
          <w:color w:val="000000"/>
        </w:rPr>
        <w:t xml:space="preserve">– </w:t>
      </w:r>
      <w:r w:rsidRPr="003202F5">
        <w:rPr>
          <w:color w:val="000000"/>
        </w:rPr>
        <w:t>головной мозг, мышцы, а ксилитола, сорбитола и фруктозы – печень. Причем ксилитол, сорбитол, фруктоза метаболизируются в печени независимо от инсулина.</w:t>
      </w:r>
    </w:p>
    <w:p w14:paraId="0EE55DF0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Сахара и продукты утилизации сахаров с одинаковым путем метаболизма при ПП не должны сочетаться (например, сорбитол с фруктозой).</w:t>
      </w:r>
    </w:p>
    <w:p w14:paraId="10517DB5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Наиболее физиологичным метаболитом является глюкоза, которая практически потребляется всеми клетками организма и она имеет ведущее значение при ПП. В условиях стресса, после операции,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при сахарном диабете возникает нарушение утилизации глюкозы. В этой ситуации возможно использование, так называемых, обменных сахаров (ксилитола, сорбитола, фруктозы). При гипергликемии, обусловленной стрессовыми ситуациями, для улучшения ее утилизации используется инсулин (1 единица на 3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5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 xml:space="preserve">глюкозы). В то же время следует подчеркнуть, что утилизацию глюкозы можно значительно повысить путем проведения детоксиционной терапии, а также введением препаратов реабилитирующих клеточный метаболизм (витаминов </w:t>
      </w:r>
      <w:r w:rsidR="003202F5" w:rsidRPr="003202F5">
        <w:rPr>
          <w:color w:val="000000"/>
        </w:rPr>
        <w:t>Е.С.</w:t>
      </w:r>
      <w:r w:rsidRPr="003202F5">
        <w:rPr>
          <w:color w:val="000000"/>
        </w:rPr>
        <w:t xml:space="preserve"> А, гордокса, трентала </w:t>
      </w:r>
      <w:r w:rsidR="003202F5">
        <w:rPr>
          <w:color w:val="000000"/>
        </w:rPr>
        <w:t>и т.д.</w:t>
      </w:r>
      <w:r w:rsidRPr="003202F5">
        <w:rPr>
          <w:color w:val="000000"/>
        </w:rPr>
        <w:t>), выбор которых определяется преимущественным поражением определенных органов и систем. Необходимо помнить, что в первые сутки наступления критической ситуации суточная доза вводимой глюкозы не должна превышать 5</w:t>
      </w:r>
      <w:r w:rsidR="003202F5" w:rsidRPr="003202F5">
        <w:rPr>
          <w:color w:val="000000"/>
        </w:rPr>
        <w:t>0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от должного расчета энергетиче6ской потребности, остальная часть должна компенсироваться жирами.</w:t>
      </w:r>
    </w:p>
    <w:p w14:paraId="2150411A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При введении глюкозы необходимо помнить, что поступление калия в клетки повышено. Максимальная скорость утилизации глюкозы составляет 0,</w:t>
      </w:r>
      <w:r w:rsidR="003202F5" w:rsidRPr="003202F5">
        <w:rPr>
          <w:color w:val="000000"/>
        </w:rPr>
        <w:t>25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>/</w:t>
      </w:r>
      <w:r w:rsidRPr="003202F5">
        <w:rPr>
          <w:color w:val="000000"/>
        </w:rPr>
        <w:t>кг час или 5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6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>/</w:t>
      </w:r>
      <w:r w:rsidRPr="003202F5">
        <w:rPr>
          <w:color w:val="000000"/>
        </w:rPr>
        <w:t xml:space="preserve">кг в сутки. </w:t>
      </w:r>
      <w:r w:rsidRPr="003202F5">
        <w:rPr>
          <w:b/>
          <w:color w:val="000000"/>
        </w:rPr>
        <w:t>Оптимальная скорость введения глюкозы 0,25г/кг в час</w:t>
      </w:r>
      <w:r w:rsidRPr="003202F5">
        <w:rPr>
          <w:color w:val="000000"/>
        </w:rPr>
        <w:t xml:space="preserve"> и определяется быстротой ее утилизации печенью.</w:t>
      </w:r>
    </w:p>
    <w:p w14:paraId="1EDE4CB4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Для восполнения энергозатрат можно использовать различные концентрации глюкозы 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5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1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2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3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4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5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70</w:t>
      </w:r>
      <w:r w:rsidR="003202F5">
        <w:rPr>
          <w:color w:val="000000"/>
        </w:rPr>
        <w:t>%</w:t>
      </w:r>
      <w:r w:rsidRPr="003202F5">
        <w:rPr>
          <w:color w:val="000000"/>
        </w:rPr>
        <w:t>. В практике отечественного здравоохранения стандартно применяется 10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2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40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растворы глюкозы. Однако следует помнить, что увеличение концентрации глюкозы ведет к повышению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осмолярности ее раствора. Примерные скорость и продолжительность ведения 5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1</w:t>
      </w:r>
      <w:r w:rsidRPr="003202F5">
        <w:rPr>
          <w:color w:val="000000"/>
        </w:rPr>
        <w:t>0 –20 –4</w:t>
      </w:r>
      <w:r w:rsidR="003202F5" w:rsidRPr="003202F5">
        <w:rPr>
          <w:color w:val="000000"/>
        </w:rPr>
        <w:t>0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растворов глюкозы приведены в приложении 10.</w:t>
      </w:r>
    </w:p>
    <w:p w14:paraId="51314917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При нарушении утилизации глюкозы (стрессовые ситуации) можно использовать растворы фруктозы, сорбитола, ксилитола. При этом скорость введения их не должна превышать 0,</w:t>
      </w:r>
      <w:r w:rsidR="003202F5" w:rsidRPr="003202F5">
        <w:rPr>
          <w:color w:val="000000"/>
        </w:rPr>
        <w:t>125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>/</w:t>
      </w:r>
      <w:r w:rsidRPr="003202F5">
        <w:rPr>
          <w:color w:val="000000"/>
        </w:rPr>
        <w:t>кг веса в час, а ксилита 0,</w:t>
      </w:r>
      <w:r w:rsidR="003202F5" w:rsidRPr="003202F5">
        <w:rPr>
          <w:color w:val="000000"/>
        </w:rPr>
        <w:t>25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>/</w:t>
      </w:r>
      <w:r w:rsidRPr="003202F5">
        <w:rPr>
          <w:color w:val="000000"/>
        </w:rPr>
        <w:t>кг веса в час. Суточная дозировки не должна превышать 3 г/кг веса в сутки.</w:t>
      </w:r>
    </w:p>
    <w:p w14:paraId="6ACDDDEE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В приложении 11 суммированы суточная доза и оптимальный скорости введения компонентов ПП.</w:t>
      </w:r>
    </w:p>
    <w:p w14:paraId="76C7E6D9" w14:textId="77777777"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696821" w:rsidRPr="003202F5">
        <w:rPr>
          <w:b/>
          <w:color w:val="000000"/>
        </w:rPr>
        <w:t xml:space="preserve">4. </w:t>
      </w:r>
      <w:r w:rsidRPr="003202F5">
        <w:rPr>
          <w:b/>
          <w:color w:val="000000"/>
        </w:rPr>
        <w:t>Электролиты</w:t>
      </w:r>
      <w:r>
        <w:rPr>
          <w:b/>
          <w:color w:val="000000"/>
        </w:rPr>
        <w:t>, витамины, микроэлементы</w:t>
      </w:r>
    </w:p>
    <w:p w14:paraId="6DF0088B" w14:textId="77777777"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14:paraId="2C84A420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При проведении ПП необходимо учитывать не только обеспечиваемый калораж и объем введенной жидкости, но так же потребности в электролитах, витаминах, микроэлементах.</w:t>
      </w:r>
    </w:p>
    <w:p w14:paraId="77991B31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В приложении 12 представлена схема ППП после хирургического вмешательства большого объема.</w:t>
      </w:r>
    </w:p>
    <w:p w14:paraId="47B51026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14:paraId="08396AA2" w14:textId="77777777"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4.1</w:t>
      </w:r>
      <w:r w:rsidR="00696821" w:rsidRPr="003202F5">
        <w:rPr>
          <w:b/>
          <w:color w:val="000000"/>
        </w:rPr>
        <w:t xml:space="preserve"> Электролиты</w:t>
      </w:r>
    </w:p>
    <w:p w14:paraId="1DBC80C0" w14:textId="77777777"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14:paraId="63A40C8E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В состав растворов для ПП включаются натрий, калий, магний, кальций и фосфор.</w:t>
      </w:r>
    </w:p>
    <w:p w14:paraId="27829661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Так как степень метаболизма, водный баланс, состояние функций почек у разных больных широко варьирует, возможны и разнообразные нарушения электролитного баланса. Однако при ПП наиболее характерен метаболический ацедоз, обусловленный избыточным введением аниона хлора, что можно коррегировать или предупредить заменой аниона хлора анионами ацетата.</w:t>
      </w:r>
    </w:p>
    <w:p w14:paraId="57CFC534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14:paraId="58CD3E0C" w14:textId="77777777"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4.2 Витамины и микроэлементы</w:t>
      </w:r>
    </w:p>
    <w:p w14:paraId="54D22A40" w14:textId="77777777"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14:paraId="1DABB590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Большинство витаминов и микроэлементов являются стимуляторами биосинтеза белка и в организм попадают только из внешней среды с продуктами питания. Суточная потребность в витаминах и микроэлементах лучше всего обеспечивается применением витаминных и минеральных микродобавок.</w:t>
      </w:r>
    </w:p>
    <w:p w14:paraId="5F6126C2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Существуют препараты водорастворимых и жирорастворимых витаминов. Жирорастворимые витамины вводятся в жировые эмульсии в виде моновитаминов или смеси витаминов (виталипид). Водорастворимые витамины – в растворы глюкозы в виде моновитаминов или их смесей (солувит). Растворы микроэлементов вводится в виде смеси (аддамель, трасефузин). Суточная потребность в микроэлементах представлена в приложении 13.</w:t>
      </w:r>
    </w:p>
    <w:p w14:paraId="2D18CB53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При использовании отечественных моновитаминов следует иметь ввиду, что витамин С назначают как можно раньше. Его антиоксидантный эффект проявляется при достаточном количестве других антиаксидантов. При недостаточности последнего,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витамин С выступает как прооксидант.</w:t>
      </w:r>
    </w:p>
    <w:p w14:paraId="2B3D09BE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В приложении 14 представлены рекомендации американской медицинской ассоциации для внутривенного введения витаминов при ПП.</w:t>
      </w:r>
    </w:p>
    <w:p w14:paraId="5FAB88A7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14:paraId="52A64536" w14:textId="77777777" w:rsidR="00F65980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14:paraId="4FB9FA97" w14:textId="77777777"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696821" w:rsidRPr="003202F5">
        <w:rPr>
          <w:b/>
          <w:color w:val="000000"/>
        </w:rPr>
        <w:t xml:space="preserve">5. </w:t>
      </w:r>
      <w:r w:rsidRPr="003202F5">
        <w:rPr>
          <w:b/>
          <w:color w:val="000000"/>
        </w:rPr>
        <w:t>Клинический и лабораторный мониторинг</w:t>
      </w:r>
      <w:r>
        <w:rPr>
          <w:b/>
          <w:color w:val="000000"/>
        </w:rPr>
        <w:t xml:space="preserve"> при парентеральном питании</w:t>
      </w:r>
    </w:p>
    <w:p w14:paraId="2CCF41C2" w14:textId="77777777"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14:paraId="261A6D38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Клинический контроль включает ежедневное определение степени активности больного, динамики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 xml:space="preserve">эластичности кожи, степени и скорости наполнения периферических вен, наличие жажды, динамику суточного диуреза и изменения веса (при наличии электронных весов) </w:t>
      </w:r>
      <w:r w:rsidR="003202F5">
        <w:rPr>
          <w:color w:val="000000"/>
        </w:rPr>
        <w:t>и т.д.</w:t>
      </w:r>
    </w:p>
    <w:p w14:paraId="5EDCCA98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Следует также учитывать ежедневный процент изменений от идеальной массы, изменения толщины кожно-жировой клетчатки, окружности верхней конечности в области трицепса </w:t>
      </w:r>
      <w:r w:rsidR="003202F5">
        <w:rPr>
          <w:color w:val="000000"/>
        </w:rPr>
        <w:t>и т.д.</w:t>
      </w:r>
    </w:p>
    <w:p w14:paraId="57550D79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Лабораторный мониторинг при проведения ПП проводится согласно таблицы 2.</w:t>
      </w:r>
    </w:p>
    <w:p w14:paraId="74F2B624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14:paraId="1E428575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Таблица 2</w:t>
      </w:r>
    </w:p>
    <w:tbl>
      <w:tblPr>
        <w:tblStyle w:val="11"/>
        <w:tblW w:w="8989" w:type="dxa"/>
        <w:tblInd w:w="308" w:type="dxa"/>
        <w:tblLook w:val="0000" w:firstRow="0" w:lastRow="0" w:firstColumn="0" w:lastColumn="0" w:noHBand="0" w:noVBand="0"/>
      </w:tblPr>
      <w:tblGrid>
        <w:gridCol w:w="2745"/>
        <w:gridCol w:w="3292"/>
        <w:gridCol w:w="2952"/>
      </w:tblGrid>
      <w:tr w:rsidR="00696821" w:rsidRPr="003202F5" w14:paraId="24B199EC" w14:textId="77777777" w:rsidTr="00F65980">
        <w:trPr>
          <w:cantSplit/>
        </w:trPr>
        <w:tc>
          <w:tcPr>
            <w:tcW w:w="1527" w:type="pct"/>
          </w:tcPr>
          <w:p w14:paraId="79068F13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Параметры</w:t>
            </w:r>
          </w:p>
        </w:tc>
        <w:tc>
          <w:tcPr>
            <w:tcW w:w="1831" w:type="pct"/>
          </w:tcPr>
          <w:p w14:paraId="0BABC73D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Нестабильные больные</w:t>
            </w:r>
          </w:p>
        </w:tc>
        <w:tc>
          <w:tcPr>
            <w:tcW w:w="1643" w:type="pct"/>
          </w:tcPr>
          <w:p w14:paraId="58072209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Стабильные больные</w:t>
            </w:r>
          </w:p>
        </w:tc>
      </w:tr>
      <w:tr w:rsidR="00696821" w:rsidRPr="003202F5" w14:paraId="43FEA2A8" w14:textId="77777777" w:rsidTr="00F65980">
        <w:trPr>
          <w:cantSplit/>
        </w:trPr>
        <w:tc>
          <w:tcPr>
            <w:tcW w:w="1527" w:type="pct"/>
          </w:tcPr>
          <w:p w14:paraId="4C6AC6BB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Глюкоза</w:t>
            </w:r>
          </w:p>
        </w:tc>
        <w:tc>
          <w:tcPr>
            <w:tcW w:w="1831" w:type="pct"/>
          </w:tcPr>
          <w:p w14:paraId="3756BF2A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Каждые 4 часа</w:t>
            </w:r>
          </w:p>
        </w:tc>
        <w:tc>
          <w:tcPr>
            <w:tcW w:w="1643" w:type="pct"/>
          </w:tcPr>
          <w:p w14:paraId="15F06FD3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ежедневно</w:t>
            </w:r>
          </w:p>
        </w:tc>
      </w:tr>
      <w:tr w:rsidR="00696821" w:rsidRPr="003202F5" w14:paraId="098DA277" w14:textId="77777777" w:rsidTr="00F65980">
        <w:trPr>
          <w:cantSplit/>
        </w:trPr>
        <w:tc>
          <w:tcPr>
            <w:tcW w:w="1527" w:type="pct"/>
          </w:tcPr>
          <w:p w14:paraId="1AB2D8EE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Гемоглобин</w:t>
            </w:r>
          </w:p>
        </w:tc>
        <w:tc>
          <w:tcPr>
            <w:tcW w:w="1831" w:type="pct"/>
          </w:tcPr>
          <w:p w14:paraId="5A38EA64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</w:tcPr>
          <w:p w14:paraId="5484E68D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2 раза в неделю</w:t>
            </w:r>
          </w:p>
        </w:tc>
      </w:tr>
      <w:tr w:rsidR="00696821" w:rsidRPr="003202F5" w14:paraId="5003D6ED" w14:textId="77777777" w:rsidTr="00F65980">
        <w:trPr>
          <w:cantSplit/>
        </w:trPr>
        <w:tc>
          <w:tcPr>
            <w:tcW w:w="1527" w:type="pct"/>
          </w:tcPr>
          <w:p w14:paraId="199E70A5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Гематокрит</w:t>
            </w:r>
          </w:p>
        </w:tc>
        <w:tc>
          <w:tcPr>
            <w:tcW w:w="1831" w:type="pct"/>
          </w:tcPr>
          <w:p w14:paraId="6E54335E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</w:tcPr>
          <w:p w14:paraId="2F439DA7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2 раза в неделю</w:t>
            </w:r>
          </w:p>
        </w:tc>
      </w:tr>
      <w:tr w:rsidR="00696821" w:rsidRPr="003202F5" w14:paraId="3BE89C52" w14:textId="77777777" w:rsidTr="00F65980">
        <w:trPr>
          <w:cantSplit/>
        </w:trPr>
        <w:tc>
          <w:tcPr>
            <w:tcW w:w="1527" w:type="pct"/>
          </w:tcPr>
          <w:p w14:paraId="3E5911F9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Лимфоциты</w:t>
            </w:r>
          </w:p>
        </w:tc>
        <w:tc>
          <w:tcPr>
            <w:tcW w:w="1831" w:type="pct"/>
          </w:tcPr>
          <w:p w14:paraId="7A13490E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</w:tcPr>
          <w:p w14:paraId="50E6A8DA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2 раза в неделю</w:t>
            </w:r>
          </w:p>
        </w:tc>
      </w:tr>
      <w:tr w:rsidR="00696821" w:rsidRPr="003202F5" w14:paraId="5FB9B152" w14:textId="77777777" w:rsidTr="00F65980">
        <w:trPr>
          <w:cantSplit/>
        </w:trPr>
        <w:tc>
          <w:tcPr>
            <w:tcW w:w="1527" w:type="pct"/>
          </w:tcPr>
          <w:p w14:paraId="65C1C98F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Тромбоциты</w:t>
            </w:r>
          </w:p>
        </w:tc>
        <w:tc>
          <w:tcPr>
            <w:tcW w:w="1831" w:type="pct"/>
          </w:tcPr>
          <w:p w14:paraId="565E4FA2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</w:tcPr>
          <w:p w14:paraId="7B21EE23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2 раза в неделю</w:t>
            </w:r>
          </w:p>
        </w:tc>
      </w:tr>
      <w:tr w:rsidR="00696821" w:rsidRPr="003202F5" w14:paraId="5EC53DDC" w14:textId="77777777" w:rsidTr="00F65980">
        <w:trPr>
          <w:cantSplit/>
        </w:trPr>
        <w:tc>
          <w:tcPr>
            <w:tcW w:w="1527" w:type="pct"/>
          </w:tcPr>
          <w:p w14:paraId="71D47353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Протромбиновый индекс</w:t>
            </w:r>
          </w:p>
        </w:tc>
        <w:tc>
          <w:tcPr>
            <w:tcW w:w="1831" w:type="pct"/>
          </w:tcPr>
          <w:p w14:paraId="7E591D80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</w:tcPr>
          <w:p w14:paraId="3BCDBC80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2 раза в неделю</w:t>
            </w:r>
          </w:p>
        </w:tc>
      </w:tr>
      <w:tr w:rsidR="00696821" w:rsidRPr="003202F5" w14:paraId="7E40C806" w14:textId="77777777" w:rsidTr="00F65980">
        <w:trPr>
          <w:cantSplit/>
        </w:trPr>
        <w:tc>
          <w:tcPr>
            <w:tcW w:w="1527" w:type="pct"/>
          </w:tcPr>
          <w:p w14:paraId="4FE30613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КОС</w:t>
            </w:r>
          </w:p>
        </w:tc>
        <w:tc>
          <w:tcPr>
            <w:tcW w:w="1831" w:type="pct"/>
          </w:tcPr>
          <w:p w14:paraId="536CE8FC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</w:tcPr>
          <w:p w14:paraId="1432DC79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-</w:t>
            </w:r>
          </w:p>
        </w:tc>
      </w:tr>
      <w:tr w:rsidR="00696821" w:rsidRPr="003202F5" w14:paraId="323CBF93" w14:textId="77777777" w:rsidTr="00F65980">
        <w:trPr>
          <w:cantSplit/>
        </w:trPr>
        <w:tc>
          <w:tcPr>
            <w:tcW w:w="1527" w:type="pct"/>
          </w:tcPr>
          <w:p w14:paraId="1646859E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Общие липиды</w:t>
            </w:r>
          </w:p>
        </w:tc>
        <w:tc>
          <w:tcPr>
            <w:tcW w:w="1831" w:type="pct"/>
          </w:tcPr>
          <w:p w14:paraId="2A80C68E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через день</w:t>
            </w:r>
          </w:p>
        </w:tc>
        <w:tc>
          <w:tcPr>
            <w:tcW w:w="1643" w:type="pct"/>
          </w:tcPr>
          <w:p w14:paraId="294E0C5B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1 раз в неделю</w:t>
            </w:r>
          </w:p>
        </w:tc>
      </w:tr>
      <w:tr w:rsidR="00696821" w:rsidRPr="003202F5" w14:paraId="7EA991E6" w14:textId="77777777" w:rsidTr="00F65980">
        <w:trPr>
          <w:cantSplit/>
          <w:trHeight w:val="415"/>
        </w:trPr>
        <w:tc>
          <w:tcPr>
            <w:tcW w:w="1527" w:type="pct"/>
          </w:tcPr>
          <w:p w14:paraId="5F8E2CF0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Электролиты</w:t>
            </w:r>
          </w:p>
        </w:tc>
        <w:tc>
          <w:tcPr>
            <w:tcW w:w="1831" w:type="pct"/>
          </w:tcPr>
          <w:p w14:paraId="6C5ED86A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</w:tcPr>
          <w:p w14:paraId="0DA14390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1 раз в неделю</w:t>
            </w:r>
          </w:p>
        </w:tc>
      </w:tr>
      <w:tr w:rsidR="00696821" w:rsidRPr="003202F5" w14:paraId="5E6E57ED" w14:textId="77777777" w:rsidTr="00F65980">
        <w:trPr>
          <w:cantSplit/>
        </w:trPr>
        <w:tc>
          <w:tcPr>
            <w:tcW w:w="1527" w:type="pct"/>
          </w:tcPr>
          <w:p w14:paraId="4A4F134C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Креатинин</w:t>
            </w:r>
          </w:p>
        </w:tc>
        <w:tc>
          <w:tcPr>
            <w:tcW w:w="1831" w:type="pct"/>
          </w:tcPr>
          <w:p w14:paraId="56A4366E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</w:tcPr>
          <w:p w14:paraId="74C90268" w14:textId="77777777" w:rsidR="00696821" w:rsidRPr="003202F5" w:rsidRDefault="00696821" w:rsidP="003202F5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202F5">
              <w:rPr>
                <w:color w:val="000000"/>
                <w:sz w:val="20"/>
              </w:rPr>
              <w:t>1 раз в неделю</w:t>
            </w:r>
          </w:p>
        </w:tc>
      </w:tr>
    </w:tbl>
    <w:p w14:paraId="4A2FFA96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14:paraId="2DAD1E04" w14:textId="77777777" w:rsidR="00F65980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14:paraId="65654AE7" w14:textId="77777777"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696821" w:rsidRPr="003202F5">
        <w:rPr>
          <w:b/>
          <w:color w:val="000000"/>
        </w:rPr>
        <w:t xml:space="preserve">6. </w:t>
      </w:r>
      <w:r w:rsidRPr="003202F5">
        <w:rPr>
          <w:b/>
          <w:color w:val="000000"/>
        </w:rPr>
        <w:t>Некоторые особенности ПП в зависимости от</w:t>
      </w:r>
      <w:r>
        <w:rPr>
          <w:b/>
          <w:color w:val="000000"/>
        </w:rPr>
        <w:t xml:space="preserve"> характера заболевания</w:t>
      </w:r>
    </w:p>
    <w:p w14:paraId="79F77CBF" w14:textId="77777777"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14:paraId="26799CC1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При проведении ПП необходимо учитывать характер заболевания. Так при </w:t>
      </w:r>
      <w:r w:rsidRPr="003202F5">
        <w:rPr>
          <w:i/>
          <w:color w:val="000000"/>
        </w:rPr>
        <w:t>легочной патологии</w:t>
      </w:r>
      <w:r w:rsidRPr="003202F5">
        <w:rPr>
          <w:color w:val="000000"/>
        </w:rPr>
        <w:t xml:space="preserve"> следует обратить внимание, что метаболизм углеводов сопровождается выделением большого количества углекислого газа, что особенно неблагоприятно у больных с хроническими обструктивными процессами. В такой ситуации углеводы можно частично заменить жирами, чтобы соотношение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калории углеводного и жирового происхождения соответствовало 50:50 или 40:60.</w:t>
      </w:r>
    </w:p>
    <w:p w14:paraId="227F6B36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Имеет определенное значение инфузия белка, которая повышает минутную вентиляцию легких за счет повышения чувствительности к углекислому газу, поэтому имеет смысл увеличение в составе ПП белка, особенно, в период перевода больных с искусственной вентиляции на самостоятельное дыхание.</w:t>
      </w:r>
    </w:p>
    <w:p w14:paraId="0D40BAF5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У больных с </w:t>
      </w:r>
      <w:r w:rsidRPr="003202F5">
        <w:rPr>
          <w:i/>
          <w:color w:val="000000"/>
        </w:rPr>
        <w:t>заболеванием печени</w:t>
      </w:r>
      <w:r w:rsidRPr="003202F5">
        <w:rPr>
          <w:color w:val="000000"/>
        </w:rPr>
        <w:t>, особенно с печеночной недостаточностью, существенное значение имеет обеспечение достаточным количеством белков. Но это возможно только тогда, когда имеющийся дисбаланс разветвленных и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ароматических аминокислот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возможно нивелировать, что может быть обеспечено введением сбалансированных по аминокислотному составу растворов (</w:t>
      </w:r>
      <w:r w:rsidRPr="003202F5">
        <w:rPr>
          <w:b/>
          <w:color w:val="000000"/>
        </w:rPr>
        <w:t xml:space="preserve">Аминоплазмаль </w:t>
      </w:r>
      <w:r w:rsidR="003202F5">
        <w:rPr>
          <w:b/>
          <w:color w:val="000000"/>
        </w:rPr>
        <w:t>–</w:t>
      </w:r>
      <w:r w:rsidR="003202F5" w:rsidRPr="003202F5">
        <w:rPr>
          <w:b/>
          <w:color w:val="000000"/>
        </w:rPr>
        <w:t xml:space="preserve"> </w:t>
      </w:r>
      <w:r w:rsidRPr="003202F5">
        <w:rPr>
          <w:b/>
          <w:color w:val="000000"/>
        </w:rPr>
        <w:t>Гепа 1</w:t>
      </w:r>
      <w:r w:rsidR="003202F5" w:rsidRPr="003202F5">
        <w:rPr>
          <w:b/>
          <w:color w:val="000000"/>
        </w:rPr>
        <w:t>0</w:t>
      </w:r>
      <w:r w:rsidR="003202F5">
        <w:rPr>
          <w:b/>
          <w:color w:val="000000"/>
        </w:rPr>
        <w:t>%</w:t>
      </w:r>
      <w:r w:rsidRPr="003202F5">
        <w:rPr>
          <w:b/>
          <w:color w:val="000000"/>
        </w:rPr>
        <w:t>)</w:t>
      </w:r>
      <w:r w:rsidRPr="003202F5">
        <w:rPr>
          <w:color w:val="000000"/>
        </w:rPr>
        <w:t xml:space="preserve"> с глюкозой до 5 г/кг веса в сутки. Схема ПП при печеночной недостаточности приведена в приложении 15.</w:t>
      </w:r>
    </w:p>
    <w:p w14:paraId="0750EF4C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Следует обратить внимание, что больные с </w:t>
      </w:r>
      <w:r w:rsidRPr="003202F5">
        <w:rPr>
          <w:i/>
          <w:color w:val="000000"/>
        </w:rPr>
        <w:t>алкогольными интоксикациями</w:t>
      </w:r>
      <w:r w:rsidRPr="003202F5">
        <w:rPr>
          <w:color w:val="000000"/>
        </w:rPr>
        <w:t xml:space="preserve"> плохо переносят жировые эмульсии. Для них следует всегда увеличивать удельный калораж углеводного происхождения.</w:t>
      </w:r>
    </w:p>
    <w:p w14:paraId="46F8E31E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У больных с </w:t>
      </w:r>
      <w:r w:rsidRPr="003202F5">
        <w:rPr>
          <w:i/>
          <w:color w:val="000000"/>
        </w:rPr>
        <w:t>поражениями почек</w:t>
      </w:r>
      <w:r w:rsidRPr="003202F5">
        <w:rPr>
          <w:color w:val="000000"/>
        </w:rPr>
        <w:t xml:space="preserve"> при ПП рекомендуют использовать только растворы содержащие незаменимые аминокислоты (</w:t>
      </w:r>
      <w:r w:rsidRPr="003202F5">
        <w:rPr>
          <w:b/>
          <w:color w:val="000000"/>
        </w:rPr>
        <w:t>Аминостерил – нефро</w:t>
      </w:r>
      <w:r w:rsidRPr="003202F5">
        <w:rPr>
          <w:color w:val="000000"/>
        </w:rPr>
        <w:t>), считая что накапливающаяся мочевина будет использоваться на синтез заменимых аминокислот с соответствующим снижением уровня мочевины. Такая тактика при острой почечной недостаточности возможно оправдана, когда гемодиализ недоступен.</w:t>
      </w:r>
    </w:p>
    <w:p w14:paraId="552DCBB1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В настоящее время при лечении </w:t>
      </w:r>
      <w:r w:rsidRPr="003202F5">
        <w:rPr>
          <w:i/>
          <w:color w:val="000000"/>
        </w:rPr>
        <w:t>острой почечной недостаточности</w:t>
      </w:r>
      <w:r w:rsidRPr="003202F5">
        <w:rPr>
          <w:color w:val="000000"/>
        </w:rPr>
        <w:t xml:space="preserve"> ведущее место занимает гемодиализ, поэтому, как правило, используются обычные растворы аминокислот, содержащие заменимые и незаменимые аминокислоты. Доза аминокислот составляет 1,0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1</w:t>
      </w:r>
      <w:r w:rsidRPr="003202F5">
        <w:rPr>
          <w:color w:val="000000"/>
        </w:rPr>
        <w:t>,5 г/кг веса в сутки в зависимости от катаболизма больного.</w:t>
      </w:r>
    </w:p>
    <w:p w14:paraId="58EC1E50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При введении жиров надо помнить, что их клиренс при почечной недостаточности замедлен и, как правило, доза жиров не должна превышать 1 г/кг веса в сутки.</w:t>
      </w:r>
    </w:p>
    <w:p w14:paraId="7553DB2B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При </w:t>
      </w:r>
      <w:r w:rsidRPr="003202F5">
        <w:rPr>
          <w:i/>
          <w:color w:val="000000"/>
        </w:rPr>
        <w:t>сепсисе</w:t>
      </w:r>
      <w:r w:rsidRPr="003202F5">
        <w:rPr>
          <w:color w:val="000000"/>
        </w:rPr>
        <w:t>, в зависимости от его стадии, имеются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метаболические особенности. Однако в целом характерным изменением метаболизма является усиленное окисление белка. Суточные потери азота могут достигать до 30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5</w:t>
      </w:r>
      <w:r w:rsidRPr="003202F5">
        <w:rPr>
          <w:color w:val="000000"/>
        </w:rPr>
        <w:t>0</w:t>
      </w:r>
      <w:r w:rsidR="003202F5">
        <w:rPr>
          <w:color w:val="000000"/>
        </w:rPr>
        <w:t> </w:t>
      </w:r>
      <w:r w:rsidR="003202F5" w:rsidRPr="003202F5">
        <w:rPr>
          <w:color w:val="000000"/>
        </w:rPr>
        <w:t>г</w:t>
      </w:r>
      <w:r w:rsidRPr="003202F5">
        <w:rPr>
          <w:color w:val="000000"/>
        </w:rPr>
        <w:t>. В то же время надо отметить, что в первых трех стадиях сепсиса характерны гипергликемия и инсулинорезистентность. Поэтому надо помнить о том, что положительный эффект в этой ситуации при инсулинорезистентности скорее можно ожидать от детоксикационной терапии (гемофильтрация, плазмаферез), а также введением препаратов, реабилитирующих метаболизм клеток.</w:t>
      </w:r>
    </w:p>
    <w:p w14:paraId="2D0C0758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Суточная доза аминокислот при сепсисе, как правило, 2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2</w:t>
      </w:r>
      <w:r w:rsidRPr="003202F5">
        <w:rPr>
          <w:color w:val="000000"/>
        </w:rPr>
        <w:t>,5 г/кг веса, хотя они полностью и не компенсируют суточной потери белка.</w:t>
      </w:r>
    </w:p>
    <w:p w14:paraId="41828539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Появление </w:t>
      </w:r>
      <w:r w:rsidRPr="003202F5">
        <w:rPr>
          <w:i/>
          <w:color w:val="000000"/>
        </w:rPr>
        <w:t>печеночной недостаточности</w:t>
      </w:r>
      <w:r w:rsidRPr="003202F5">
        <w:rPr>
          <w:color w:val="000000"/>
        </w:rPr>
        <w:t xml:space="preserve"> является показанием для применения адаптированных растворов (</w:t>
      </w:r>
      <w:r w:rsidRPr="003202F5">
        <w:rPr>
          <w:b/>
          <w:color w:val="000000"/>
        </w:rPr>
        <w:t>Аминоплазмаль Гепа</w:t>
      </w:r>
      <w:r w:rsidRPr="003202F5">
        <w:rPr>
          <w:color w:val="000000"/>
        </w:rPr>
        <w:t>). Что касается энергетического обеспечения, лучше энергетические запросы обеспечивать глюкозой. Однако, если это не удается из-за инсулинорезистентности, недостающие потребности можно покрывать и жирами (при возможности до 5</w:t>
      </w:r>
      <w:r w:rsidR="003202F5" w:rsidRPr="003202F5">
        <w:rPr>
          <w:color w:val="000000"/>
        </w:rPr>
        <w:t>0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расчетного калоража). Доза жиров должна подбираться с учетом клиренса жиров, особенно, в 3 и 4 стадии сепсиса, когда клиренс жиров удлиняется.</w:t>
      </w:r>
    </w:p>
    <w:p w14:paraId="473DB5C5" w14:textId="77777777"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696821" w:rsidRPr="003202F5">
        <w:rPr>
          <w:b/>
          <w:color w:val="000000"/>
        </w:rPr>
        <w:t xml:space="preserve">7. </w:t>
      </w:r>
      <w:r w:rsidRPr="003202F5">
        <w:rPr>
          <w:b/>
          <w:color w:val="000000"/>
        </w:rPr>
        <w:t>Осл</w:t>
      </w:r>
      <w:r>
        <w:rPr>
          <w:b/>
          <w:color w:val="000000"/>
        </w:rPr>
        <w:t>ожнения парентерального питания</w:t>
      </w:r>
    </w:p>
    <w:p w14:paraId="25732D25" w14:textId="77777777"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14:paraId="4E97B178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Как и при любой инфузионно-трансфузионной терапии при проведении ПП возможны технические и септические осложнения. С тактикой их профилактики хорошо знакомы реаниматологи-интенсивисты.</w:t>
      </w:r>
    </w:p>
    <w:p w14:paraId="2C8017F2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Более сложные проблемы связаны с метаболическими проблемами, которые, как правило, возникают в связи с неадекватным проведением парентерального питания, сохранении динамики уровня глюкозы крови и метаболизма вводимых триглициридов.</w:t>
      </w:r>
    </w:p>
    <w:p w14:paraId="4923601A" w14:textId="77777777"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Закономерно, ПП должно проводится в целях предупреждения метаболических осложнений на фоне постоянного контроля электролитного состава крови, водного баланса, применение микроэлементов и витаминов в рекомендуемых дозировках.</w:t>
      </w:r>
    </w:p>
    <w:p w14:paraId="6D2AA055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В то же время надо помнить, что каждая из трех основных групп ПП </w:t>
      </w:r>
      <w:r w:rsidR="003202F5">
        <w:rPr>
          <w:color w:val="000000"/>
        </w:rPr>
        <w:t xml:space="preserve">– </w:t>
      </w:r>
      <w:r w:rsidRPr="003202F5">
        <w:rPr>
          <w:color w:val="000000"/>
        </w:rPr>
        <w:t>углеводы, белки, жиры могут вызвать специфические осложнения. Углеводы, при неправильном применении, могут вызвать гипергликемию, изменение количества печеночных ферментов, легочную дисфункцию, глюкозурию. Белки – азотемию, легочную дисфункцию, ухудшение состояние психики (при печеночной недостаточности). Жиры, длинноцепочечные (ЛСТ), – гипертриглицеридемию, изменение печеночных ферментов.</w:t>
      </w:r>
    </w:p>
    <w:p w14:paraId="1755C362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14:paraId="50354CA9" w14:textId="77777777" w:rsidR="00F65980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14:paraId="27CAC2DE" w14:textId="77777777"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696821" w:rsidRPr="003202F5">
        <w:rPr>
          <w:b/>
          <w:color w:val="000000"/>
        </w:rPr>
        <w:t xml:space="preserve">8. </w:t>
      </w:r>
      <w:r w:rsidRPr="003202F5">
        <w:rPr>
          <w:b/>
          <w:color w:val="000000"/>
        </w:rPr>
        <w:t>Основные услови</w:t>
      </w:r>
      <w:r>
        <w:rPr>
          <w:b/>
          <w:color w:val="000000"/>
        </w:rPr>
        <w:t>я и положения при проведения ПП</w:t>
      </w:r>
    </w:p>
    <w:p w14:paraId="28A27F77" w14:textId="77777777" w:rsidR="00696821" w:rsidRPr="003202F5" w:rsidRDefault="00696821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14:paraId="7D00B046" w14:textId="77777777"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ПП используется при невозможности или недостаточности энтерального питания.</w:t>
      </w:r>
    </w:p>
    <w:p w14:paraId="1E77688A" w14:textId="77777777"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ПП прекращается, как только появляется возможность адекватного энтерального питания.</w:t>
      </w:r>
    </w:p>
    <w:p w14:paraId="65F23A64" w14:textId="77777777"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При ПП вводимый белок является материалом для построения нового белка, а не источником калорий.</w:t>
      </w:r>
    </w:p>
    <w:p w14:paraId="18B6FA61" w14:textId="77777777"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При критических ситуациях в первые сутки</w:t>
      </w:r>
      <w:r w:rsidR="003202F5" w:rsidRPr="00F65980">
        <w:rPr>
          <w:color w:val="000000"/>
        </w:rPr>
        <w:t xml:space="preserve"> </w:t>
      </w:r>
      <w:r w:rsidRPr="00F65980">
        <w:rPr>
          <w:color w:val="000000"/>
        </w:rPr>
        <w:t>применения глюкозы, как энергетического источника, должно быть максимально ограничено.</w:t>
      </w:r>
    </w:p>
    <w:p w14:paraId="3EB00BDE" w14:textId="77777777"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Положительный азотистый баланс – критерий адекватности ПП.</w:t>
      </w:r>
    </w:p>
    <w:p w14:paraId="02C41912" w14:textId="77777777"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Наиболее частым нарушением электролитного обмена является метаболический ацидоз, как результат избыточного введения анионов.</w:t>
      </w:r>
    </w:p>
    <w:p w14:paraId="38027DB7" w14:textId="77777777"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Необходим контроль за уровнем глюкозы, азотом мочевины крови и триглицеридов сыворотки.</w:t>
      </w:r>
    </w:p>
    <w:sectPr w:rsidR="00696821" w:rsidRPr="00F65980" w:rsidSect="003202F5">
      <w:headerReference w:type="even" r:id="rId7"/>
      <w:footerReference w:type="even" r:id="rId8"/>
      <w:footerReference w:type="default" r:id="rId9"/>
      <w:pgSz w:w="11906" w:h="16838" w:code="11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0FC2" w14:textId="77777777" w:rsidR="00537F17" w:rsidRDefault="00537F17">
      <w:r>
        <w:separator/>
      </w:r>
    </w:p>
  </w:endnote>
  <w:endnote w:type="continuationSeparator" w:id="0">
    <w:p w14:paraId="628A0F90" w14:textId="77777777" w:rsidR="00537F17" w:rsidRDefault="0053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8D11" w14:textId="77777777" w:rsidR="00696821" w:rsidRDefault="00696821">
    <w:pPr>
      <w:pStyle w:val="a8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>
      <w:rPr>
        <w:rStyle w:val="a7"/>
        <w:noProof/>
        <w:sz w:val="19"/>
      </w:rPr>
      <w:t>3</w:t>
    </w:r>
    <w:r>
      <w:rPr>
        <w:rStyle w:val="a7"/>
        <w:sz w:val="19"/>
      </w:rPr>
      <w:fldChar w:fldCharType="end"/>
    </w:r>
  </w:p>
  <w:p w14:paraId="08537B34" w14:textId="77777777" w:rsidR="00696821" w:rsidRDefault="00696821">
    <w:pPr>
      <w:pStyle w:val="a8"/>
      <w:ind w:right="360"/>
      <w:rPr>
        <w:sz w:val="19"/>
      </w:rPr>
    </w:pPr>
  </w:p>
  <w:p w14:paraId="05AA2BF2" w14:textId="77777777" w:rsidR="00696821" w:rsidRDefault="00696821">
    <w:pPr>
      <w:rPr>
        <w:sz w:val="19"/>
      </w:rPr>
    </w:pPr>
  </w:p>
  <w:p w14:paraId="6C64A346" w14:textId="77777777" w:rsidR="00696821" w:rsidRDefault="00696821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9ABB" w14:textId="77777777" w:rsidR="00696821" w:rsidRDefault="00696821">
    <w:pPr>
      <w:pStyle w:val="a8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0E021E">
      <w:rPr>
        <w:rStyle w:val="a7"/>
        <w:noProof/>
        <w:sz w:val="19"/>
      </w:rPr>
      <w:t>6</w:t>
    </w:r>
    <w:r>
      <w:rPr>
        <w:rStyle w:val="a7"/>
        <w:sz w:val="19"/>
      </w:rPr>
      <w:fldChar w:fldCharType="end"/>
    </w:r>
  </w:p>
  <w:p w14:paraId="6559EE3E" w14:textId="77777777" w:rsidR="00696821" w:rsidRDefault="006968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6E7F" w14:textId="77777777" w:rsidR="00537F17" w:rsidRDefault="00537F17">
      <w:r>
        <w:separator/>
      </w:r>
    </w:p>
  </w:footnote>
  <w:footnote w:type="continuationSeparator" w:id="0">
    <w:p w14:paraId="15C85E6F" w14:textId="77777777" w:rsidR="00537F17" w:rsidRDefault="0053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F6F1" w14:textId="77777777" w:rsidR="00696821" w:rsidRDefault="00696821">
    <w:pPr>
      <w:rPr>
        <w:sz w:val="19"/>
      </w:rPr>
    </w:pPr>
  </w:p>
  <w:p w14:paraId="1CFB3985" w14:textId="77777777" w:rsidR="00696821" w:rsidRDefault="00696821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6DDD"/>
    <w:multiLevelType w:val="singleLevel"/>
    <w:tmpl w:val="0ABE60B0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 w15:restartNumberingAfterBreak="0">
    <w:nsid w:val="081A0D1F"/>
    <w:multiLevelType w:val="singleLevel"/>
    <w:tmpl w:val="40E057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2" w15:restartNumberingAfterBreak="0">
    <w:nsid w:val="0DF34DFA"/>
    <w:multiLevelType w:val="singleLevel"/>
    <w:tmpl w:val="614C0C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3" w15:restartNumberingAfterBreak="0">
    <w:nsid w:val="49C14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8E"/>
    <w:rsid w:val="000E021E"/>
    <w:rsid w:val="001A62F3"/>
    <w:rsid w:val="00214E8E"/>
    <w:rsid w:val="003202F5"/>
    <w:rsid w:val="00537F17"/>
    <w:rsid w:val="00696821"/>
    <w:rsid w:val="00F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B3BC5"/>
  <w14:defaultImageDpi w14:val="0"/>
  <w15:docId w15:val="{9AA46EE2-8350-4381-988A-52AE9696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40"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720" w:firstLine="720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table" w:styleId="11">
    <w:name w:val="Table Grid 1"/>
    <w:basedOn w:val="a1"/>
    <w:uiPriority w:val="99"/>
    <w:rsid w:val="003202F5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4997</Words>
  <Characters>28485</Characters>
  <Application>Microsoft Office Word</Application>
  <DocSecurity>0</DocSecurity>
  <Lines>237</Lines>
  <Paragraphs>66</Paragraphs>
  <ScaleCrop>false</ScaleCrop>
  <Company>пипа</Company>
  <LinksUpToDate>false</LinksUpToDate>
  <CharactersWithSpaces>33416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ПАРЕНТЕРАЛЬНОГО ПИТАНИЯ</dc:title>
  <dc:subject/>
  <dc:creator>ната</dc:creator>
  <cp:keywords/>
  <dc:description/>
  <cp:lastModifiedBy>Igor</cp:lastModifiedBy>
  <cp:revision>3</cp:revision>
  <cp:lastPrinted>2001-11-29T17:01:00Z</cp:lastPrinted>
  <dcterms:created xsi:type="dcterms:W3CDTF">2025-03-15T12:16:00Z</dcterms:created>
  <dcterms:modified xsi:type="dcterms:W3CDTF">2025-03-15T12:16:00Z</dcterms:modified>
</cp:coreProperties>
</file>