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93CE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32"/>
        </w:rPr>
      </w:pPr>
      <w:r w:rsidRPr="00281D6E">
        <w:rPr>
          <w:sz w:val="28"/>
          <w:szCs w:val="32"/>
        </w:rPr>
        <w:t>Министерство образования Российской Федерации</w:t>
      </w:r>
    </w:p>
    <w:p w14:paraId="14B8012F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32"/>
        </w:rPr>
      </w:pPr>
      <w:r w:rsidRPr="00281D6E">
        <w:rPr>
          <w:sz w:val="28"/>
          <w:szCs w:val="32"/>
        </w:rPr>
        <w:t>Пензенский Государственный Университет</w:t>
      </w:r>
    </w:p>
    <w:p w14:paraId="72121627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32"/>
        </w:rPr>
      </w:pPr>
      <w:r w:rsidRPr="00281D6E">
        <w:rPr>
          <w:sz w:val="28"/>
          <w:szCs w:val="32"/>
        </w:rPr>
        <w:t>Медицинский Институт</w:t>
      </w:r>
    </w:p>
    <w:p w14:paraId="3AE8CB35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32"/>
        </w:rPr>
      </w:pPr>
    </w:p>
    <w:p w14:paraId="0FC87F9B" w14:textId="77777777" w:rsidR="00076D72" w:rsidRPr="00281D6E" w:rsidRDefault="00076D72" w:rsidP="00281D6E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281D6E">
        <w:rPr>
          <w:sz w:val="28"/>
          <w:szCs w:val="32"/>
        </w:rPr>
        <w:t>Кафедра Хирургии</w:t>
      </w:r>
    </w:p>
    <w:p w14:paraId="19D41E80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79A2C906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7506D1AE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21A6ECA2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1BD0D666" w14:textId="77777777" w:rsidR="00281D6E" w:rsidRP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35BDCED6" w14:textId="77777777" w:rsidR="00281D6E" w:rsidRP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4DB4C208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2A848207" w14:textId="77777777" w:rsidR="00281D6E" w:rsidRPr="00281D6E" w:rsidRDefault="00281D6E" w:rsidP="00281D6E">
      <w:pPr>
        <w:spacing w:line="360" w:lineRule="auto"/>
        <w:ind w:firstLine="709"/>
        <w:jc w:val="center"/>
        <w:rPr>
          <w:sz w:val="28"/>
          <w:szCs w:val="36"/>
        </w:rPr>
      </w:pPr>
    </w:p>
    <w:p w14:paraId="387D0735" w14:textId="77777777" w:rsidR="00281D6E" w:rsidRDefault="00281D6E" w:rsidP="00281D6E">
      <w:pPr>
        <w:spacing w:line="360" w:lineRule="auto"/>
        <w:ind w:firstLine="709"/>
        <w:jc w:val="center"/>
        <w:rPr>
          <w:sz w:val="28"/>
          <w:szCs w:val="36"/>
        </w:rPr>
      </w:pPr>
    </w:p>
    <w:p w14:paraId="2F8A4CBA" w14:textId="77777777" w:rsidR="00281D6E" w:rsidRDefault="00281D6E" w:rsidP="00281D6E">
      <w:pPr>
        <w:spacing w:line="360" w:lineRule="auto"/>
        <w:ind w:firstLine="709"/>
        <w:jc w:val="center"/>
        <w:rPr>
          <w:sz w:val="28"/>
          <w:szCs w:val="36"/>
        </w:rPr>
      </w:pPr>
    </w:p>
    <w:p w14:paraId="67AE588E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36"/>
        </w:rPr>
      </w:pPr>
      <w:r w:rsidRPr="00281D6E">
        <w:rPr>
          <w:sz w:val="28"/>
          <w:szCs w:val="36"/>
        </w:rPr>
        <w:t>Реферат</w:t>
      </w:r>
    </w:p>
    <w:p w14:paraId="26882963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36"/>
        </w:rPr>
      </w:pPr>
      <w:r w:rsidRPr="00281D6E">
        <w:rPr>
          <w:sz w:val="28"/>
          <w:szCs w:val="36"/>
        </w:rPr>
        <w:t>на тему:</w:t>
      </w:r>
    </w:p>
    <w:p w14:paraId="50A880B9" w14:textId="77777777" w:rsidR="00076D72" w:rsidRPr="00281D6E" w:rsidRDefault="00AB1818" w:rsidP="00281D6E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</w:rPr>
      </w:pPr>
      <w:r>
        <w:rPr>
          <w:b w:val="0"/>
          <w:bCs w:val="0"/>
          <w:sz w:val="28"/>
          <w:szCs w:val="36"/>
        </w:rPr>
        <w:t>П</w:t>
      </w:r>
      <w:r w:rsidRPr="00281D6E">
        <w:rPr>
          <w:b w:val="0"/>
          <w:bCs w:val="0"/>
          <w:sz w:val="28"/>
          <w:szCs w:val="36"/>
        </w:rPr>
        <w:t>олиорганная недостаточность и несостоятельность</w:t>
      </w:r>
    </w:p>
    <w:p w14:paraId="6B5F172A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3A089DEB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779F1D5B" w14:textId="77777777" w:rsidR="00076D72" w:rsidRPr="00281D6E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2E3615DC" w14:textId="77777777" w:rsidR="00281D6E" w:rsidRP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6BF15EAE" w14:textId="77777777" w:rsidR="00281D6E" w:rsidRP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25CA172C" w14:textId="77777777" w:rsidR="00076D72" w:rsidRDefault="00076D72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54E7C46E" w14:textId="77777777" w:rsid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5A679ACF" w14:textId="77777777" w:rsid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53AAD1C9" w14:textId="77777777" w:rsid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5B3EFD03" w14:textId="77777777" w:rsidR="00281D6E" w:rsidRPr="00281D6E" w:rsidRDefault="00281D6E" w:rsidP="00281D6E">
      <w:pPr>
        <w:spacing w:line="360" w:lineRule="auto"/>
        <w:ind w:firstLine="709"/>
        <w:jc w:val="center"/>
        <w:rPr>
          <w:sz w:val="28"/>
          <w:szCs w:val="28"/>
        </w:rPr>
      </w:pPr>
    </w:p>
    <w:p w14:paraId="1A7D32A2" w14:textId="77777777" w:rsidR="00076D72" w:rsidRPr="00281D6E" w:rsidRDefault="00076D72" w:rsidP="00281D6E">
      <w:pPr>
        <w:pStyle w:val="a5"/>
        <w:spacing w:line="360" w:lineRule="auto"/>
        <w:ind w:firstLine="709"/>
        <w:jc w:val="center"/>
        <w:rPr>
          <w:sz w:val="28"/>
          <w:szCs w:val="32"/>
        </w:rPr>
      </w:pPr>
      <w:r w:rsidRPr="00281D6E">
        <w:rPr>
          <w:sz w:val="28"/>
          <w:szCs w:val="32"/>
        </w:rPr>
        <w:t>Пенза</w:t>
      </w:r>
      <w:r w:rsidR="00281D6E" w:rsidRPr="00281D6E">
        <w:rPr>
          <w:sz w:val="28"/>
          <w:szCs w:val="32"/>
        </w:rPr>
        <w:t xml:space="preserve"> </w:t>
      </w:r>
      <w:r w:rsidRPr="00281D6E">
        <w:rPr>
          <w:sz w:val="28"/>
          <w:szCs w:val="32"/>
        </w:rPr>
        <w:t>2008</w:t>
      </w:r>
    </w:p>
    <w:p w14:paraId="500C42D3" w14:textId="77777777" w:rsidR="00076D72" w:rsidRDefault="00281D6E" w:rsidP="00281D6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1D6E">
        <w:rPr>
          <w:rFonts w:ascii="Times New Roman" w:hAnsi="Times New Roman" w:cs="Times New Roman"/>
          <w:b w:val="0"/>
          <w:sz w:val="28"/>
        </w:rPr>
        <w:br w:type="page"/>
      </w:r>
      <w:r w:rsidR="00076D72" w:rsidRPr="00281D6E">
        <w:rPr>
          <w:rFonts w:ascii="Times New Roman" w:hAnsi="Times New Roman" w:cs="Times New Roman"/>
          <w:sz w:val="28"/>
        </w:rPr>
        <w:lastRenderedPageBreak/>
        <w:t>План</w:t>
      </w:r>
    </w:p>
    <w:p w14:paraId="016C678E" w14:textId="77777777" w:rsidR="00281D6E" w:rsidRPr="00281D6E" w:rsidRDefault="00281D6E" w:rsidP="00281D6E">
      <w:pPr>
        <w:spacing w:line="360" w:lineRule="auto"/>
        <w:rPr>
          <w:sz w:val="28"/>
          <w:szCs w:val="28"/>
        </w:rPr>
      </w:pPr>
    </w:p>
    <w:p w14:paraId="36CD7054" w14:textId="77777777" w:rsidR="009B50A7" w:rsidRPr="00281D6E" w:rsidRDefault="009B50A7" w:rsidP="00281D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1D6E">
        <w:rPr>
          <w:sz w:val="28"/>
          <w:szCs w:val="28"/>
        </w:rPr>
        <w:t>Введение</w:t>
      </w:r>
    </w:p>
    <w:p w14:paraId="025B13C6" w14:textId="77777777" w:rsidR="00076D72" w:rsidRPr="00281D6E" w:rsidRDefault="009B50A7" w:rsidP="00281D6E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81D6E">
        <w:rPr>
          <w:sz w:val="28"/>
          <w:szCs w:val="28"/>
        </w:rPr>
        <w:t>Историческое видение вопроса</w:t>
      </w:r>
    </w:p>
    <w:p w14:paraId="7B1235EB" w14:textId="77777777" w:rsidR="00076D72" w:rsidRPr="00281D6E" w:rsidRDefault="009B50A7" w:rsidP="00281D6E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81D6E">
        <w:rPr>
          <w:sz w:val="28"/>
          <w:szCs w:val="28"/>
        </w:rPr>
        <w:t>Этиология</w:t>
      </w:r>
    </w:p>
    <w:p w14:paraId="04AB71E9" w14:textId="77777777" w:rsidR="00076D72" w:rsidRPr="00281D6E" w:rsidRDefault="009B50A7" w:rsidP="00281D6E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81D6E">
        <w:rPr>
          <w:sz w:val="28"/>
          <w:szCs w:val="28"/>
        </w:rPr>
        <w:t>Патогенез</w:t>
      </w:r>
    </w:p>
    <w:p w14:paraId="403DB3AA" w14:textId="77777777" w:rsidR="00076D72" w:rsidRPr="00281D6E" w:rsidRDefault="00076D72" w:rsidP="00281D6E">
      <w:pPr>
        <w:widowControl w:val="0"/>
        <w:spacing w:line="360" w:lineRule="auto"/>
        <w:jc w:val="both"/>
        <w:rPr>
          <w:sz w:val="28"/>
          <w:szCs w:val="28"/>
        </w:rPr>
      </w:pPr>
      <w:r w:rsidRPr="00281D6E">
        <w:rPr>
          <w:sz w:val="28"/>
          <w:szCs w:val="28"/>
        </w:rPr>
        <w:t>Литература</w:t>
      </w:r>
    </w:p>
    <w:p w14:paraId="1A224731" w14:textId="77777777" w:rsidR="00076D72" w:rsidRPr="00281D6E" w:rsidRDefault="00076D72" w:rsidP="00281D6E">
      <w:pPr>
        <w:pStyle w:val="2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</w:p>
    <w:p w14:paraId="3011F2C0" w14:textId="77777777" w:rsidR="009B50A7" w:rsidRPr="00281D6E" w:rsidRDefault="00281D6E" w:rsidP="00281D6E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B50A7" w:rsidRPr="00281D6E">
        <w:rPr>
          <w:b/>
          <w:sz w:val="28"/>
          <w:szCs w:val="32"/>
        </w:rPr>
        <w:t>Введение</w:t>
      </w:r>
    </w:p>
    <w:p w14:paraId="3B9A8252" w14:textId="77777777" w:rsidR="00281D6E" w:rsidRDefault="00281D6E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866413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Органные поражения, возникающие при различных критических состояниях, ранее описывались как изолированные, хотя и быстро прогрессирующие патологич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 xml:space="preserve">ские явления. В последнюю четверть ХХ века разработана концепция </w:t>
      </w:r>
      <w:r w:rsidRPr="00281D6E">
        <w:rPr>
          <w:rFonts w:ascii="Times New Roman" w:hAnsi="Times New Roman" w:cs="Times New Roman"/>
          <w:iCs/>
          <w:sz w:val="28"/>
          <w:szCs w:val="28"/>
        </w:rPr>
        <w:t>взаимообусло</w:t>
      </w:r>
      <w:r w:rsidRPr="00281D6E">
        <w:rPr>
          <w:rFonts w:ascii="Times New Roman" w:hAnsi="Times New Roman" w:cs="Times New Roman"/>
          <w:iCs/>
          <w:sz w:val="28"/>
          <w:szCs w:val="28"/>
        </w:rPr>
        <w:t>в</w:t>
      </w:r>
      <w:r w:rsidRPr="00281D6E">
        <w:rPr>
          <w:rFonts w:ascii="Times New Roman" w:hAnsi="Times New Roman" w:cs="Times New Roman"/>
          <w:iCs/>
          <w:sz w:val="28"/>
          <w:szCs w:val="28"/>
        </w:rPr>
        <w:t>ленного</w:t>
      </w:r>
      <w:r w:rsidRPr="00281D6E">
        <w:rPr>
          <w:rFonts w:ascii="Times New Roman" w:hAnsi="Times New Roman" w:cs="Times New Roman"/>
          <w:sz w:val="28"/>
          <w:szCs w:val="28"/>
        </w:rPr>
        <w:t xml:space="preserve"> прогрессирования органной патологии, которая явилась закономерным сле</w:t>
      </w:r>
      <w:r w:rsidRPr="00281D6E">
        <w:rPr>
          <w:rFonts w:ascii="Times New Roman" w:hAnsi="Times New Roman" w:cs="Times New Roman"/>
          <w:sz w:val="28"/>
          <w:szCs w:val="28"/>
        </w:rPr>
        <w:t>д</w:t>
      </w:r>
      <w:r w:rsidRPr="00281D6E">
        <w:rPr>
          <w:rFonts w:ascii="Times New Roman" w:hAnsi="Times New Roman" w:cs="Times New Roman"/>
          <w:sz w:val="28"/>
          <w:szCs w:val="28"/>
        </w:rPr>
        <w:t>ствие внедрения в практику многокомпонентной интенсивной т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рапии, позволяющей во многих случаях отсрочить неизбежный л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тальный исход.</w:t>
      </w:r>
    </w:p>
    <w:p w14:paraId="0BB9F00B" w14:textId="77777777" w:rsidR="009B50A7" w:rsidRPr="00281D6E" w:rsidRDefault="00281D6E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9B50A7" w:rsidRPr="00281D6E">
        <w:rPr>
          <w:rFonts w:ascii="Times New Roman" w:hAnsi="Times New Roman" w:cs="Times New Roman"/>
          <w:b/>
          <w:sz w:val="28"/>
          <w:szCs w:val="32"/>
        </w:rPr>
        <w:t>1. Историческое видение вопроса</w:t>
      </w:r>
    </w:p>
    <w:p w14:paraId="773A7FE1" w14:textId="77777777" w:rsidR="00281D6E" w:rsidRPr="00281D6E" w:rsidRDefault="00281D6E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1A48C92F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Исторически начало разработки этой концепции можно связать с публик</w:t>
      </w:r>
      <w:r w:rsidRPr="00281D6E">
        <w:rPr>
          <w:rFonts w:ascii="Times New Roman" w:hAnsi="Times New Roman" w:cs="Times New Roman"/>
          <w:sz w:val="28"/>
          <w:szCs w:val="28"/>
        </w:rPr>
        <w:t>а</w:t>
      </w:r>
      <w:r w:rsidRPr="00281D6E">
        <w:rPr>
          <w:rFonts w:ascii="Times New Roman" w:hAnsi="Times New Roman" w:cs="Times New Roman"/>
          <w:sz w:val="28"/>
          <w:szCs w:val="28"/>
        </w:rPr>
        <w:t>цией работы N.Tilney и сотр. (1973), которая носила название «Послеоперационная си</w:t>
      </w:r>
      <w:r w:rsidRPr="00281D6E">
        <w:rPr>
          <w:rFonts w:ascii="Times New Roman" w:hAnsi="Times New Roman" w:cs="Times New Roman"/>
          <w:sz w:val="28"/>
          <w:szCs w:val="28"/>
        </w:rPr>
        <w:t>с</w:t>
      </w:r>
      <w:r w:rsidRPr="00281D6E">
        <w:rPr>
          <w:rFonts w:ascii="Times New Roman" w:hAnsi="Times New Roman" w:cs="Times New Roman"/>
          <w:sz w:val="28"/>
          <w:szCs w:val="28"/>
        </w:rPr>
        <w:t>темная несостоятельности после разрыва аневризмы брюшной аорты. Нер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шенная проблема послеоперационного лечения». В ней эти авторы впервые показали и с п</w:t>
      </w:r>
      <w:r w:rsidRPr="00281D6E">
        <w:rPr>
          <w:rFonts w:ascii="Times New Roman" w:hAnsi="Times New Roman" w:cs="Times New Roman"/>
          <w:sz w:val="28"/>
          <w:szCs w:val="28"/>
        </w:rPr>
        <w:t>а</w:t>
      </w:r>
      <w:r w:rsidRPr="00281D6E">
        <w:rPr>
          <w:rFonts w:ascii="Times New Roman" w:hAnsi="Times New Roman" w:cs="Times New Roman"/>
          <w:sz w:val="28"/>
          <w:szCs w:val="28"/>
        </w:rPr>
        <w:t>тогенетических позиций проанализировали неудачи обычного подхода к леч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нию больных, перенесших во время операции по поводу разрыва брюшной аорты дл</w:t>
      </w:r>
      <w:r w:rsidRPr="00281D6E">
        <w:rPr>
          <w:rFonts w:ascii="Times New Roman" w:hAnsi="Times New Roman" w:cs="Times New Roman"/>
          <w:sz w:val="28"/>
          <w:szCs w:val="28"/>
        </w:rPr>
        <w:t>и</w:t>
      </w:r>
      <w:r w:rsidRPr="00281D6E">
        <w:rPr>
          <w:rFonts w:ascii="Times New Roman" w:hAnsi="Times New Roman" w:cs="Times New Roman"/>
          <w:sz w:val="28"/>
          <w:szCs w:val="28"/>
        </w:rPr>
        <w:t>тельную артериальную гипотензию, массивную гемотрансфузию или остановку сер</w:t>
      </w:r>
      <w:r w:rsidRPr="00281D6E">
        <w:rPr>
          <w:rFonts w:ascii="Times New Roman" w:hAnsi="Times New Roman" w:cs="Times New Roman"/>
          <w:sz w:val="28"/>
          <w:szCs w:val="28"/>
        </w:rPr>
        <w:t>д</w:t>
      </w:r>
      <w:r w:rsidRPr="00281D6E">
        <w:rPr>
          <w:rFonts w:ascii="Times New Roman" w:hAnsi="Times New Roman" w:cs="Times New Roman"/>
          <w:sz w:val="28"/>
          <w:szCs w:val="28"/>
        </w:rPr>
        <w:t>ца.</w:t>
      </w:r>
    </w:p>
    <w:p w14:paraId="755AE005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Первым проявлением системной несостоятельности у таких пациентов б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ла ОПН. Однако, несмотря на обычные подходы к ее лечению и раннее использ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вание гемодиализа, частота летальных исходов при ней была предельной и пр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вышала 90%. В то же время при изолированной ОПН другого происхождения она была не больше 3%. Неудачи послеоперационного лечения авторы связывали с последовательным распространением и прогрессированием дисфункции всех органов жизн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обеспечения, что было подтверждено на аутопсии морфологическими проявлениями органной 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тологии. Эти проявления характеризовали развитие жизнеопасных осложнений на разном временном интервале от момента хирургического вмешательства и определ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лись структурным поражением не только почек, но и легких, сердца, печени, подж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лудочной железы, ЦНС. В данной работе также представлена попытка связать во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никновение этих осложнений с исходным структурно-функциональным фоном пац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ента и особенностями операционной травмы, анестезии, гемотрансфузии, ишемии в связи с нарушением региональн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го кровотока.</w:t>
      </w:r>
    </w:p>
    <w:p w14:paraId="3A5118C0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Спустя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2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года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A.E. Baue (1975)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публиковал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статью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которую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озаглавил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«Multiple, progressive or sequential, system failure”.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 ней он изложил основные ос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бенности данной патологии, критерии, позволяющие предполагать такие расстро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ства, намечены основные пути ограничения их прогрессирования и возможности пр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дупреждения развития. A.E. Baue не только окончательно оформил это понятие те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минологически, но и представил клинические детерминанты несостоятельности орг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нов. Он показал, что возможности поддержания жизненно важных функций конкре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ного больного при несостоятельности только одного органа удо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летворительны при современных возможностях интенсивной терапии. Поддержание двух или более 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состоятельных систем органов существенно «напрягает» лечебные возможности кл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нициста. Выживание пациента в такой ситуации уже наблюдается не часто. Выжив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ние при несостоятельности трех органов малов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роятно.</w:t>
      </w:r>
    </w:p>
    <w:p w14:paraId="542F5E2F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В последующих работах D.E. Fry и соавт. (1980-82 гг.) были окончательно сформулированы особенности этого патологического явления и его дефиниции. 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следние в авторском изложении могут быть представлены следующим обр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зом.</w:t>
      </w:r>
    </w:p>
    <w:p w14:paraId="383D0226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1. Легочная несостоятельность может быть зафиксирована, если пациент нах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дится на интенсивной респираторной поддержке на протяжении 3-5 дней и более с применением контролируемой ИВЛ, несмотря на которую показатель оксиген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ции по отношению PaO2/FiO2 менее 200 торр.</w:t>
      </w:r>
    </w:p>
    <w:p w14:paraId="178833D0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2. Циркуляторная несостятельность характеризуется сохранением синдрома малого выброса и тяжелой артериальной гипотензии, несмотря на применение инотро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ной поддержки на фоне отсутствия гиповолемии.</w:t>
      </w:r>
    </w:p>
    <w:p w14:paraId="5F387B64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3. Почечная несостоятельность может быть определена по прогрессиру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щему подъему плазменного уровня креатинина выше 2 мг% (17,5 ммоль/л) без определе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ной зависимости от суточного мочеотделения с падением концентрационных инде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сов по мочевине, по осмоляльности и концентрации иона натрия в моче б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лее 30 ммоль/л при отчетливой олигурии. Поддержание водно-электролитного равновесия и сдерживание роста азотемии и дизэлектремии в такой ситуации требует примен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ния специальной гемокорригирующей терапии (ГД, ГФ).</w:t>
      </w:r>
    </w:p>
    <w:p w14:paraId="14E29A73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4. Печеночная несостоятельность определяется по острому развитию гиперб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лирубинемии выше 2 мг% (35 мкм/л) с подъемом сывороточной активности индик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торных (АлАТ) и митохондральных ферментов (ЛДГ) более, чем в два раза по сра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нению с вер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ней границей нормы и по появлению у больного отчетливой спонтанной кровоточ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вости (снижение сывороточной активности прокоагулянтов).</w:t>
      </w:r>
    </w:p>
    <w:p w14:paraId="544BEF90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5. Наконец, как несостоятельность желудочно-кишечного тракта может ра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сматриваться стрессорное гастроинтестинальное кровотечение, требующее для своей компенсации переливания консервированной крови в объеме до 1 л/сут, или эндоск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пическое подтверждение нестабильного гемостаза вследствие острых гастродуод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нальных язв.</w:t>
      </w:r>
    </w:p>
    <w:p w14:paraId="00325397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При этом патологическом явлении достаточно часто могут быть задейств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ваны и другие органы и системы жизнеобеспечения. Так, ЦНС будет нередко также повр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ждена, и потому в дополнение к начальной органной несостоятельности (ле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кие, сердце, почки, печень) может развиваться отчетливая энцефалопатия различной 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раженности - от летаргии до глубокой мозговой комы. При данной патологии могут также наблюдаться генерализованные расстройства гемокоаг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ляции, причем именно поздние стадии ДВС крови, что, по мнению ряда исследователей, представляет кра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нюю степень этой системной дисфункции.</w:t>
      </w:r>
    </w:p>
    <w:p w14:paraId="25BD6707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3 г"/>
        </w:smartTagPr>
        <w:r w:rsidRPr="00281D6E">
          <w:rPr>
            <w:rFonts w:ascii="Times New Roman" w:hAnsi="Times New Roman" w:cs="Times New Roman"/>
            <w:snapToGrid w:val="0"/>
            <w:sz w:val="28"/>
            <w:szCs w:val="28"/>
          </w:rPr>
          <w:t>1983 г</w:t>
        </w:r>
      </w:smartTag>
      <w:r w:rsidRPr="00281D6E">
        <w:rPr>
          <w:rFonts w:ascii="Times New Roman" w:hAnsi="Times New Roman" w:cs="Times New Roman"/>
          <w:snapToGrid w:val="0"/>
          <w:sz w:val="28"/>
          <w:szCs w:val="28"/>
        </w:rPr>
        <w:t>. известный отечественный анестезиолог В.А. Гологорский вместе с сотрудниками доложил, а затем и опубликовал первую отечественную работу по этой проблеме. Она имела название “Печеночно-почечный синдром как компонент орга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ной недост</w:t>
      </w:r>
      <w:r w:rsidR="00281D6E">
        <w:rPr>
          <w:rFonts w:ascii="Times New Roman" w:hAnsi="Times New Roman" w:cs="Times New Roman"/>
          <w:snapToGrid w:val="0"/>
          <w:sz w:val="28"/>
          <w:szCs w:val="28"/>
        </w:rPr>
        <w:t>аточности у больных с инфекцион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но-токсическим шоком”. Именно с м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мента публикации этой работы в отечественной клинической практике появился те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мин полиорганная недостаточность (ПОН), как неточный перевод общепринят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го термина multiple organ failure, хотя все детерминанты были те же.</w:t>
      </w:r>
    </w:p>
    <w:p w14:paraId="6E264099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Авторы исследования показали значение в развитии этого явления осно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ных пусковых факторов – тяжелой травмы, тяжелой кровопотери, генерализова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ной или высокоинвазивной очаговой инфекции, токсинемии, нарушения адекватных внутр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системных отношений. Было подчеркнуто, что на степень повреждения каждого из органов жизнеобеспечения при ПОН влияют:</w:t>
      </w:r>
    </w:p>
    <w:p w14:paraId="4C8919A1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- интенсивность инициирующего повреждающего воздействия; </w:t>
      </w:r>
    </w:p>
    <w:p w14:paraId="42A90CA1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- присущая этому органу или системе структурная или функциональная толеран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ность к такому воздействию, например к критической гипоксии и аноксии, эндоге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ной 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токсикации и т. д.;</w:t>
      </w:r>
    </w:p>
    <w:p w14:paraId="6A565FD7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- исходное состояние органа, который становится несостоятельным. Отсюда зн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чение компенсаторных возможностей такой системы, при которых возрастные 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менения, предшествующие и сопутствующие поражения тех или иных органов становятся д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терминантами их быстрой декомпенсации при расстройствах микроциркуляции и 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менных процессов. Утверждалось, что поражение органов жизнеобеспечения со зн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чительным нарушением их функции под влиянием перечи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ленных инициирующих факторов во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никает почти одновременно.</w:t>
      </w:r>
    </w:p>
    <w:p w14:paraId="0EA7B5C4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Однако клиническая выраженность органного поражения может носить ра</w:t>
      </w:r>
      <w:r w:rsidRPr="00281D6E">
        <w:rPr>
          <w:rFonts w:ascii="Times New Roman" w:hAnsi="Times New Roman" w:cs="Times New Roman"/>
          <w:sz w:val="28"/>
          <w:szCs w:val="28"/>
        </w:rPr>
        <w:t>з</w:t>
      </w:r>
      <w:r w:rsidRPr="00281D6E">
        <w:rPr>
          <w:rFonts w:ascii="Times New Roman" w:hAnsi="Times New Roman" w:cs="Times New Roman"/>
          <w:sz w:val="28"/>
          <w:szCs w:val="28"/>
        </w:rPr>
        <w:t>личный характер: то она проявляется почти одновременно, и на протяжении суток с момента действия пускового фактора можно установить значительную дисфун</w:t>
      </w:r>
      <w:r w:rsidRPr="00281D6E">
        <w:rPr>
          <w:rFonts w:ascii="Times New Roman" w:hAnsi="Times New Roman" w:cs="Times New Roman"/>
          <w:sz w:val="28"/>
          <w:szCs w:val="28"/>
        </w:rPr>
        <w:t>к</w:t>
      </w:r>
      <w:r w:rsidRPr="00281D6E">
        <w:rPr>
          <w:rFonts w:ascii="Times New Roman" w:hAnsi="Times New Roman" w:cs="Times New Roman"/>
          <w:sz w:val="28"/>
          <w:szCs w:val="28"/>
        </w:rPr>
        <w:t>цию нескольких органов, либо гораздо чаще клинические проявления ПОН нарастают п</w:t>
      </w:r>
      <w:r w:rsidRPr="00281D6E">
        <w:rPr>
          <w:rFonts w:ascii="Times New Roman" w:hAnsi="Times New Roman" w:cs="Times New Roman"/>
          <w:sz w:val="28"/>
          <w:szCs w:val="28"/>
        </w:rPr>
        <w:t>о</w:t>
      </w:r>
      <w:r w:rsidRPr="00281D6E">
        <w:rPr>
          <w:rFonts w:ascii="Times New Roman" w:hAnsi="Times New Roman" w:cs="Times New Roman"/>
          <w:sz w:val="28"/>
          <w:szCs w:val="28"/>
        </w:rPr>
        <w:t>следовательно по каскадному принципу или “принципу домино”. Особенностью эт</w:t>
      </w:r>
      <w:r w:rsidRPr="00281D6E">
        <w:rPr>
          <w:rFonts w:ascii="Times New Roman" w:hAnsi="Times New Roman" w:cs="Times New Roman"/>
          <w:sz w:val="28"/>
          <w:szCs w:val="28"/>
        </w:rPr>
        <w:t>о</w:t>
      </w:r>
      <w:r w:rsidRPr="00281D6E">
        <w:rPr>
          <w:rFonts w:ascii="Times New Roman" w:hAnsi="Times New Roman" w:cs="Times New Roman"/>
          <w:sz w:val="28"/>
          <w:szCs w:val="28"/>
        </w:rPr>
        <w:t>го принципа является ситуация, когда к признакам глубокого и неотвратимого нар</w:t>
      </w:r>
      <w:r w:rsidRPr="00281D6E">
        <w:rPr>
          <w:rFonts w:ascii="Times New Roman" w:hAnsi="Times New Roman" w:cs="Times New Roman"/>
          <w:sz w:val="28"/>
          <w:szCs w:val="28"/>
        </w:rPr>
        <w:t>у</w:t>
      </w:r>
      <w:r w:rsidRPr="00281D6E">
        <w:rPr>
          <w:rFonts w:ascii="Times New Roman" w:hAnsi="Times New Roman" w:cs="Times New Roman"/>
          <w:sz w:val="28"/>
          <w:szCs w:val="28"/>
        </w:rPr>
        <w:t>шения функции одного органа спустя некоторое время присоединяю</w:t>
      </w:r>
      <w:r w:rsidRPr="00281D6E">
        <w:rPr>
          <w:rFonts w:ascii="Times New Roman" w:hAnsi="Times New Roman" w:cs="Times New Roman"/>
          <w:sz w:val="28"/>
          <w:szCs w:val="28"/>
        </w:rPr>
        <w:t>т</w:t>
      </w:r>
      <w:r w:rsidRPr="00281D6E">
        <w:rPr>
          <w:rFonts w:ascii="Times New Roman" w:hAnsi="Times New Roman" w:cs="Times New Roman"/>
          <w:sz w:val="28"/>
          <w:szCs w:val="28"/>
        </w:rPr>
        <w:t>ся признаки также неотвратимых и прогрессирующих функциональных ра</w:t>
      </w:r>
      <w:r w:rsidRPr="00281D6E">
        <w:rPr>
          <w:rFonts w:ascii="Times New Roman" w:hAnsi="Times New Roman" w:cs="Times New Roman"/>
          <w:sz w:val="28"/>
          <w:szCs w:val="28"/>
        </w:rPr>
        <w:t>с</w:t>
      </w:r>
      <w:r w:rsidRPr="00281D6E">
        <w:rPr>
          <w:rFonts w:ascii="Times New Roman" w:hAnsi="Times New Roman" w:cs="Times New Roman"/>
          <w:sz w:val="28"/>
          <w:szCs w:val="28"/>
        </w:rPr>
        <w:t>стройств со стороны другого органа жизнеобеспечения или другой жизненно ва</w:t>
      </w:r>
      <w:r w:rsidRPr="00281D6E">
        <w:rPr>
          <w:rFonts w:ascii="Times New Roman" w:hAnsi="Times New Roman" w:cs="Times New Roman"/>
          <w:sz w:val="28"/>
          <w:szCs w:val="28"/>
        </w:rPr>
        <w:t>ж</w:t>
      </w:r>
      <w:r w:rsidRPr="00281D6E">
        <w:rPr>
          <w:rFonts w:ascii="Times New Roman" w:hAnsi="Times New Roman" w:cs="Times New Roman"/>
          <w:sz w:val="28"/>
          <w:szCs w:val="28"/>
        </w:rPr>
        <w:t>ной функции.</w:t>
      </w:r>
    </w:p>
    <w:p w14:paraId="52F4E0F1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В то же время некорректный перевод этого термина на русский язык привел в отечественной практике к неоправданному расширению понятия и свободному то</w:t>
      </w:r>
      <w:r w:rsidRPr="00281D6E">
        <w:rPr>
          <w:rFonts w:ascii="Times New Roman" w:hAnsi="Times New Roman" w:cs="Times New Roman"/>
          <w:sz w:val="28"/>
          <w:szCs w:val="28"/>
        </w:rPr>
        <w:t>л</w:t>
      </w:r>
      <w:r w:rsidRPr="00281D6E">
        <w:rPr>
          <w:rFonts w:ascii="Times New Roman" w:hAnsi="Times New Roman" w:cs="Times New Roman"/>
          <w:sz w:val="28"/>
          <w:szCs w:val="28"/>
        </w:rPr>
        <w:t>кованию данного явления клиницистами, когда любая дисфункция органа сразу ра</w:t>
      </w:r>
      <w:r w:rsidRPr="00281D6E">
        <w:rPr>
          <w:rFonts w:ascii="Times New Roman" w:hAnsi="Times New Roman" w:cs="Times New Roman"/>
          <w:sz w:val="28"/>
          <w:szCs w:val="28"/>
        </w:rPr>
        <w:t>с</w:t>
      </w:r>
      <w:r w:rsidRPr="00281D6E">
        <w:rPr>
          <w:rFonts w:ascii="Times New Roman" w:hAnsi="Times New Roman" w:cs="Times New Roman"/>
          <w:sz w:val="28"/>
          <w:szCs w:val="28"/>
        </w:rPr>
        <w:t>сматривалась как ПОН. К ней стали относить как состояния, при которых поражения органа жизнеобеспечения были первичными – распространенная инфекционная дес</w:t>
      </w:r>
      <w:r w:rsidRPr="00281D6E">
        <w:rPr>
          <w:rFonts w:ascii="Times New Roman" w:hAnsi="Times New Roman" w:cs="Times New Roman"/>
          <w:sz w:val="28"/>
          <w:szCs w:val="28"/>
        </w:rPr>
        <w:t>т</w:t>
      </w:r>
      <w:r w:rsidRPr="00281D6E">
        <w:rPr>
          <w:rFonts w:ascii="Times New Roman" w:hAnsi="Times New Roman" w:cs="Times New Roman"/>
          <w:sz w:val="28"/>
          <w:szCs w:val="28"/>
        </w:rPr>
        <w:t>рукция легких, инфекционные гепатоцеллюлярные поражения или некронефроз, так и состояния, при которых нарушения функции органов жизнеобеспечения определ</w:t>
      </w:r>
      <w:r w:rsidRPr="00281D6E">
        <w:rPr>
          <w:rFonts w:ascii="Times New Roman" w:hAnsi="Times New Roman" w:cs="Times New Roman"/>
          <w:sz w:val="28"/>
          <w:szCs w:val="28"/>
        </w:rPr>
        <w:t>я</w:t>
      </w:r>
      <w:r w:rsidRPr="00281D6E">
        <w:rPr>
          <w:rFonts w:ascii="Times New Roman" w:hAnsi="Times New Roman" w:cs="Times New Roman"/>
          <w:sz w:val="28"/>
          <w:szCs w:val="28"/>
        </w:rPr>
        <w:t>лись особенностями самой системной патологии. Считаем, что к ПОН нельзя отн</w:t>
      </w:r>
      <w:r w:rsidRPr="00281D6E">
        <w:rPr>
          <w:rFonts w:ascii="Times New Roman" w:hAnsi="Times New Roman" w:cs="Times New Roman"/>
          <w:sz w:val="28"/>
          <w:szCs w:val="28"/>
        </w:rPr>
        <w:t>о</w:t>
      </w:r>
      <w:r w:rsidRPr="00281D6E">
        <w:rPr>
          <w:rFonts w:ascii="Times New Roman" w:hAnsi="Times New Roman" w:cs="Times New Roman"/>
          <w:sz w:val="28"/>
          <w:szCs w:val="28"/>
        </w:rPr>
        <w:t>сить развитие неизбежной паренхиматозной дыхательной недостаточности после р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зекции легких или кишечного пареза с гипербилирубинемией после резекции желу</w:t>
      </w:r>
      <w:r w:rsidRPr="00281D6E">
        <w:rPr>
          <w:rFonts w:ascii="Times New Roman" w:hAnsi="Times New Roman" w:cs="Times New Roman"/>
          <w:sz w:val="28"/>
          <w:szCs w:val="28"/>
        </w:rPr>
        <w:t>д</w:t>
      </w:r>
      <w:r w:rsidRPr="00281D6E">
        <w:rPr>
          <w:rFonts w:ascii="Times New Roman" w:hAnsi="Times New Roman" w:cs="Times New Roman"/>
          <w:sz w:val="28"/>
          <w:szCs w:val="28"/>
        </w:rPr>
        <w:t>ка, миоглобинурийного нефроза при синдроме длительного сдавления и даже распр</w:t>
      </w:r>
      <w:r w:rsidRPr="00281D6E">
        <w:rPr>
          <w:rFonts w:ascii="Times New Roman" w:hAnsi="Times New Roman" w:cs="Times New Roman"/>
          <w:sz w:val="28"/>
          <w:szCs w:val="28"/>
        </w:rPr>
        <w:t>о</w:t>
      </w:r>
      <w:r w:rsidRPr="00281D6E">
        <w:rPr>
          <w:rFonts w:ascii="Times New Roman" w:hAnsi="Times New Roman" w:cs="Times New Roman"/>
          <w:sz w:val="28"/>
          <w:szCs w:val="28"/>
        </w:rPr>
        <w:t>страненной первичной пневмонии. Это не исключает перехода множественных о</w:t>
      </w:r>
      <w:r w:rsidRPr="00281D6E">
        <w:rPr>
          <w:rFonts w:ascii="Times New Roman" w:hAnsi="Times New Roman" w:cs="Times New Roman"/>
          <w:sz w:val="28"/>
          <w:szCs w:val="28"/>
        </w:rPr>
        <w:t>р</w:t>
      </w:r>
      <w:r w:rsidRPr="00281D6E">
        <w:rPr>
          <w:rFonts w:ascii="Times New Roman" w:hAnsi="Times New Roman" w:cs="Times New Roman"/>
          <w:sz w:val="28"/>
          <w:szCs w:val="28"/>
        </w:rPr>
        <w:t>ганных дисфункций в ПОН в последующем при опред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ленных обстоятельствах в этих случаях накопления повреждающих воздействий.</w:t>
      </w:r>
    </w:p>
    <w:p w14:paraId="176654FF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Основной особенностью последовательно развивающейся несостоятельн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сти является неудержимость развития повреждения органа жизнеобеспечения или сист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мы до такой степени, после достижения которой приходится констатировать несп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собность этого органа функционировать в интересах поддержания жи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ненно важных функций вообще и сохранения своей структуры в частности. Сл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дует признавать, что ПОН развивается через этап органных дисфункций, при 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торых тот или иной орган еще может некоторое время функционировать в интер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сах поддержания жизненно важных функций. Такое структурно-функциональное состояние органов жизнеобе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печения может определяться в клинике как синдром множественных органных ди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функций (МОД).</w:t>
      </w:r>
    </w:p>
    <w:p w14:paraId="4BD76D23" w14:textId="77777777" w:rsidR="00281D6E" w:rsidRDefault="00281D6E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napToGrid w:val="0"/>
          <w:sz w:val="28"/>
          <w:szCs w:val="32"/>
        </w:rPr>
      </w:pPr>
    </w:p>
    <w:p w14:paraId="2282C1E4" w14:textId="77777777" w:rsidR="009B50A7" w:rsidRPr="00281D6E" w:rsidRDefault="009B50A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napToGrid w:val="0"/>
          <w:sz w:val="28"/>
          <w:szCs w:val="32"/>
        </w:rPr>
      </w:pPr>
      <w:r w:rsidRPr="00281D6E">
        <w:rPr>
          <w:rFonts w:ascii="Times New Roman" w:hAnsi="Times New Roman" w:cs="Times New Roman"/>
          <w:b/>
          <w:snapToGrid w:val="0"/>
          <w:sz w:val="28"/>
          <w:szCs w:val="32"/>
        </w:rPr>
        <w:t>2. Этиология</w:t>
      </w:r>
    </w:p>
    <w:p w14:paraId="0D550A11" w14:textId="77777777" w:rsidR="00281D6E" w:rsidRDefault="00281D6E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14:paraId="126FF789" w14:textId="77777777" w:rsidR="003D53C7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ПОН – это патологическое явление, которое возникает при нес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вершенном или несвоевременном лечении больных с различными по происх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ждению критическими состояниями. Такие критические состояния могут иметь отнош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ние к хирургии: тяжелые механические и термические травмы с торпидным шоком с во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мещением кровопотери, неадекватным по темпу и объему, а может и по хара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теру использованных сред, высоко</w:t>
      </w:r>
      <w:r w:rsidR="00281D6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инвазивная хирургическая инфекция, продукционная эндогенная интоксикация при остром панкреатите и др. Роль инициирующего факт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ра в значительной степени определяет особенности органной несостоятельности. В силу этого с известным приближением в конкретных случаях можно говорить о 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сттравматической, </w:t>
      </w:r>
      <w:r w:rsidR="00281D6E" w:rsidRPr="00281D6E">
        <w:rPr>
          <w:rFonts w:ascii="Times New Roman" w:hAnsi="Times New Roman" w:cs="Times New Roman"/>
          <w:snapToGrid w:val="0"/>
          <w:sz w:val="28"/>
          <w:szCs w:val="28"/>
        </w:rPr>
        <w:t>постгеморрагической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, септической или панкреатогенной ПОН. В связи с послеоперационными осложнениями ПОН возн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кает на фоне глубоких и стойких расстройств микроциркуляции, эндогенной интоксикации различного прои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хождения, предельных нарушений обмена веществ, свойственных этим 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ложнениям. Представление о постреанимационой болезни со значительными нарушениями кр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вообращения и обеспечения тканей кислор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дом позволяет рассматривать еще один специальный вариант ПОН – постреанимационной. Этиологическими факторами ра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вития этого явления могут быть также тяжелые трансмитивные инфекции, острые 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равления или системная гипо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сия в связи с утоплением. Но и в этих ситуациях роль расстройств микроциркуляции и метаболизма может считаться основной </w:t>
      </w:r>
      <w:r w:rsidR="00281D6E" w:rsidRPr="00281D6E">
        <w:rPr>
          <w:rFonts w:ascii="Times New Roman" w:hAnsi="Times New Roman" w:cs="Times New Roman"/>
          <w:snapToGrid w:val="0"/>
          <w:sz w:val="28"/>
          <w:szCs w:val="28"/>
        </w:rPr>
        <w:t>детермина</w:t>
      </w:r>
      <w:r w:rsidR="00281D6E" w:rsidRPr="00281D6E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81D6E" w:rsidRPr="00281D6E">
        <w:rPr>
          <w:rFonts w:ascii="Times New Roman" w:hAnsi="Times New Roman" w:cs="Times New Roman"/>
          <w:snapToGrid w:val="0"/>
          <w:sz w:val="28"/>
          <w:szCs w:val="28"/>
        </w:rPr>
        <w:t>то</w:t>
      </w:r>
      <w:r w:rsidR="00281D6E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 развития ПОН.</w:t>
      </w:r>
    </w:p>
    <w:p w14:paraId="6C77EF93" w14:textId="77777777" w:rsidR="00281D6E" w:rsidRPr="00281D6E" w:rsidRDefault="00281D6E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14:paraId="502ECC11" w14:textId="77777777" w:rsidR="009B50A7" w:rsidRPr="00281D6E" w:rsidRDefault="009B50A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napToGrid w:val="0"/>
          <w:sz w:val="28"/>
          <w:szCs w:val="32"/>
        </w:rPr>
      </w:pPr>
      <w:r w:rsidRPr="00281D6E">
        <w:rPr>
          <w:rFonts w:ascii="Times New Roman" w:hAnsi="Times New Roman" w:cs="Times New Roman"/>
          <w:b/>
          <w:snapToGrid w:val="0"/>
          <w:sz w:val="28"/>
          <w:szCs w:val="32"/>
        </w:rPr>
        <w:t>3. Патогенез</w:t>
      </w:r>
    </w:p>
    <w:p w14:paraId="2E579725" w14:textId="77777777" w:rsidR="00281D6E" w:rsidRDefault="00281D6E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14:paraId="714E40A7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Важнейшее звено патогенеза ПОН – расстройства микроциркул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ции и состояния эндотелия микрососудов. Они обусловлены не обязательно, а иногда и не столько снижением производительности сердца, сколько возникновением ваз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констрикции под влиянием патологических гуморальных факторов и значительным ухудшением агрегатного состояния крови с нарушением реолог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ческих свойств, ДВС. Существенное значение в генезе расстройств микроцирк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ляции приобретают гуморальные факторы, а также поток антигенной информации, извращение клеточн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го и гуморального иммунитета с накоплением в крови избытка циркулирующих 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мунокомплексов. Результат действия этих факторов ведет к повре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дению эндотелия микрососудов с нарушением сосудисто-тканевых барьеров, что может сыграть кл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чевую роль в органных морфологических изменениях и дисфункциях, иницииру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щих развитие ПОН.</w:t>
      </w:r>
    </w:p>
    <w:p w14:paraId="62133B2E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Исходя из роли гуморальных факторов, ряд исследователей полагают, что в развитии органных несостоятельностей достаточно определенно можно выд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лить три фазы (Лебедева Р.Н., Полуторнова Т.В., 1995; Groir B.P. et al., 1993):</w:t>
      </w:r>
    </w:p>
    <w:p w14:paraId="16D23EF0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Pr="00281D6E">
        <w:rPr>
          <w:rFonts w:ascii="Times New Roman" w:hAnsi="Times New Roman" w:cs="Times New Roman"/>
          <w:iCs/>
          <w:snapToGrid w:val="0"/>
          <w:sz w:val="28"/>
          <w:szCs w:val="28"/>
        </w:rPr>
        <w:t>индукционную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, результатом которой является синтез гуморальных факторов, запу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кающих системную воспалительную реакцию;</w:t>
      </w:r>
    </w:p>
    <w:p w14:paraId="1AC52DE5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281D6E">
        <w:rPr>
          <w:rFonts w:ascii="Times New Roman" w:hAnsi="Times New Roman" w:cs="Times New Roman"/>
          <w:iCs/>
          <w:snapToGrid w:val="0"/>
          <w:sz w:val="28"/>
          <w:szCs w:val="28"/>
        </w:rPr>
        <w:t>каскадную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, в которую проявляется активация каскадов калликреин-кининовой си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темы, системы арахидоновой кислоты, свертывающей системы кр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ви и др.;</w:t>
      </w:r>
    </w:p>
    <w:p w14:paraId="197E6038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- наконец фазу </w:t>
      </w:r>
      <w:r w:rsidRPr="00281D6E">
        <w:rPr>
          <w:rFonts w:ascii="Times New Roman" w:hAnsi="Times New Roman" w:cs="Times New Roman"/>
          <w:iCs/>
          <w:snapToGrid w:val="0"/>
          <w:sz w:val="28"/>
          <w:szCs w:val="28"/>
        </w:rPr>
        <w:t>вторичной аутоагрессии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 xml:space="preserve"> и предельно выраженной органной несосто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тельности, при которой органы жизнеобеспечения выходят из строя, и 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ганизм больного теряет способность к самостоятельной регуляции внутренней ср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ды.</w:t>
      </w:r>
    </w:p>
    <w:p w14:paraId="203DF666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В каждом конкретном варианте ПОН в патогенезе этого явления опред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ленное преимущество имеет тот или иной гуморальный фактор, играющий роль меди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тора или эффектора повреждения, а иногда выступающий как регулятор защитных реа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ций, а не только как фактор повреждения. В качестве основных гуморальных факт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ров, играющих роль в патогенезе ПОН, рассматривают следующие биологически 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тивные вещества: эндотоксины и факторы патогенности ми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робов, фактор некроза опухолей (кахектин), интерлейкины (ИЛ-1, ИЛ-6, ИЛ-8), эндотелины, адгезивные м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лекулы, простагландины, фактор активации тромбоцитов, фибронектин, панкреатич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ские энзимы, эндогенные опиоиды, нейропептиды, ложные нейротрансмиттеры, 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нины, гистамин, катехоламины, тиреоидные гормоны, серотонин, комплемент, св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бодные радикалы, продукты перекисного окисления липидов, глюкагон, гормон ро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та, ко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тикостероиды.</w:t>
      </w:r>
    </w:p>
    <w:p w14:paraId="0422676C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Одни из этих биологически активных веществ могут оказывать прямое вли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ние на микроциркуляцию с нарушением доставки кислорода и энергодающих нутриентов тканям. Другие извращают течение обменных процессов сразу на уровне клеток. Де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ствие повреждающих гуморальных факторов на различных уровнях 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тенцируется. Неизбежное возрастание проницаемости капилляров в связи с повреждением эндот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лиоцитов способствует «утечке» внутрисосудистой жидкости в интерстициальный сектор на уровне органа, изначально повреждаем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го и наименее толерантного к такой 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рессии, что усиливает гемоперфузинные нарушения.</w:t>
      </w:r>
    </w:p>
    <w:p w14:paraId="36E64ED6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В некоторых вариантах ПОН приоритетное значение для их развития имеют одни гуморальные факторы, в иных клинических ситуациях – другие. Так, при септ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ческой ПОН решающее значение имеет образование и усиленное поступление в си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темный кровоток цитокинов, таких как кахектин, ИЛ-1, ИЛ-6, г-интерферон, хотя ц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токины могут иметь патогенетическое значение и при других этиологически дете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минированных вариантах ПОН. В развитии панреатогенного варианта этого я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ления, решающее значение приобретают свободные радикалы и продукты ПОЛ, что давало право определять тяжелый панкреатит как «свободно радиальную болезнь». Считае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ся, что вместо регуляции местных воспалительных и репарати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ных процессов такие гуморальные факторы вызывают системные расстройства, что давало некоторым 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следователям проблемы рассматривать патогенез ПОН как системное распростран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ние местной воспалительной реакции или как генерализова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ное аутодеструктивное воспаление.</w:t>
      </w:r>
    </w:p>
    <w:p w14:paraId="3C6B2EDA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Одновременно с действием медиаторов в развитии ПОН существенное знач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ние имеют изменения клеточного обмена веществ. Так, значительную роль в патог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незе различных вариантов ПОН играет интенсивный распад мышечных белков п</w:t>
      </w:r>
      <w:r w:rsidRPr="00281D6E">
        <w:rPr>
          <w:rFonts w:ascii="Times New Roman" w:hAnsi="Times New Roman" w:cs="Times New Roman"/>
          <w:sz w:val="28"/>
          <w:szCs w:val="28"/>
        </w:rPr>
        <w:t>о</w:t>
      </w:r>
      <w:r w:rsidRPr="00281D6E">
        <w:rPr>
          <w:rFonts w:ascii="Times New Roman" w:hAnsi="Times New Roman" w:cs="Times New Roman"/>
          <w:sz w:val="28"/>
          <w:szCs w:val="28"/>
        </w:rPr>
        <w:t>страдавшего, афористически названный «аутокатаболизмом». Во всяком случае пер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ход дисфункции того или иного органа в его функциональную несостоятельность вс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гда сопровождается значительным дефицитом обеспечения потребностей организма и предельно поврежденного органа в частности в кислороде и нутриентах, а также н</w:t>
      </w:r>
      <w:r w:rsidRPr="00281D6E">
        <w:rPr>
          <w:rFonts w:ascii="Times New Roman" w:hAnsi="Times New Roman" w:cs="Times New Roman"/>
          <w:sz w:val="28"/>
          <w:szCs w:val="28"/>
        </w:rPr>
        <w:t>а</w:t>
      </w:r>
      <w:r w:rsidRPr="00281D6E">
        <w:rPr>
          <w:rFonts w:ascii="Times New Roman" w:hAnsi="Times New Roman" w:cs="Times New Roman"/>
          <w:sz w:val="28"/>
          <w:szCs w:val="28"/>
        </w:rPr>
        <w:t>рушением биотрансформации эндогенных токсич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ских субстанций и их экскреции. Однако на фоне поливалентной интенсивной терапии, реализующей ту или иную пр</w:t>
      </w:r>
      <w:r w:rsidRPr="00281D6E">
        <w:rPr>
          <w:rFonts w:ascii="Times New Roman" w:hAnsi="Times New Roman" w:cs="Times New Roman"/>
          <w:sz w:val="28"/>
          <w:szCs w:val="28"/>
        </w:rPr>
        <w:t>о</w:t>
      </w:r>
      <w:r w:rsidRPr="00281D6E">
        <w:rPr>
          <w:rFonts w:ascii="Times New Roman" w:hAnsi="Times New Roman" w:cs="Times New Roman"/>
          <w:sz w:val="28"/>
          <w:szCs w:val="28"/>
        </w:rPr>
        <w:t>грамму, в целостном организме это формирует своеобразную кл</w:t>
      </w:r>
      <w:r w:rsidRPr="00281D6E">
        <w:rPr>
          <w:rFonts w:ascii="Times New Roman" w:hAnsi="Times New Roman" w:cs="Times New Roman"/>
          <w:sz w:val="28"/>
          <w:szCs w:val="28"/>
        </w:rPr>
        <w:t>и</w:t>
      </w:r>
      <w:r w:rsidRPr="00281D6E">
        <w:rPr>
          <w:rFonts w:ascii="Times New Roman" w:hAnsi="Times New Roman" w:cs="Times New Roman"/>
          <w:sz w:val="28"/>
          <w:szCs w:val="28"/>
        </w:rPr>
        <w:t>ническую картину ПОН, требуя своих лечебных решений.</w:t>
      </w:r>
    </w:p>
    <w:p w14:paraId="76F12321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Клиническая картина ПОН на первом этапе ее развития определяется тем 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ганом жизнеобеспечения, который первым «уступил» под давлением факторов пе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вичной агрессии (протеиназ, кининов, цитокинов, продуктов перекисного окисл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ния липидов и неферментного протеолиза, свободных аминокислот и др.) и стру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турно поврежден в наибольшей степени. Для второго органа существуют достаточно усто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чивые пары: « легкие- почки», «сердце – легкие», реже «почки-легкие» или «печень –</w:t>
      </w:r>
      <w:r w:rsidR="00281D6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легкие», но в каждой ситуации можно показать клинические проявления органной 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состоятел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ности.</w:t>
      </w:r>
    </w:p>
    <w:p w14:paraId="1BDDA333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Для легких это проявляется клинико-рентгенологическими признаками ос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рого легочного повреждения, а лабораторно - как предельная или прогрессирующая гипо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семия и нормокапния (при значительном напряжении внешнего дыхания) с перех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дом в гиперкапнию, несмотря на изощренные режимы ИВЛ, а также как глубокое 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руш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ние метаболических не</w:t>
      </w:r>
      <w:r w:rsidR="00281D6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дыхательных функций и механических свойств легких. Характерно, что о ПОН этого генеза при срочно начатой контрол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руемой ИВЛ можно говорить тогда, когда она продолжается более 48 ч без существенного улучшения м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ханических свойств легких (податливость) и эффективности легочного газообм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на. Важным показателем глубины острого повреждения легких следует считать отнош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ние PaO</w:t>
      </w:r>
      <w:r w:rsidRPr="00281D6E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/FiO</w:t>
      </w:r>
      <w:r w:rsidRPr="00281D6E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, величина которого ниже 150 торр характеризует предельную ди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функцию легочного газообмена.</w:t>
      </w:r>
    </w:p>
    <w:p w14:paraId="20CA98E5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Для миокарда – это стойкое снижение производительности сердца с разв</w:t>
      </w:r>
      <w:r w:rsidRPr="00281D6E">
        <w:rPr>
          <w:rFonts w:ascii="Times New Roman" w:hAnsi="Times New Roman" w:cs="Times New Roman"/>
          <w:sz w:val="28"/>
          <w:szCs w:val="28"/>
        </w:rPr>
        <w:t>и</w:t>
      </w:r>
      <w:r w:rsidRPr="00281D6E">
        <w:rPr>
          <w:rFonts w:ascii="Times New Roman" w:hAnsi="Times New Roman" w:cs="Times New Roman"/>
          <w:sz w:val="28"/>
          <w:szCs w:val="28"/>
        </w:rPr>
        <w:t>тием торпидного синдрома «малого выброса» и невозможностью гемодинамической ко</w:t>
      </w:r>
      <w:r w:rsidRPr="00281D6E">
        <w:rPr>
          <w:rFonts w:ascii="Times New Roman" w:hAnsi="Times New Roman" w:cs="Times New Roman"/>
          <w:sz w:val="28"/>
          <w:szCs w:val="28"/>
        </w:rPr>
        <w:t>м</w:t>
      </w:r>
      <w:r w:rsidRPr="00281D6E">
        <w:rPr>
          <w:rFonts w:ascii="Times New Roman" w:hAnsi="Times New Roman" w:cs="Times New Roman"/>
          <w:sz w:val="28"/>
          <w:szCs w:val="28"/>
        </w:rPr>
        <w:t>пенсации дефицита кислородного потока в организме больного за счет сохранения оптимального уровня макрогемодинамики, несмотря на восстановл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ние волемии, применение инотропов и других способов стимуляции сократительной спосо</w:t>
      </w:r>
      <w:r w:rsidRPr="00281D6E">
        <w:rPr>
          <w:rFonts w:ascii="Times New Roman" w:hAnsi="Times New Roman" w:cs="Times New Roman"/>
          <w:sz w:val="28"/>
          <w:szCs w:val="28"/>
        </w:rPr>
        <w:t>б</w:t>
      </w:r>
      <w:r w:rsidRPr="00281D6E">
        <w:rPr>
          <w:rFonts w:ascii="Times New Roman" w:hAnsi="Times New Roman" w:cs="Times New Roman"/>
          <w:sz w:val="28"/>
          <w:szCs w:val="28"/>
        </w:rPr>
        <w:t>ности кардиомиоцитов.</w:t>
      </w:r>
    </w:p>
    <w:p w14:paraId="175859F8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Для почек – это признаки ОПН: олигурия, реже неадекватная водной 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грузке полиурия, повышение содержания азотистых шлаков в крови с нарушением регул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ции водно-электролитного равновесия (дизэлектремия) и парциальных функций 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чек, что может быть легко уточнено при одновременном исследовании плазмы и мочи с расчетом концентрационных индексов.</w:t>
      </w:r>
    </w:p>
    <w:p w14:paraId="33802B3A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Для печени – это не только внезапная гипербилирубинемия при отсутствии 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турации желчевыводящих путей, но и сывороточная гиперферментемия, хара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терная для повреждения гепатоцитов и внутрипеченочного холестаза с нарушением проду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ции альбумина и прокоагулянтов (протромбина, проакцелерина, фибриногена, фи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риназы – Ф XIII, антитромбина III). Также характерны отчетливые расстройства пр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цессов дезинтоксикации с повышением в плазме крови концентрации аммония, ме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каптанов, фенолов, а также ароматических аминокислот, жирных кислот с короткой цепью.</w:t>
      </w:r>
    </w:p>
    <w:p w14:paraId="57072962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Одновременно возможно появление прогрессирующей церебральной дисфун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ции, которая проявляется различной выраженностью метаболической энц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фалопатии, вплоть до коматозного состояния, что становится клинической характеристикой ц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ребральной несостоятельности.</w:t>
      </w:r>
    </w:p>
    <w:p w14:paraId="48CB8239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Необходимо отметить значение в диагностике ПОН оперативной оценки мет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болического статуса функционально несостоятельного органа, для чего 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пользуют градиенты гуморальных факторов, в биотрансформации которых пр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нимает участие тот или иной орган. Так, для легких это могут быть градиенты «центральная вено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ная кровь - артериальная кровь», для почек – «артериальная кровь-моча», для 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чени - «портальная кровь – системная венозная кровь» или «портальная кровь - желчь», для панкреатогенной ПОН – «лимфа грудного прот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ка – венозная кровь».</w:t>
      </w:r>
    </w:p>
    <w:p w14:paraId="424F9495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Как несостоятельность системы гемостаза можно рассматривать развитие у 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циентов с ПОН клинически выраженного тромбогеморрагического синдрома, х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тя патогенетическая роль ДВС крови в органных повреждениях значительно шире зн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чения выявления тромбоцитопении; подкожных кровоизлияний; носовых и мато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ных кровотечений либо тромбозов питающих артерий.</w:t>
      </w:r>
    </w:p>
    <w:p w14:paraId="0203E3BC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Развитие острых эрозий слизистой оболочки и язв в желудке и тонкой кишке имеет прямое отношение к органной дисфункции и несостоятельности этой локализ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ции, особенно в варианте так называемых поздних острых язв желудка. Имеющая 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ношение к развитию ПОН кишечная дисфункция характеризуется либо стойким к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шечным парезом, либо диарейным синдромом в сочетании с нарушениями прист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ночного и внутриполостного пищеварения, расстройствами секреции пищеварител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ных соков, переваривания пищи и всасывания нутриентов. Кроме того, при знач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тельной выраженности кишечной дисфункции, которая наблюдается при любых кр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тических состояниях, для формирования ПОН может иметь значение избыто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ч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ная контаминация желудочно-кишечного тракта условно-патогенной микроби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той и транспариетальная миграция кишечных бактерий в лимфу и портальную кровь. Этот фактор настолько значим, что при выраженной картине множественной органной дисфункции паретичная кишка становится «мотором ПОН» или дополнительным 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дренированным се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тическим очагом.</w:t>
      </w:r>
    </w:p>
    <w:p w14:paraId="6A446156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Подчеркнем еще раз, что на степень органного повреждения и клиническую выраженность, быстроту развития начальной органной несостоятельности влияет 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ходное структурно-функциональное состояние органа жизнеобеспечения, толеран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ность его к агрессии и интенсивность повреждающего действия. Отсюда неблагопр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ятное значение пожилого возраста, исходных трофических расстройств и роль агре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сивности факторов продукционной и микробной эндогенной интоксикации, как д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терминанте разв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тия ПОН.</w:t>
      </w:r>
    </w:p>
    <w:p w14:paraId="5C57095E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281D6E">
        <w:rPr>
          <w:rFonts w:ascii="Times New Roman" w:hAnsi="Times New Roman" w:cs="Times New Roman"/>
          <w:snapToGrid w:val="0"/>
          <w:sz w:val="28"/>
          <w:szCs w:val="28"/>
        </w:rPr>
        <w:t>Однако все эти позиции клиники и диагностики ПОН представляют описател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ные и изолированные критерии. Наиболее трудным для клинической характ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ристики МОД-ПОН оказалось получение параметрических критериев глубины органных ди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функций. Поэтому исследователи проблемы обоснованно считают, что получив в свое распоряжение метод оценки выраженности МОД в баллах, можно предвидеть ее прогноз и исход в ПОН, определить основное направление интенсивной терапии. Т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кие шкалы созданы на протяжении 20 лет и доказали свою н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дежность при отдельных вариантах ПОН, например, при септической. Это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-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шкала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L.E. Stevens «Septic Severity Score» (1983),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шкала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R.Goris (1985),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шкала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J.L. Vi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>n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cent «SOFA» (1994)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281D6E">
        <w:rPr>
          <w:rFonts w:ascii="Times New Roman" w:hAnsi="Times New Roman" w:cs="Times New Roman"/>
          <w:snapToGrid w:val="0"/>
          <w:sz w:val="28"/>
          <w:szCs w:val="28"/>
        </w:rPr>
        <w:t>другие</w:t>
      </w:r>
      <w:r w:rsidRPr="00281D6E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14:paraId="120F45ED" w14:textId="77777777" w:rsidR="003D53C7" w:rsidRPr="00281D6E" w:rsidRDefault="003D53C7" w:rsidP="00281D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Недостатком всех этих шкал было то, что они для своего использования ну</w:t>
      </w:r>
      <w:r w:rsidRPr="00281D6E">
        <w:rPr>
          <w:rFonts w:ascii="Times New Roman" w:hAnsi="Times New Roman" w:cs="Times New Roman"/>
          <w:sz w:val="28"/>
          <w:szCs w:val="28"/>
        </w:rPr>
        <w:t>ж</w:t>
      </w:r>
      <w:r w:rsidRPr="00281D6E">
        <w:rPr>
          <w:rFonts w:ascii="Times New Roman" w:hAnsi="Times New Roman" w:cs="Times New Roman"/>
          <w:sz w:val="28"/>
          <w:szCs w:val="28"/>
        </w:rPr>
        <w:t>дались в проведении исследований по всем 5-6 параметрам, а это в клинич</w:t>
      </w:r>
      <w:r w:rsidRPr="00281D6E">
        <w:rPr>
          <w:rFonts w:ascii="Times New Roman" w:hAnsi="Times New Roman" w:cs="Times New Roman"/>
          <w:sz w:val="28"/>
          <w:szCs w:val="28"/>
        </w:rPr>
        <w:t>е</w:t>
      </w:r>
      <w:r w:rsidRPr="00281D6E">
        <w:rPr>
          <w:rFonts w:ascii="Times New Roman" w:hAnsi="Times New Roman" w:cs="Times New Roman"/>
          <w:sz w:val="28"/>
          <w:szCs w:val="28"/>
        </w:rPr>
        <w:t>ской практике не всегда возможно по техническим причинам. Кроме того, данные шкалы ориентировали врача в совокупной тяжести органных дисфункций, оставляя вне вн</w:t>
      </w:r>
      <w:r w:rsidRPr="00281D6E">
        <w:rPr>
          <w:rFonts w:ascii="Times New Roman" w:hAnsi="Times New Roman" w:cs="Times New Roman"/>
          <w:sz w:val="28"/>
          <w:szCs w:val="28"/>
        </w:rPr>
        <w:t>и</w:t>
      </w:r>
      <w:r w:rsidRPr="00281D6E">
        <w:rPr>
          <w:rFonts w:ascii="Times New Roman" w:hAnsi="Times New Roman" w:cs="Times New Roman"/>
          <w:sz w:val="28"/>
          <w:szCs w:val="28"/>
        </w:rPr>
        <w:t>мания особенности поддерживающей и заместительной терапии. В последу</w:t>
      </w:r>
      <w:r w:rsidRPr="00281D6E">
        <w:rPr>
          <w:rFonts w:ascii="Times New Roman" w:hAnsi="Times New Roman" w:cs="Times New Roman"/>
          <w:sz w:val="28"/>
          <w:szCs w:val="28"/>
        </w:rPr>
        <w:t>ю</w:t>
      </w:r>
      <w:r w:rsidRPr="00281D6E">
        <w:rPr>
          <w:rFonts w:ascii="Times New Roman" w:hAnsi="Times New Roman" w:cs="Times New Roman"/>
          <w:sz w:val="28"/>
          <w:szCs w:val="28"/>
        </w:rPr>
        <w:t>щем появились предложения увязывать стадийность каждого из шести основных органных повреждений с кардинальным направлением его лечения (С</w:t>
      </w:r>
      <w:r w:rsidRPr="00281D6E">
        <w:rPr>
          <w:rFonts w:ascii="Times New Roman" w:hAnsi="Times New Roman" w:cs="Times New Roman"/>
          <w:sz w:val="28"/>
          <w:szCs w:val="28"/>
        </w:rPr>
        <w:t>и</w:t>
      </w:r>
      <w:r w:rsidRPr="00281D6E">
        <w:rPr>
          <w:rFonts w:ascii="Times New Roman" w:hAnsi="Times New Roman" w:cs="Times New Roman"/>
          <w:sz w:val="28"/>
          <w:szCs w:val="28"/>
        </w:rPr>
        <w:t>зов Д.Н., 1998).</w:t>
      </w:r>
    </w:p>
    <w:p w14:paraId="6EFA425A" w14:textId="77777777" w:rsidR="004A3988" w:rsidRDefault="00281D6E" w:rsidP="00281D6E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281D6E">
        <w:rPr>
          <w:b/>
          <w:sz w:val="28"/>
          <w:szCs w:val="32"/>
        </w:rPr>
        <w:t>Литература</w:t>
      </w:r>
    </w:p>
    <w:p w14:paraId="11D06BD0" w14:textId="77777777" w:rsidR="00281D6E" w:rsidRPr="00281D6E" w:rsidRDefault="00281D6E" w:rsidP="00281D6E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03C4BA72" w14:textId="77777777" w:rsidR="004A3988" w:rsidRPr="00281D6E" w:rsidRDefault="004A3988" w:rsidP="00281D6E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81D6E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81D6E">
        <w:rPr>
          <w:iCs/>
          <w:sz w:val="28"/>
          <w:szCs w:val="28"/>
        </w:rPr>
        <w:t>Перевод с английского д-ра мед. наук В.И.</w:t>
      </w:r>
      <w:r w:rsidR="00281D6E">
        <w:rPr>
          <w:iCs/>
          <w:sz w:val="28"/>
          <w:szCs w:val="28"/>
        </w:rPr>
        <w:t xml:space="preserve"> </w:t>
      </w:r>
      <w:r w:rsidRPr="00281D6E">
        <w:rPr>
          <w:iCs/>
          <w:sz w:val="28"/>
          <w:szCs w:val="28"/>
        </w:rPr>
        <w:t>Кандрора,</w:t>
      </w:r>
      <w:r w:rsidRPr="00281D6E">
        <w:rPr>
          <w:sz w:val="28"/>
        </w:rPr>
        <w:t xml:space="preserve"> </w:t>
      </w:r>
      <w:r w:rsidRPr="00281D6E">
        <w:rPr>
          <w:iCs/>
          <w:sz w:val="28"/>
          <w:szCs w:val="28"/>
        </w:rPr>
        <w:t>д. м. н. М.В.</w:t>
      </w:r>
      <w:r w:rsidR="00281D6E">
        <w:rPr>
          <w:iCs/>
          <w:sz w:val="28"/>
          <w:szCs w:val="28"/>
        </w:rPr>
        <w:t xml:space="preserve"> </w:t>
      </w:r>
      <w:r w:rsidRPr="00281D6E">
        <w:rPr>
          <w:iCs/>
          <w:sz w:val="28"/>
          <w:szCs w:val="28"/>
        </w:rPr>
        <w:t>Неверовой, д-ра мед. наук А.В.</w:t>
      </w:r>
      <w:r w:rsidR="00281D6E">
        <w:rPr>
          <w:iCs/>
          <w:sz w:val="28"/>
          <w:szCs w:val="28"/>
        </w:rPr>
        <w:t xml:space="preserve"> </w:t>
      </w:r>
      <w:r w:rsidRPr="00281D6E">
        <w:rPr>
          <w:iCs/>
          <w:sz w:val="28"/>
          <w:szCs w:val="28"/>
        </w:rPr>
        <w:t>Сучкова,</w:t>
      </w:r>
      <w:r w:rsidRPr="00281D6E">
        <w:rPr>
          <w:sz w:val="28"/>
        </w:rPr>
        <w:t xml:space="preserve"> </w:t>
      </w:r>
      <w:r w:rsidRPr="00281D6E">
        <w:rPr>
          <w:iCs/>
          <w:sz w:val="28"/>
          <w:szCs w:val="28"/>
        </w:rPr>
        <w:t>к. м. н. А.В.</w:t>
      </w:r>
      <w:r w:rsidR="00281D6E">
        <w:rPr>
          <w:iCs/>
          <w:sz w:val="28"/>
          <w:szCs w:val="28"/>
        </w:rPr>
        <w:t xml:space="preserve"> </w:t>
      </w:r>
      <w:r w:rsidRPr="00281D6E">
        <w:rPr>
          <w:iCs/>
          <w:sz w:val="28"/>
          <w:szCs w:val="28"/>
        </w:rPr>
        <w:t>Низового, Ю.Л.</w:t>
      </w:r>
      <w:r w:rsidR="00281D6E">
        <w:rPr>
          <w:iCs/>
          <w:sz w:val="28"/>
          <w:szCs w:val="28"/>
        </w:rPr>
        <w:t xml:space="preserve"> </w:t>
      </w:r>
      <w:r w:rsidRPr="00281D6E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2D315D84" w14:textId="77777777" w:rsidR="004A3988" w:rsidRPr="00281D6E" w:rsidRDefault="004A3988" w:rsidP="00281D6E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81D6E">
        <w:rPr>
          <w:bCs/>
          <w:sz w:val="28"/>
        </w:rPr>
        <w:t>Интенсивная терапия. Реанимация. Первая помощь:</w:t>
      </w:r>
      <w:r w:rsidRPr="00281D6E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81D6E">
        <w:rPr>
          <w:sz w:val="28"/>
          <w:lang w:val="en-US"/>
        </w:rPr>
        <w:t>ISBN</w:t>
      </w:r>
      <w:r w:rsidRPr="00281D6E">
        <w:rPr>
          <w:sz w:val="28"/>
        </w:rPr>
        <w:t xml:space="preserve"> 5-225-04560-Х</w:t>
      </w:r>
    </w:p>
    <w:sectPr w:rsidR="004A3988" w:rsidRPr="00281D6E" w:rsidSect="00281D6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88F3" w14:textId="77777777" w:rsidR="00DB705D" w:rsidRDefault="00DB705D">
      <w:r>
        <w:separator/>
      </w:r>
    </w:p>
  </w:endnote>
  <w:endnote w:type="continuationSeparator" w:id="0">
    <w:p w14:paraId="4DDCF93A" w14:textId="77777777" w:rsidR="00DB705D" w:rsidRDefault="00D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5AD9" w14:textId="77777777" w:rsidR="005A2B59" w:rsidRDefault="005A2B59" w:rsidP="004B48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2E1804" w14:textId="77777777" w:rsidR="005A2B59" w:rsidRDefault="005A2B59" w:rsidP="009B50A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2934" w14:textId="77777777" w:rsidR="005A2B59" w:rsidRDefault="005A2B59" w:rsidP="004B48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1818">
      <w:rPr>
        <w:rStyle w:val="a8"/>
        <w:noProof/>
      </w:rPr>
      <w:t>2</w:t>
    </w:r>
    <w:r>
      <w:rPr>
        <w:rStyle w:val="a8"/>
      </w:rPr>
      <w:fldChar w:fldCharType="end"/>
    </w:r>
  </w:p>
  <w:p w14:paraId="4E14A2D5" w14:textId="77777777" w:rsidR="005A2B59" w:rsidRDefault="005A2B59" w:rsidP="009B50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0AA8" w14:textId="77777777" w:rsidR="00DB705D" w:rsidRDefault="00DB705D">
      <w:r>
        <w:separator/>
      </w:r>
    </w:p>
  </w:footnote>
  <w:footnote w:type="continuationSeparator" w:id="0">
    <w:p w14:paraId="6D3EBEFE" w14:textId="77777777" w:rsidR="00DB705D" w:rsidRDefault="00D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7"/>
    <w:rsid w:val="00076D72"/>
    <w:rsid w:val="001B51E2"/>
    <w:rsid w:val="00281D6E"/>
    <w:rsid w:val="003D53C7"/>
    <w:rsid w:val="004A3988"/>
    <w:rsid w:val="004B482D"/>
    <w:rsid w:val="005A2B59"/>
    <w:rsid w:val="0093528B"/>
    <w:rsid w:val="009B50A7"/>
    <w:rsid w:val="00AB1818"/>
    <w:rsid w:val="00B265C1"/>
    <w:rsid w:val="00D75CCB"/>
    <w:rsid w:val="00D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57262"/>
  <w14:defaultImageDpi w14:val="0"/>
  <w15:docId w15:val="{855ED07C-CC81-4DDF-A201-D58B326C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53C7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D53C7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076D72"/>
  </w:style>
  <w:style w:type="paragraph" w:styleId="a6">
    <w:name w:val="footer"/>
    <w:basedOn w:val="a"/>
    <w:link w:val="a7"/>
    <w:uiPriority w:val="99"/>
    <w:rsid w:val="009B5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9B50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3432</Words>
  <Characters>19567</Characters>
  <Application>Microsoft Office Word</Application>
  <DocSecurity>0</DocSecurity>
  <Lines>163</Lines>
  <Paragraphs>45</Paragraphs>
  <ScaleCrop>false</ScaleCrop>
  <Company>Дом</Company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ПОЛИОРГАННАЯ НЕДОСТАТОЧНОСТЬ И НЕСОСТОЯТЕЛЬНОСТЬ</dc:title>
  <dc:subject/>
  <dc:creator>Юля</dc:creator>
  <cp:keywords/>
  <dc:description/>
  <cp:lastModifiedBy>Igor</cp:lastModifiedBy>
  <cp:revision>2</cp:revision>
  <dcterms:created xsi:type="dcterms:W3CDTF">2025-03-06T03:40:00Z</dcterms:created>
  <dcterms:modified xsi:type="dcterms:W3CDTF">2025-03-06T03:40:00Z</dcterms:modified>
</cp:coreProperties>
</file>