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Практикум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>Психолого-педагогическая диагностика</w:t>
      </w:r>
    </w:p>
    <w:p w:rsidR="00000000" w:rsidRDefault="00FF5AD3">
      <w:pPr>
        <w:suppressAutoHyphens/>
        <w:spacing w:line="360" w:lineRule="auto"/>
        <w:ind w:firstLine="709"/>
        <w:jc w:val="center"/>
        <w:rPr>
          <w:kern w:val="36"/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br w:type="page"/>
      </w:r>
      <w:r>
        <w:rPr>
          <w:kern w:val="36"/>
          <w:sz w:val="28"/>
          <w:szCs w:val="28"/>
          <w:lang w:val="ru-RU"/>
        </w:rPr>
        <w:lastRenderedPageBreak/>
        <w:t xml:space="preserve">1. </w:t>
      </w:r>
      <w:r>
        <w:rPr>
          <w:sz w:val="28"/>
          <w:szCs w:val="28"/>
          <w:lang w:val="ru-RU"/>
        </w:rPr>
        <w:t>Задание 1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Психологическая служба школы как важный ресурс решения задач развития учащихся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психолог школьный педагогический познавательный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последнее десятилетие школьный психолог переста</w:t>
      </w:r>
      <w:r>
        <w:rPr>
          <w:sz w:val="28"/>
          <w:szCs w:val="28"/>
          <w:lang w:val="ru-RU"/>
        </w:rPr>
        <w:t>л быть экзотической фигурой: к его присутствию привыкают, смысл, назначение и структура его работы в образовательном учреждении понемногу осознаются как им самим, так и теми, с кем и для кого он работает, - детьми, педагогами, родителями. Естественно, и ад</w:t>
      </w:r>
      <w:r>
        <w:rPr>
          <w:sz w:val="28"/>
          <w:szCs w:val="28"/>
          <w:lang w:val="ru-RU"/>
        </w:rPr>
        <w:t>министрацией. Однако и по сей день существует почти столько же трактовок назначения деятельности школьного психолога, сколько и самих специалистов.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школе, ориентированной на развитие, цели деятельности психолога становятся понятными, определенными и орга</w:t>
      </w:r>
      <w:r>
        <w:rPr>
          <w:sz w:val="28"/>
          <w:szCs w:val="28"/>
          <w:lang w:val="ru-RU"/>
        </w:rPr>
        <w:t>ничными для его профессии как таковой. Психолог - специалист по развитию. Естественно, что его профессиональные знания и возможности востребованы в антропологически ориентированной школе. Однако эту востребованность еще надо превратить в систему работы.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ами разработана модель деятельности психолога в образовательном учреждении, ориентированном на развитие ученика в процессе образования, - модель психолого-педагогического сопровождения, которую мы и рассмотрим в сегодняшней лекции.</w:t>
      </w: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.2 Задачи и содержание </w:t>
      </w:r>
      <w:r>
        <w:rPr>
          <w:sz w:val="28"/>
          <w:szCs w:val="28"/>
          <w:lang w:val="ru-RU"/>
        </w:rPr>
        <w:t>сопровождающей работы психолога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Начнем с определения основных задач деятельности психолога.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Прежде всего - ребенка нужно знать. Необходимо иметь четкое представление об уровне его развития, актуальных и потенциальных </w:t>
      </w:r>
      <w:r>
        <w:rPr>
          <w:sz w:val="28"/>
          <w:szCs w:val="28"/>
          <w:lang w:val="ru-RU"/>
        </w:rPr>
        <w:lastRenderedPageBreak/>
        <w:t>возможностях, потребностях и жизненных</w:t>
      </w:r>
      <w:r>
        <w:rPr>
          <w:sz w:val="28"/>
          <w:szCs w:val="28"/>
          <w:lang w:val="ru-RU"/>
        </w:rPr>
        <w:t xml:space="preserve"> ориентациях. Во-вторых, нужно таким образом перестроить, модифицировать школьную среду, чтобы она была максимально благоприятна для решения образовательных и других задач по развитию ребенка. В-третьих, необходимо помочь самому ребенку в решении тех пробл</w:t>
      </w:r>
      <w:r>
        <w:rPr>
          <w:sz w:val="28"/>
          <w:szCs w:val="28"/>
          <w:lang w:val="ru-RU"/>
        </w:rPr>
        <w:t>ем, которые возникли у него самого во взаимодействии с этой средой.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мы сформулировали три взаимосвязанные задачи психолого-педагогического сопровождения: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F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476500" cy="2447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 всех этих задач так или иначе связано с н</w:t>
      </w:r>
      <w:r>
        <w:rPr>
          <w:sz w:val="28"/>
          <w:szCs w:val="28"/>
          <w:lang w:val="ru-RU"/>
        </w:rPr>
        <w:t>еобходимостью разработки определенных представлений о том, какие же из разнообразнейших психических особенностей ребенка принципиально влияют на успешность его обучения и развития в школе. Мы должны не только определить, назвать эти важнейшие психологическ</w:t>
      </w:r>
      <w:r>
        <w:rPr>
          <w:sz w:val="28"/>
          <w:szCs w:val="28"/>
          <w:lang w:val="ru-RU"/>
        </w:rPr>
        <w:t>ие характеристики ребенка, но и разработать систему их оценки. Эту принципиально важную проблему мы для себя решили, разработав систему представлений о психолого-педагогическом статусе школьника на различных этапах обучения.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Психолого-педагогический статус</w:t>
      </w:r>
      <w:r>
        <w:rPr>
          <w:sz w:val="28"/>
          <w:szCs w:val="28"/>
          <w:lang w:val="ru-RU"/>
        </w:rPr>
        <w:t xml:space="preserve"> школьника представляет собой систему психологических характеристик школьника, оцениваемых с точки зрения предъявляемых школьной средой психолого-педагогических требований. В эту </w:t>
      </w:r>
      <w:r>
        <w:rPr>
          <w:sz w:val="28"/>
          <w:szCs w:val="28"/>
          <w:lang w:val="ru-RU"/>
        </w:rPr>
        <w:lastRenderedPageBreak/>
        <w:t>систему включаются те параметры его психической жизни, знание которых необход</w:t>
      </w:r>
      <w:r>
        <w:rPr>
          <w:sz w:val="28"/>
          <w:szCs w:val="28"/>
          <w:lang w:val="ru-RU"/>
        </w:rPr>
        <w:t>имо для создания благоприятных социально-психологических условий обучения и развития. Психолого-педагогические требования к содержанию статуса - это своеобразные "школьные нормативы" оценки реального состояния и перспектив обучения школьника.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Нами разработ</w:t>
      </w:r>
      <w:r>
        <w:rPr>
          <w:sz w:val="28"/>
          <w:szCs w:val="28"/>
          <w:lang w:val="ru-RU"/>
        </w:rPr>
        <w:t>ано содержание психолого-педагогического статуса в четырех вариантах: для первого класса, 3-5 классов, 8 и 10 классов. Они составляют основу психолого-педагогической карты школьника, которая заполняется психологом как минимум 4 раза в течение 10-ти лет обу</w:t>
      </w:r>
      <w:r>
        <w:rPr>
          <w:sz w:val="28"/>
          <w:szCs w:val="28"/>
          <w:lang w:val="ru-RU"/>
        </w:rPr>
        <w:t>чения.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психолого-педагогическую карту школьника мы включаем следующие характеристики его статуса.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Особенности познавательной сферы: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Соотношение уровня развития когнитивных процессов и способностей педагогическим требованиям (на данном этапе обучени</w:t>
      </w:r>
      <w:r>
        <w:rPr>
          <w:sz w:val="28"/>
          <w:szCs w:val="28"/>
          <w:lang w:val="ru-RU"/>
        </w:rPr>
        <w:t>я в школе): произвольность психических процессов; развитие мышления; сформированность важнейших учебных действий; развитие речи; развитие тонкой моторики руки;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 Умственная работоспособность и темп умственной деятельности.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Особенности поведения и общен</w:t>
      </w:r>
      <w:r>
        <w:rPr>
          <w:sz w:val="28"/>
          <w:szCs w:val="28"/>
          <w:lang w:val="ru-RU"/>
        </w:rPr>
        <w:t>ия школьников: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Во взаимодействии со сверстниками и педагогами;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 Соблюдение социальных, внутригрупповых и этических норм поведения, произвольная саморегуляция поведения.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Особенности мотивационно-личностной сферы: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Наличие и характер учебной моти</w:t>
      </w:r>
      <w:r>
        <w:rPr>
          <w:sz w:val="28"/>
          <w:szCs w:val="28"/>
          <w:lang w:val="ru-RU"/>
        </w:rPr>
        <w:t>вации;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.2. Устойчивое эмоциональное состояние (уровень личностной тревожности).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Особенности системы отношений к миру и самому себе: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.1. Отношения со сверстниками и педагогами;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.2. Отношение к ведущей социальной деятельности (учебе);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.3. Отношение к себе</w:t>
      </w:r>
      <w:r>
        <w:rPr>
          <w:sz w:val="28"/>
          <w:szCs w:val="28"/>
          <w:lang w:val="ru-RU"/>
        </w:rPr>
        <w:t>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Четыре основных показателя, составивших карту, сохраняются на протяжении всех обследований школьника. Однако в зависимости от того, на каком этапе школьного обучения производится оценка развития, эти показатели приобретают различный "вес" - значимость с </w:t>
      </w:r>
      <w:r>
        <w:rPr>
          <w:sz w:val="28"/>
          <w:szCs w:val="28"/>
          <w:lang w:val="ru-RU"/>
        </w:rPr>
        <w:t>точки зрения анализа состояния ребенка. Так, на этапе приема и адаптации в школе принципиальное значение играют показатели познавательной сферы, сформированность учебной мотивации. А скажем, в подростковом возрасте увеличивается значение "субъективного" по</w:t>
      </w:r>
      <w:r>
        <w:rPr>
          <w:sz w:val="28"/>
          <w:szCs w:val="28"/>
          <w:lang w:val="ru-RU"/>
        </w:rPr>
        <w:t>казателя (системы отношений) и значительно уменьшается роль некоторых интеллектуальных показателей (развитие тонкой моторики, например). Кроме того, и это принципиально важно, на каждом этапе обучения предъявляются свои, специфические требования к уровню р</w:t>
      </w:r>
      <w:r>
        <w:rPr>
          <w:sz w:val="28"/>
          <w:szCs w:val="28"/>
          <w:lang w:val="ru-RU"/>
        </w:rPr>
        <w:t>азвития и качественному содержанию каждого показателя.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Нами разработаны рабочие таблицы для каждого диагностического минимума, в которых перечисляются важнейшие психолого-педагогические требования к содержанию и уровню развития показателей психолого-педаго</w:t>
      </w:r>
      <w:r>
        <w:rPr>
          <w:sz w:val="28"/>
          <w:szCs w:val="28"/>
          <w:lang w:val="ru-RU"/>
        </w:rPr>
        <w:t>гической карты школьника (см. табл.).</w:t>
      </w: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Системы психолого-педагогических требований к содержанию статуса школьников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F2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lastRenderedPageBreak/>
        <w:drawing>
          <wp:inline distT="0" distB="0" distL="0" distR="0">
            <wp:extent cx="3914775" cy="266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5AD3">
      <w:pPr>
        <w:suppressAutoHyphens/>
        <w:spacing w:line="360" w:lineRule="auto"/>
        <w:ind w:firstLine="709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E119F2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62425" cy="2943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119F2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143375" cy="2952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Организация работы пси</w:t>
      </w:r>
      <w:r>
        <w:rPr>
          <w:sz w:val="28"/>
          <w:szCs w:val="28"/>
          <w:lang w:val="ru-RU"/>
        </w:rPr>
        <w:t>холога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Осмысленная, эффективная организация профессиональной деятельности - это, наверное, один из самых больных вопросов школьной психологической практики. Можно красиво задать цель, можно описать адекватные этой цели задачи, но не суметь выстроить ежедн</w:t>
      </w:r>
      <w:r>
        <w:rPr>
          <w:sz w:val="28"/>
          <w:szCs w:val="28"/>
          <w:lang w:val="ru-RU"/>
        </w:rPr>
        <w:t>евную деятельность специалиста, последовательно, шаг за шагом реализующую эту цель и решающую эти задачи. На практике мы сталкиваемся с этим очень часто. Что считать важным и что второстепенным в работе школьного психолога? Какие направления предпочитать в</w:t>
      </w:r>
      <w:r>
        <w:rPr>
          <w:sz w:val="28"/>
          <w:szCs w:val="28"/>
          <w:lang w:val="ru-RU"/>
        </w:rPr>
        <w:t>сем прочим? Нас эти вопросы выводят на необходимость решения двух взаимосвязанных задач - выбора приоритетных направлений деятельности психолога и разработки организационной модели деятельности.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качестве приоритетных направлений деятельности, работающих </w:t>
      </w:r>
      <w:r>
        <w:rPr>
          <w:sz w:val="28"/>
          <w:szCs w:val="28"/>
          <w:lang w:val="ru-RU"/>
        </w:rPr>
        <w:t>на процессы развивающего образования, мы выделяем следующие: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119F2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171700" cy="2266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совокупности эти направления обеспечивают решение всех задач сопровождения при условии, что деятельность грамотно организована. Организационную модель деят</w:t>
      </w:r>
      <w:r>
        <w:rPr>
          <w:sz w:val="28"/>
          <w:szCs w:val="28"/>
          <w:lang w:val="ru-RU"/>
        </w:rPr>
        <w:t>ельности психолога, позволяющую в комплексе решать задачи сопровождения, мы назвали технологией сопровождающих циклов. Этот способ организации работы предполагает, что психолог (вместе с администрацией и педагогическим коллективом) выделяет ряд учебных пар</w:t>
      </w:r>
      <w:r>
        <w:rPr>
          <w:sz w:val="28"/>
          <w:szCs w:val="28"/>
          <w:lang w:val="ru-RU"/>
        </w:rPr>
        <w:t>аллелей, с которыми в течение года будет проводиться систематическая работа. Принципы выделения таких параллелей могут быть различны: с точки зрения возрастных трудностей или закономерных педагогических кризисов; с точки зрения актуальных проблем, возникаю</w:t>
      </w:r>
      <w:r>
        <w:rPr>
          <w:sz w:val="28"/>
          <w:szCs w:val="28"/>
          <w:lang w:val="ru-RU"/>
        </w:rPr>
        <w:t>щих с конкретными классами; с точки зрения особых образовательных задач данной школы и т.д.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Сопровождающая деятельность психолога по отношению к отдельному ребенку или целой группе школьников складывается из нескольких основных этапов, условно называемых э</w:t>
      </w:r>
      <w:r>
        <w:rPr>
          <w:sz w:val="28"/>
          <w:szCs w:val="28"/>
          <w:lang w:val="ru-RU"/>
        </w:rPr>
        <w:t>тапами постановки, уточнения и решения проблемы (под проблемой в данном случае понимается необходимость создания для школьников условий обучения и развития). Каждый этап решает свои, частные задачи сопровождения и организуется своими методами.</w:t>
      </w:r>
    </w:p>
    <w:p w:rsidR="00000000" w:rsidRDefault="00FF5AD3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1-й этап у</w:t>
      </w:r>
      <w:r>
        <w:rPr>
          <w:sz w:val="28"/>
          <w:szCs w:val="28"/>
          <w:lang w:val="ru-RU"/>
        </w:rPr>
        <w:t>словно может быть обозначен как этап постановки проблемы. Отправными точками для начала сопровождающей работы служат две распространенные школьные ситуации: запрос к психологу со стороны педагога или родителей относительно проблем обучения или поведения, и</w:t>
      </w:r>
      <w:r>
        <w:rPr>
          <w:sz w:val="28"/>
          <w:szCs w:val="28"/>
          <w:lang w:val="ru-RU"/>
        </w:rPr>
        <w:t>ногда - психического состояния конкретного ученика (это первая ситуация), и запланированное обследование школьников определенной параллели (вторая ситуация). По итогам диагностического минимума вся обследованная группа школьников условно делится на две под</w:t>
      </w:r>
      <w:r>
        <w:rPr>
          <w:sz w:val="28"/>
          <w:szCs w:val="28"/>
          <w:lang w:val="ru-RU"/>
        </w:rPr>
        <w:t>группы: психологически благополучных и школьников с определенными трудностями в обучении и развитии. В отношении второй подгруппы могут быть сделаны только некоторые предположения о природе и содержании выявленных проблем и очерчен круг дальнейшей диагност</w:t>
      </w:r>
      <w:r>
        <w:rPr>
          <w:sz w:val="28"/>
          <w:szCs w:val="28"/>
          <w:lang w:val="ru-RU"/>
        </w:rPr>
        <w:t>ической работы. Запрос, полученный от педагогов и родителей (иногда - самого подростка), также должен пройти определенную "психологическую обработку", проверку на обоснованность, прежде чем он превратится в психологическую гипотезу о существе проблем школь</w:t>
      </w:r>
      <w:r>
        <w:rPr>
          <w:sz w:val="28"/>
          <w:szCs w:val="28"/>
          <w:lang w:val="ru-RU"/>
        </w:rPr>
        <w:t>ника. Оба предположения и являются основой для планирования и проведения углубленного психологического обследования ребенка.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2-й этап сопровождающей работы - уточнение проблемы - начинается именно с проведения углубленной психодиагностики. Помимо индиви</w:t>
      </w:r>
      <w:r>
        <w:rPr>
          <w:sz w:val="28"/>
          <w:szCs w:val="28"/>
          <w:lang w:val="ru-RU"/>
        </w:rPr>
        <w:t>дуальной диагностической работы с ребенком, на этом этапе предполагается сбор дополнительной информации от педагогов, классного руководителя, родителей, необходимой для уточнения психологического диагноза. Синтезирование и обобщение всей информации о ребен</w:t>
      </w:r>
      <w:r>
        <w:rPr>
          <w:sz w:val="28"/>
          <w:szCs w:val="28"/>
          <w:lang w:val="ru-RU"/>
        </w:rPr>
        <w:t>ке (условно говоря, "сборка" целостного школьного статуса) осуществляется на консилиуме, который находится на стыке второго и третьего этапов.  Психолого-педагогический консилиум играет в нашей системе школьной психологической деятельности особую, важную р</w:t>
      </w:r>
      <w:r>
        <w:rPr>
          <w:sz w:val="28"/>
          <w:szCs w:val="28"/>
          <w:lang w:val="ru-RU"/>
        </w:rPr>
        <w:t>оль. В ходе консилиума решаются две основные задачи: получение всей необходимой для успешного сопровождения информации о школьном статусе ребенка (1-я задача) и выработка единой стратегии психолого-педагогического сопровождения (2-я задача).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3-й этап - р</w:t>
      </w:r>
      <w:r>
        <w:rPr>
          <w:sz w:val="28"/>
          <w:szCs w:val="28"/>
          <w:lang w:val="ru-RU"/>
        </w:rPr>
        <w:t>ешение проблемы. В рамках этого этапа разворачивается и работа психолого-педагогического консилиума (решение второй задачи), и деятельность каждого участника консилиума по реализации его решений. На консилиуме формируется определенное представление об акту</w:t>
      </w:r>
      <w:r>
        <w:rPr>
          <w:sz w:val="28"/>
          <w:szCs w:val="28"/>
          <w:lang w:val="ru-RU"/>
        </w:rPr>
        <w:t>альном состоянии ребенка и перспективах его ближайшего развития, разрабатываются конкретные шаги и методы сопровождения школьника на данном этапе обучения. Определяются также конкретные задачи каждого субъекта сопровождения по отношению к данному ребенку и</w:t>
      </w:r>
      <w:r>
        <w:rPr>
          <w:sz w:val="28"/>
          <w:szCs w:val="28"/>
          <w:lang w:val="ru-RU"/>
        </w:rPr>
        <w:t>ли данной ученической группе, школьной параллели. В целом выделяются следующие направления работы, которые обретают свое содержание в свете информации, полученной психологом на консилиуме о каждом ребенке и ученической группе.</w:t>
      </w:r>
    </w:p>
    <w:p w:rsidR="00000000" w:rsidRDefault="00FF5AD3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Общая развивающая работа в</w:t>
      </w:r>
      <w:r>
        <w:rPr>
          <w:sz w:val="28"/>
          <w:szCs w:val="28"/>
          <w:lang w:val="ru-RU"/>
        </w:rPr>
        <w:t xml:space="preserve"> отношении всех школьников данной параллели (тренинги, психологические развивающие программы и игры, тематические классные часы и др.).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Групповая и (или) индивидуальная психокоррекционная, а также консультативная работа со школьниками, имеющими психолог</w:t>
      </w:r>
      <w:r>
        <w:rPr>
          <w:sz w:val="28"/>
          <w:szCs w:val="28"/>
          <w:lang w:val="ru-RU"/>
        </w:rPr>
        <w:t>ические проблемы в обучении и развитии.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Консультирование педагогов и родителей по вопросам обучения и развития конкретных школьников и ученических групп.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Консультирование школьной администрации по итогам диагностического минимума и консилиума.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Социал</w:t>
      </w:r>
      <w:r>
        <w:rPr>
          <w:sz w:val="28"/>
          <w:szCs w:val="28"/>
          <w:lang w:val="ru-RU"/>
        </w:rPr>
        <w:t>ьно-диспетчерская деятельность по отношению к детям, родителям и педагогам, нуждающимся в специализированной или высококвалифицированной психологической помощи.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Описанный выше алгоритм сопровождения отдельного ребенка и ученической группы является для нас </w:t>
      </w:r>
      <w:r>
        <w:rPr>
          <w:sz w:val="28"/>
          <w:szCs w:val="28"/>
          <w:lang w:val="ru-RU"/>
        </w:rPr>
        <w:t>основой организационного построения работы психолога в школе. Мы выделяем 6 наиболее психологически важных этапов школьного обучения ребенка, на каждом из которых он должен пройти через плановое целостное обследование.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обследование даст психологам и пе</w:t>
      </w:r>
      <w:r>
        <w:rPr>
          <w:sz w:val="28"/>
          <w:szCs w:val="28"/>
          <w:lang w:val="ru-RU"/>
        </w:rPr>
        <w:t>дагогам материал для того, чтобы организовать сопровождение на весь период до следующего среза. В основу всех шести срезов положены одни и те же психологические параметры, что позволит отслеживать динамику развития школьников и сравнивать показатели различ</w:t>
      </w:r>
      <w:r>
        <w:rPr>
          <w:sz w:val="28"/>
          <w:szCs w:val="28"/>
          <w:lang w:val="ru-RU"/>
        </w:rPr>
        <w:t>ных параллелей, различных лет обучения и т.д.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каким же периодам школьного обучения целесообразно приурочить такие полные обследования по программе диагностического минимума?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Перечислим их.</w:t>
      </w:r>
    </w:p>
    <w:p w:rsidR="00000000" w:rsidRDefault="00FF5AD3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Поступление в школу - изучение уровня и содержания школьной пс</w:t>
      </w:r>
      <w:r>
        <w:rPr>
          <w:sz w:val="28"/>
          <w:szCs w:val="28"/>
          <w:lang w:val="ru-RU"/>
        </w:rPr>
        <w:t>ихологической готовности детей.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Адаптация в начальной школе - выявление школьников, испытывающих различные психологические трудности в ситуации школьного обучения.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Переход в среднее звено - изучение уровня и особенностей психологической готовности шко</w:t>
      </w:r>
      <w:r>
        <w:rPr>
          <w:sz w:val="28"/>
          <w:szCs w:val="28"/>
          <w:lang w:val="ru-RU"/>
        </w:rPr>
        <w:t>льников к обучению в новой социально-педагогической ситуации.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Адаптация в среднем звене - выявление школьников, испытывающих различные психологические трудности в новой ситуации обучения.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Изучение психологического статуса в период наиболее острого подр</w:t>
      </w:r>
      <w:r>
        <w:rPr>
          <w:sz w:val="28"/>
          <w:szCs w:val="28"/>
          <w:lang w:val="ru-RU"/>
        </w:rPr>
        <w:t>осткового кризиса.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Окончание школы - изучение готовности школьников к смене социальной позиции и образа жизни.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Организация работы психолога по описанному выше принципу кажется перспективной. Конечно, в этом случае психолог не может охватить своим внимани</w:t>
      </w:r>
      <w:r>
        <w:rPr>
          <w:sz w:val="28"/>
          <w:szCs w:val="28"/>
          <w:lang w:val="ru-RU"/>
        </w:rPr>
        <w:t>ем всю школу. Но разве при другом планировании, построенном по принципу "лоскутного одеяла", у него есть такая возможность? Тем более нет.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Планирование по предложенному типу позволяет превратить школьную психологическую практику в систему, сделать школьног</w:t>
      </w:r>
      <w:r>
        <w:rPr>
          <w:sz w:val="28"/>
          <w:szCs w:val="28"/>
          <w:lang w:val="ru-RU"/>
        </w:rPr>
        <w:t>о психолога и его работу неотъемлемой частью единого учебно-воспитательного процесса, психолого-педагогическую деятельность - в наименьшие сроки традиционной и привычной для школы. К тому же предлагаемая система организации является открытой для усложнения</w:t>
      </w:r>
      <w:r>
        <w:rPr>
          <w:sz w:val="28"/>
          <w:szCs w:val="28"/>
          <w:lang w:val="ru-RU"/>
        </w:rPr>
        <w:t xml:space="preserve"> и введения новых элементов, они легко могут быть привнесены в нее с приходом второго и третьего психолога, созданием в школе психолого-педагогической службы. И наоборот. В случае если школа может позволить себе иметь лишь одного психолога при значительной</w:t>
      </w:r>
      <w:r>
        <w:rPr>
          <w:sz w:val="28"/>
          <w:szCs w:val="28"/>
          <w:lang w:val="ru-RU"/>
        </w:rPr>
        <w:t xml:space="preserve"> наполняемости классов и больших параллелях, объем работы в рамках модели сопровождения может быть приведен в соответствие с реальной ситуацией за счет "изъятия" определенных параллелей (например, 10-го класса) или определенных направлений (например, прихо</w:t>
      </w:r>
      <w:r>
        <w:rPr>
          <w:sz w:val="28"/>
          <w:szCs w:val="28"/>
          <w:lang w:val="ru-RU"/>
        </w:rPr>
        <w:t>д в школу и переход в среднее звено рассматривается только с точки зрения адаптации или только с позиции психологической готовности).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Психолого-педагогическая карта первоклассника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5"/>
        <w:gridCol w:w="49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Параметры психолого-педагогического статуса школьника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Конкретные повед</w:t>
            </w:r>
            <w:r>
              <w:rPr>
                <w:sz w:val="20"/>
                <w:szCs w:val="20"/>
                <w:lang w:val="ru-RU"/>
              </w:rPr>
              <w:t>енческие проявления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/. Особенности учебной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 Произвольность психических процессов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Способен сосредоточиться на задаче и не отвлекаться в процессе её решения. Может поставить перед собой конкретную учебную цель и последовательно добиваться </w:t>
            </w:r>
            <w:r>
              <w:rPr>
                <w:sz w:val="20"/>
                <w:szCs w:val="20"/>
                <w:lang w:val="ru-RU"/>
              </w:rPr>
              <w:t>её достижения. Принимает требования учителя и старается их выполнять. При возникновении учебных трудностей на уроке прилагает усилия для их преодоления.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 Развитие мышления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 уроке демонстрирует способность обобщать имеющиеся знания. Способен отделить</w:t>
            </w:r>
            <w:r>
              <w:rPr>
                <w:sz w:val="20"/>
                <w:szCs w:val="20"/>
                <w:lang w:val="ru-RU"/>
              </w:rPr>
              <w:t xml:space="preserve"> существенные свойства предмета от несущественных. Может связно рассказать о событиях своей жизни.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1.3. Сформированность важнейших учебных действий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Понимает и выполняет указания учителя на уроке без напоминания. Способен выделить в задании основной вопро</w:t>
            </w:r>
            <w:r>
              <w:rPr>
                <w:sz w:val="20"/>
                <w:szCs w:val="20"/>
                <w:lang w:val="ru-RU"/>
              </w:rPr>
              <w:t>с и определить пути выполнения задания. Может осуществлять простейшие мыслительные операции в уме, без опоры на наглядный материал.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1.4. Развитие речи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Может пересказать содержание текста или рассказа учителя своими словами. Связно выражает свои мысли. Име</w:t>
            </w:r>
            <w:r>
              <w:rPr>
                <w:sz w:val="20"/>
                <w:szCs w:val="20"/>
                <w:lang w:val="ru-RU"/>
              </w:rPr>
              <w:t>ет достаточный словарный запас.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1.5. Развитие тонкой моторики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Пишет разборчиво, выполняет основные требования к письму. Способен рисовать мелкие детали, точно обводить контур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1.6. Умственная работоспособность и темп учебной деятельности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Сохраняет удовлет</w:t>
            </w:r>
            <w:r>
              <w:rPr>
                <w:sz w:val="20"/>
                <w:szCs w:val="20"/>
                <w:lang w:val="ru-RU"/>
              </w:rPr>
              <w:t>ворительную работоспособность в течение всего урока. Способен работать в одном темпе со всем классом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Особенности поведения и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2.1. Взаимодействие со сверстниками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Активен в общении со сверстниками, сам выбирает себе партнёров для игр и занятий</w:t>
            </w:r>
            <w:r>
              <w:rPr>
                <w:sz w:val="20"/>
                <w:szCs w:val="20"/>
                <w:lang w:val="ru-RU"/>
              </w:rPr>
              <w:t>. Не провоцирует конфликты со сверстниками, не бьёт первым. Имеет постоянных приятелей в классе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2.2. Взаимодействие с педагогами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Может обратиться с просьбой к учителю. Уважительно относится к учителю и соблюдает необходимую дистанцию в общении с ним.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sz w:val="20"/>
                <w:szCs w:val="20"/>
                <w:lang w:val="ru-RU"/>
              </w:rPr>
              <w:t>ислушивается к замечаниям и требованиям учителя, старается их выполнить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 Соблюдение социальных и этических норм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Поддерживает опрятный внешний вид в течение дня. Не списывает домашние задания. Соблюдает принятые в классе правила поведения и общения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</w:t>
            </w:r>
            <w:r>
              <w:rPr>
                <w:sz w:val="20"/>
                <w:szCs w:val="20"/>
                <w:lang w:val="ru-RU"/>
              </w:rPr>
              <w:t>4. Поведенческая саморегуляция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ответе у доски контролирует движения тела (позу, положения рук, ног). Владеет собой в ситуациях, требующих сосредоточенности, молчания или ограничения движений. Контролирует свои эмоции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 Активность и независимость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</w:t>
            </w:r>
            <w:r>
              <w:rPr>
                <w:sz w:val="20"/>
                <w:szCs w:val="20"/>
                <w:lang w:val="ru-RU"/>
              </w:rPr>
              <w:t>остаточно активен на уроке, стремится проявить свои знания. Проявляет заинтересованность в получении новых знаний. Самостоятельно добирается до школы. Умеет пользоваться школьным буфетом. Способен справиться с дежурством по классу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Отношение к учебной д</w:t>
            </w:r>
            <w:r>
              <w:rPr>
                <w:sz w:val="20"/>
                <w:szCs w:val="20"/>
                <w:lang w:val="ru-RU"/>
              </w:rPr>
              <w:t>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3.1. Наличие и характер учебной мотивации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Редко пропускает занятия. Проявляет заинтересованность в хорошей оценке. Имеет на уроке все необходимые принадлежности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3.2. Устойчивое эмоциональное состояние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меру переживает за оценки и критические</w:t>
            </w:r>
            <w:r>
              <w:rPr>
                <w:sz w:val="20"/>
                <w:szCs w:val="20"/>
                <w:lang w:val="ru-RU"/>
              </w:rPr>
              <w:t xml:space="preserve"> замечания учителя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 Задание 2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Справка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сентября 2015 г. школа приняла участие в диагностической работе - познавательные метапредметные умения. В диагностике участвовал 5б класс.</w:t>
      </w:r>
    </w:p>
    <w:p w:rsidR="00000000" w:rsidRDefault="00FF5AD3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диагностической работы определялось Кодификатором познава</w:t>
      </w:r>
      <w:r>
        <w:rPr>
          <w:sz w:val="28"/>
          <w:szCs w:val="28"/>
          <w:lang w:val="ru-RU"/>
        </w:rPr>
        <w:t>тельных метапредметных результатов обучения, который составлен на основе требований к метапредметным результатам освоения программы начального общего образования Федерального государственного стандарта образования.</w:t>
      </w:r>
    </w:p>
    <w:p w:rsidR="00000000" w:rsidRDefault="00FF5AD3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диагностики было представл</w:t>
      </w:r>
      <w:r>
        <w:rPr>
          <w:sz w:val="28"/>
          <w:szCs w:val="28"/>
          <w:lang w:val="ru-RU"/>
        </w:rPr>
        <w:t>ено 4 равноценных по средней трудности варианта тестов, выполнение которых было рассчитано на 60 минут (с пятиминутным перерывом).</w:t>
      </w:r>
    </w:p>
    <w:p w:rsidR="00000000" w:rsidRDefault="00FF5AD3">
      <w:pPr>
        <w:tabs>
          <w:tab w:val="left" w:pos="4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Задания, объединенные в группы и отличающиеся контекстом, были направлены на проверку основных блоков познавательных метапред</w:t>
      </w:r>
      <w:r>
        <w:rPr>
          <w:sz w:val="28"/>
          <w:szCs w:val="28"/>
          <w:lang w:val="ru-RU"/>
        </w:rPr>
        <w:t>метных умений:</w:t>
      </w:r>
    </w:p>
    <w:p w:rsidR="00000000" w:rsidRDefault="00FF5AD3">
      <w:pPr>
        <w:tabs>
          <w:tab w:val="left" w:pos="426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умений, лежащих в основе читательской грамотности (смысловое чтение и работа с текстом);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умений по работе с информацией (понимание информации, представленной в различной форме, преобразование информации из одной знаковой системы в другую</w:t>
      </w:r>
      <w:r>
        <w:rPr>
          <w:sz w:val="28"/>
          <w:szCs w:val="28"/>
          <w:lang w:val="ru-RU"/>
        </w:rPr>
        <w:t>);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умений, связанных с освоением логических приемов познания (сравнение, моделирование, классификации и т.д.);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умений, связанных с овладением различными методами познания.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на проверку уровня сформированности читательских умений конструировались н</w:t>
      </w:r>
      <w:r>
        <w:rPr>
          <w:sz w:val="28"/>
          <w:szCs w:val="28"/>
          <w:lang w:val="ru-RU"/>
        </w:rPr>
        <w:t xml:space="preserve">а основе как литературного, так и познавательных текстов. Методологические умения проверялись на материале естествознания. Задания для проверки логических умений и умений по работе с информацией конструировались на материале предметов: математика, русский </w:t>
      </w:r>
      <w:r>
        <w:rPr>
          <w:sz w:val="28"/>
          <w:szCs w:val="28"/>
          <w:lang w:val="ru-RU"/>
        </w:rPr>
        <w:t>язык, история, а также на контексте ситуаций практико-ориентированного характера.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Задания стартовой работы относились к трем уровням по степени овладения способом деятельности:уровень - освоение способа деятельности (узнавание алгоритма, следование образцу</w:t>
      </w:r>
      <w:r>
        <w:rPr>
          <w:sz w:val="28"/>
          <w:szCs w:val="28"/>
          <w:lang w:val="ru-RU"/>
        </w:rPr>
        <w:t xml:space="preserve"> и т.п.);уровень - применение способа деятельности (использование известных алгоритмов, комбинирование алгоритмов);уровень - преобразование способа деятельности (изменение известного алгоритма, самостоятельное установление последовательности действий при р</w:t>
      </w:r>
      <w:r>
        <w:rPr>
          <w:sz w:val="28"/>
          <w:szCs w:val="28"/>
          <w:lang w:val="ru-RU"/>
        </w:rPr>
        <w:t>ешении учебной задачи).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стартовой работе использовалось 4 варианта, каждый из которых состоял из 23 заданий, из которых предлагалось 12 заданий с выбором ответа, 6 заданий с кратким ответом и 5 заданий с развернутым ответом. Все задания были объединены </w:t>
      </w:r>
      <w:r>
        <w:rPr>
          <w:sz w:val="28"/>
          <w:szCs w:val="28"/>
          <w:lang w:val="ru-RU"/>
        </w:rPr>
        <w:t>в группы в соответствии с используемым контекстом и проверяемыми умениями. Правильное выполнение заданий с выбором ответа оценивалось 1 баллом, заданий с кратким ответом в 1 или 2 балла, а заданий с развернутым ответом - от 1 до 3 баллов. Максимальный балл</w:t>
      </w:r>
      <w:r>
        <w:rPr>
          <w:sz w:val="28"/>
          <w:szCs w:val="28"/>
          <w:lang w:val="ru-RU"/>
        </w:rPr>
        <w:t xml:space="preserve"> за выполнение всех заданий составил 32 балла.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диагностики определялись три уровня овладения учащимися спектром проверяемых познавательных метапредметных умений - высокий, средний и низкий.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9"/>
        <w:gridCol w:w="1590"/>
        <w:gridCol w:w="1693"/>
        <w:gridCol w:w="9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подготовки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уровень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</w:t>
            </w:r>
            <w:r>
              <w:rPr>
                <w:sz w:val="20"/>
                <w:szCs w:val="20"/>
                <w:lang w:val="ru-RU"/>
              </w:rPr>
              <w:t>й уровень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уровень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Суммарный тестовый балл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меньше 9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9 -17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18-32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2.2 Основные результаты стартовой диагностики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стартовой диагностике метапредметных умений принимали участие 27399 учащихся из 561 образовательного учреждения, осуществляющего пер</w:t>
      </w:r>
      <w:r>
        <w:rPr>
          <w:sz w:val="28"/>
          <w:szCs w:val="28"/>
          <w:lang w:val="ru-RU"/>
        </w:rPr>
        <w:t>еход на ФГОС ООО.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выполнения средний балл составил 13,8 балла, а средний процент выполнения теста 43%. Получили менее 9 баллов за выполнение заданий стартовой работы и продемонстрировали низкий уровень подготовки 12% учащихся. Достигли высок</w:t>
      </w:r>
      <w:r>
        <w:rPr>
          <w:sz w:val="28"/>
          <w:szCs w:val="28"/>
          <w:lang w:val="ru-RU"/>
        </w:rPr>
        <w:t>ого уровня, получив по результатам выполнения заданий от 18 до 32 баллов, 20% пятиклассников. Остальные учащиеся (68%) показали средний уровень сформированности познавательных метапредметных умений.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Обобщенные результаты диагностики по всей выборке уч</w:t>
      </w:r>
      <w:r>
        <w:rPr>
          <w:sz w:val="28"/>
          <w:szCs w:val="28"/>
          <w:lang w:val="ru-RU"/>
        </w:rPr>
        <w:t>астников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600"/>
        <w:gridCol w:w="1355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Уровни овладения метапредметными умениями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% учащихся, продемонстрировавших данный уровень подготовки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(от 18 до 32 баллов)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(от 9 до 17 баллов)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(менее 9 баллов)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Структура овладения учащимися МПУ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проце</w:t>
            </w:r>
            <w:r>
              <w:rPr>
                <w:sz w:val="20"/>
                <w:szCs w:val="20"/>
                <w:lang w:val="ru-RU"/>
              </w:rPr>
              <w:t>нт выполнения группы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Методологические умения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Логические умения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21,2%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Работа с текстом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61,3%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Работа с информацией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процент выполнения заданий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Всех заданий теста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Заданий уровня 1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Заданий уровня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Заданий уровня</w:t>
            </w:r>
            <w:r>
              <w:rPr>
                <w:sz w:val="20"/>
                <w:szCs w:val="20"/>
                <w:lang w:val="ru-RU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43%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52%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45,2%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25,3%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интерпретации результатов тестирования специалистами МЦКО выделено три уровня овладения учащимися спектром проверяемых метапредметных умений - высокий, средний и низкий. В международных исследованиях качества образования при а</w:t>
      </w:r>
      <w:r>
        <w:rPr>
          <w:sz w:val="28"/>
          <w:szCs w:val="28"/>
          <w:lang w:val="ru-RU"/>
        </w:rPr>
        <w:t>нализе результатов используются от четырех до семи уровней овладения функциональной грамотностью.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Низкий уровень показывает, что учащийся узнает отдельные изученные в рамках начальной (основной) ступени образования способы действий, но умеет применять их л</w:t>
      </w:r>
      <w:r>
        <w:rPr>
          <w:sz w:val="28"/>
          <w:szCs w:val="28"/>
          <w:lang w:val="ru-RU"/>
        </w:rPr>
        <w:t>ишь для известных типовых ситуаций, т.е. действует на уровне простого воспроизведения действия. Учащийся с низким уровнем овладения МПУ может испытывать серьезные трудности в дальнейшем процессе обучения, ему необходимы компенсирующие занятия по освоению в</w:t>
      </w:r>
      <w:r>
        <w:rPr>
          <w:sz w:val="28"/>
          <w:szCs w:val="28"/>
          <w:lang w:val="ru-RU"/>
        </w:rPr>
        <w:t>сего спектра общеучебных умений.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Средний уровень говорит о том, что учащийся справляется с применением проверяемых способов деятельности в несложных ситуациях, осмысленно использует изученные алгоритмы действий на уровне их применения. При фиксации данного</w:t>
      </w:r>
      <w:r>
        <w:rPr>
          <w:sz w:val="28"/>
          <w:szCs w:val="28"/>
          <w:lang w:val="ru-RU"/>
        </w:rPr>
        <w:t xml:space="preserve"> уровня необходим анализ выполнения учащимся каждой группы заданий с целью выявления трудностей в освоении тех или иных способов действий и проведения соответствующей целенаправленной коррекции.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Высокий уровень показывает, что учащиеся достаточно свободно </w:t>
      </w:r>
      <w:r>
        <w:rPr>
          <w:sz w:val="28"/>
          <w:szCs w:val="28"/>
          <w:lang w:val="ru-RU"/>
        </w:rPr>
        <w:t>владеют проверяемыми способами деятельности, могут комбинировать изученные алгоритмы в соответствии с требованиями новой ситуации, составлять собственные планы решения учебных задач.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.3 Анализ выполнения диагностической работы по метапредметным умениям в </w:t>
      </w:r>
      <w:r>
        <w:rPr>
          <w:sz w:val="28"/>
          <w:szCs w:val="28"/>
          <w:lang w:val="ru-RU"/>
        </w:rPr>
        <w:t>школе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Методологические умения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задача формирования пусть элементарного, но целостного представления о процессе научного познания очень актуальна для начальной школы. Ученик, оканчивающий начальную школу, должен иметь элементарное предст</w:t>
      </w:r>
      <w:r>
        <w:rPr>
          <w:sz w:val="28"/>
          <w:szCs w:val="28"/>
          <w:lang w:val="ru-RU"/>
        </w:rPr>
        <w:t>авление обо всех эмпирических методах познания (наблюдение, опыт, измерение) и частично использовать их в своей деятельности.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каждый вариант стартовой диагностики было включено четыре задания на проверку методологических умений на материале естествознан</w:t>
      </w:r>
      <w:r>
        <w:rPr>
          <w:sz w:val="28"/>
          <w:szCs w:val="28"/>
          <w:lang w:val="ru-RU"/>
        </w:rPr>
        <w:t>ия. Задания с выбором ответа проверяли умение формулировать гипотезу опыта по его описанию и вывод по предложенным результатам опыта. При выполнении заданий с развернутым ответом необходимо было самостоятельно описать ход опыта, проверяющего предложенную г</w:t>
      </w:r>
      <w:r>
        <w:rPr>
          <w:sz w:val="28"/>
          <w:szCs w:val="28"/>
          <w:lang w:val="ru-RU"/>
        </w:rPr>
        <w:t>ипотезу, и составить описание объекта по определённому алгоритму. Результаты выполнения данных групп заданий по каждому из проверяемых умений показаны в таблице.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Проверяемые умения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Средний процент выполнения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Выявление идеи (предположения), которая пр</w:t>
            </w:r>
            <w:r>
              <w:rPr>
                <w:sz w:val="20"/>
                <w:szCs w:val="20"/>
                <w:lang w:val="ru-RU"/>
              </w:rPr>
              <w:t>оверяется в ходе наблюдения или опыта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70,6%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Нахождение и формулирование правила, закономерности, выводов по результатам наблюдений, опытов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57,5%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 Самостоятельное планирование опыта, описание хода опыта, наблюдения (задание с развернутым ответом)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  <w:r>
              <w:rPr>
                <w:sz w:val="20"/>
                <w:szCs w:val="20"/>
                <w:lang w:val="ru-RU"/>
              </w:rPr>
              <w:t>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Описание объекта наблюдения по определённому алгоритму (задание с развернутым ответом)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31,1%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Методологические умения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37,9%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Одной из пропедевтических задач предмета "Окружающий мир" является формирование приемов исследовательской деятельности, к</w:t>
      </w:r>
      <w:r>
        <w:rPr>
          <w:sz w:val="28"/>
          <w:szCs w:val="28"/>
          <w:lang w:val="ru-RU"/>
        </w:rPr>
        <w:t>оторые напрямую связаны с пониманием обучающимися отдельных этапов проведения опытов и наблюдений. Вот почему в стартовой диагностике 5 классов в каждый вариант были включены задания на определение уровня сформированности указанного умения у учащихся на мо</w:t>
      </w:r>
      <w:r>
        <w:rPr>
          <w:sz w:val="28"/>
          <w:szCs w:val="28"/>
          <w:lang w:val="ru-RU"/>
        </w:rPr>
        <w:t>мент окончания начальной школы. Ниже приведен пример группы заданий по проверке методологических умений на основании описания опыта.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2.4 Общелогические умения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проверки непосредственно общелогических умений в диагностические тесты было включено три за</w:t>
      </w:r>
      <w:r>
        <w:rPr>
          <w:sz w:val="28"/>
          <w:szCs w:val="28"/>
          <w:lang w:val="ru-RU"/>
        </w:rPr>
        <w:t>дания. Заданием с кратким ответом проверялось умение осуществлять анализ объектов с выделением существенных и несущественных признаков и подводить анализируемые объекты под понятие. Заданиями с развернутым ответом проверялись умения сравнивать объекты по н</w:t>
      </w:r>
      <w:r>
        <w:rPr>
          <w:sz w:val="28"/>
          <w:szCs w:val="28"/>
          <w:lang w:val="ru-RU"/>
        </w:rPr>
        <w:t>аиболее характерным признакам и формулировать выводы по результатам сравнения, а также умение систематизировать объекты по указанному признаку.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Приведенная ниже таблица показывает средние результаты выполнения заданий по диагностике общелогических умений.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3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Проверяемые умения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Средний процент выполнения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Подведение под понятие на основе распознавания объектов, выделения существенных признаков и их синтеза. Установление аналогии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36,7%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2.Сравнение объектов по наиболее характерным признакам, формулировка в</w:t>
            </w:r>
            <w:r>
              <w:rPr>
                <w:sz w:val="20"/>
                <w:szCs w:val="20"/>
                <w:lang w:val="ru-RU"/>
              </w:rPr>
              <w:t>ыводов по результатам сравнения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15%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3.Систематизация объектов по указанному признаку. Классификация по заданным критериям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Общелогические умения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21,2%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проверки общелогического умения осуществлять анализ объектов с выделением существенных и несу</w:t>
      </w:r>
      <w:r>
        <w:rPr>
          <w:sz w:val="28"/>
          <w:szCs w:val="28"/>
          <w:lang w:val="ru-RU"/>
        </w:rPr>
        <w:t>щественных признаков в диагностические тесты были включены задания, в которых было дано описание объекта живой природы и дан список утверждений, описывающих данный объект. Учащиеся должны были выделить из общего списка признаков только существенные, которы</w:t>
      </w:r>
      <w:r>
        <w:rPr>
          <w:sz w:val="28"/>
          <w:szCs w:val="28"/>
          <w:lang w:val="ru-RU"/>
        </w:rPr>
        <w:t>е описывали бы указанные признаки этого объекта. Всего предлагалось 6 утверждений, нужно было сделать выбор трёх правильных признаков.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2.5 Работа с информацией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работу для стартовой диагностики было включено 4 задания, проверяющих данную группу умений. </w:t>
      </w:r>
      <w:r>
        <w:rPr>
          <w:sz w:val="28"/>
          <w:szCs w:val="28"/>
          <w:lang w:val="ru-RU"/>
        </w:rPr>
        <w:t>Три задания были основаны на работе с табличной информацией и одно задание на понимание информации, представленной в виде чертежа. При этом в двух заданиях на понимание табличной информации и работу с чертежом требовалось преобразование её в текстовую зада</w:t>
      </w:r>
      <w:r>
        <w:rPr>
          <w:sz w:val="28"/>
          <w:szCs w:val="28"/>
          <w:lang w:val="ru-RU"/>
        </w:rPr>
        <w:t>чу. Решения осложнялись использованием вычислительных операций. В таблице приведены средние проценты выполнения соответствующих групп заданий пятиклассниками.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Проверяемые умения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Средний процент выполнения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 Работа с информацией, представленной в разны</w:t>
            </w:r>
            <w:r>
              <w:rPr>
                <w:sz w:val="20"/>
                <w:szCs w:val="20"/>
                <w:lang w:val="ru-RU"/>
              </w:rPr>
              <w:t>х форматах (текст, рисунок, таблица, диаграмма, схема)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 Овладение первоначальными умениями преобразования информации из одного вида в другой (преобразование информации из сплошного текста в таблицу; преобразование информации, полученной из рисунка</w:t>
            </w:r>
            <w:r>
              <w:rPr>
                <w:sz w:val="20"/>
                <w:szCs w:val="20"/>
                <w:lang w:val="ru-RU"/>
              </w:rPr>
              <w:t>, в текстовую задачу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23,5%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Работа с информацией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26,9%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можно отметить недостаточный уровень сформированности умений по работе с информацией, рекомендовав при этом чаще использовать на уроках математики контексты, связанные с практико-ориен</w:t>
      </w:r>
      <w:r>
        <w:rPr>
          <w:sz w:val="28"/>
          <w:szCs w:val="28"/>
          <w:lang w:val="ru-RU"/>
        </w:rPr>
        <w:t>тированными ситуациями.</w:t>
      </w:r>
    </w:p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.6 Читательские умения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основных метапредметных умений учащихся, необходимых для успешного обучения и самообразования, является умение работать с текстом. Для диагностики уровня сформированности читательской грамотности в</w:t>
      </w:r>
      <w:r>
        <w:rPr>
          <w:sz w:val="28"/>
          <w:szCs w:val="28"/>
          <w:lang w:val="ru-RU"/>
        </w:rPr>
        <w:t>о все варианты были включены художественные и информационные тексты. Литературные произведения, использованные в диагностической работе, находятся в зоне актуального круга чтения школьников и соответствуют познавательным интересам и психологическим возможн</w:t>
      </w:r>
      <w:r>
        <w:rPr>
          <w:sz w:val="28"/>
          <w:szCs w:val="28"/>
          <w:lang w:val="ru-RU"/>
        </w:rPr>
        <w:t xml:space="preserve">остям учащихся данной возрастной категории. </w:t>
      </w:r>
      <w:r>
        <w:rPr>
          <w:noProof/>
          <w:sz w:val="28"/>
          <w:szCs w:val="28"/>
          <w:lang w:val="ru-RU"/>
        </w:rPr>
        <w:t>В целом в каждом варианте предлагалось по 11 заданий на проверку читательских умений. В таблице приведены средние проценты выполнения групп заданий по проверяемым умениям.</w:t>
      </w:r>
    </w:p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2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Проверяемые умения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% выполнения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Определение основной темы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62,3 %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Составление простого плана к тексту. Вычленение содержащихся в тексте основных событий и установление их последовательности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75,4 %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Нахождение информации, фактов, заданных в тексте в явном виде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60,5 %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Установл</w:t>
            </w:r>
            <w:r>
              <w:rPr>
                <w:sz w:val="20"/>
                <w:szCs w:val="20"/>
                <w:lang w:val="ru-RU"/>
              </w:rPr>
              <w:t>ение связей, не высказанных в тексте напрямую, их интерпретация, соотнесение с общей идеей Формулировка выводов по содержанию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65,7 %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Понимание информации, представленной в тексте в неявном виде (выделение общего признака группы элементов, характери</w:t>
            </w:r>
            <w:r>
              <w:rPr>
                <w:sz w:val="20"/>
                <w:szCs w:val="20"/>
                <w:lang w:val="ru-RU"/>
              </w:rPr>
              <w:t xml:space="preserve">стика явления по его описанию; нахождение в тексте нескольких примеров, доказывающих приведенное утверждение, и т. д.)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69,6 %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Элементарное обоснование высказанного суждения, нахождение в тексте примеров, доказывающих приведенное утверждение, высказываний</w:t>
            </w:r>
            <w:r>
              <w:rPr>
                <w:sz w:val="20"/>
                <w:szCs w:val="20"/>
                <w:lang w:val="ru-RU"/>
              </w:rPr>
              <w:t>, поясняющих смысл неизвестных слов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37,4 %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Формулирование простых оценочных суждений на основе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F5AD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39 %</w:t>
            </w:r>
          </w:p>
        </w:tc>
      </w:tr>
    </w:tbl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проведённого тестирования показали, что в целом умение работать с текстом освоено 61,3 % учащихся, участвовавших в диагностике.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2012 году на стартовой диагностике учащиеся 5 классов показали овладение читательскими умениями на уровне 59%, на итоговой работе - 60%. Средний процент выполнения тестов по проверке грамотности чтения остается стабильным в течение последних трех лет (с у</w:t>
      </w:r>
      <w:r>
        <w:rPr>
          <w:sz w:val="28"/>
          <w:szCs w:val="28"/>
          <w:lang w:val="ru-RU"/>
        </w:rPr>
        <w:t>четом средней трудности предлагаемых материалов и погрешности измерений) и составляет 61%-62%.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уровню сложности задания на определение уровня читательской грамотности разделены на три группы: 6 заданий базового уровня сложности, 4 задания повышенного ур</w:t>
      </w:r>
      <w:r>
        <w:rPr>
          <w:sz w:val="28"/>
          <w:szCs w:val="28"/>
          <w:lang w:val="ru-RU"/>
        </w:rPr>
        <w:t>овня и 1 задание высокого уровня.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успешным оказалось задание на установление последовательности событий, происходящих в тексте. Данное задание показывает уровень понимания содержания текста и проверяет умение выделить первичное событие из пяти пре</w:t>
      </w:r>
      <w:r>
        <w:rPr>
          <w:sz w:val="28"/>
          <w:szCs w:val="28"/>
          <w:lang w:val="ru-RU"/>
        </w:rPr>
        <w:t>дложенных и выстроить последовательность остальных событий. Умение правильно устанавливать последовательность успешно выполняют учащиеся, продемонстрировавшие высокий и средний уровень освоения метапредметных умений (выполнение составляет 94% и 77% соответ</w:t>
      </w:r>
      <w:r>
        <w:rPr>
          <w:sz w:val="28"/>
          <w:szCs w:val="28"/>
          <w:lang w:val="ru-RU"/>
        </w:rPr>
        <w:t>ственно). Данное задание выполнили 38% учащихся с низким уровнем метапредметных умений.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Внимательное отношение к исходному тексту и понимание информации, представленной в явном виде, - умение базовое, лежащее в основе более сложных умений. Не очень высокий</w:t>
      </w:r>
      <w:r>
        <w:rPr>
          <w:sz w:val="28"/>
          <w:szCs w:val="28"/>
          <w:lang w:val="ru-RU"/>
        </w:rPr>
        <w:t xml:space="preserve"> в целом уровень выполнения данных заданий показывает необходимость продолжить работу над данными умениями и в основной школе.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Понимание текста и событий, изложенных в нём, тесно связано с правильным определением темы текста. Проверочная работа показала ос</w:t>
      </w:r>
      <w:r>
        <w:rPr>
          <w:sz w:val="28"/>
          <w:szCs w:val="28"/>
          <w:lang w:val="ru-RU"/>
        </w:rPr>
        <w:t>военность данного умения у 62% учащихся: 79% пятиклассников с высоким уровнем метапредметных умений, 62% - со средним уровнем и 36% - с низким уровнем. В 2012 году на стартовой диагностике с этим заданием справились 61% пятиклассников.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отметить,</w:t>
      </w:r>
      <w:r>
        <w:rPr>
          <w:sz w:val="28"/>
          <w:szCs w:val="28"/>
          <w:lang w:val="ru-RU"/>
        </w:rPr>
        <w:t xml:space="preserve"> что если в тексте нужно анализировать душевное состояние героя, его эмоции, а не поступки, то задание на определение основной темы текста вызывает большие трудности у пятиклассников. Учителям начальной школы необходимо включать в работу больше заданий на </w:t>
      </w:r>
      <w:r>
        <w:rPr>
          <w:sz w:val="28"/>
          <w:szCs w:val="28"/>
          <w:lang w:val="ru-RU"/>
        </w:rPr>
        <w:t>исследование психологических особенностей поведения героя.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каждом варианте было два задания, проверяющих умение устанавливать связи, не высказанные в художественном тексте напрямую. Результаты их выполнения превышают 65%. Для правильного выполнения задан</w:t>
      </w:r>
      <w:r>
        <w:rPr>
          <w:sz w:val="28"/>
          <w:szCs w:val="28"/>
          <w:lang w:val="ru-RU"/>
        </w:rPr>
        <w:t>ий ученик должен понимать содержание текста и причинно-следственные связи. Как правило, задания, построенные на анализе событий, не вызывали затруднений у пятиклассников. Однако, если задание строилось на анализе авторской оценки поступка героя, уровень вы</w:t>
      </w:r>
      <w:r>
        <w:rPr>
          <w:sz w:val="28"/>
          <w:szCs w:val="28"/>
          <w:lang w:val="ru-RU"/>
        </w:rPr>
        <w:t>полнения задания резко снижался.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Умение понимать авторское отношение к герою - ключевое умение при анализе художественного текста. Понять оценку автора можно только на основе текста, поэтому важно научить обращать внимание на лексику и те художественные де</w:t>
      </w:r>
      <w:r>
        <w:rPr>
          <w:sz w:val="28"/>
          <w:szCs w:val="28"/>
          <w:lang w:val="ru-RU"/>
        </w:rPr>
        <w:t>тали, которые несут оценочную информацию.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Задание, в котором необходимо было установить связи, не высказанные напрямую, на основе текста инструкции, правильно выполнялось меньшим количеством учащихся (42%).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Умение соотнести два текста между собой, один из </w:t>
      </w:r>
      <w:r>
        <w:rPr>
          <w:sz w:val="28"/>
          <w:szCs w:val="28"/>
          <w:lang w:val="ru-RU"/>
        </w:rPr>
        <w:t>которых является эталоном, чтобы выявить причины ошибок - базовое умение, которое востребовано на многих предметах и в реальной жизни. Однако данное задание правильно выполнили только 42% учащихся. Из них на хорошем уровне справились с этим заданием только</w:t>
      </w:r>
      <w:r>
        <w:rPr>
          <w:sz w:val="28"/>
          <w:szCs w:val="28"/>
          <w:lang w:val="ru-RU"/>
        </w:rPr>
        <w:t xml:space="preserve"> учащиеся с высоким уровнем сформированности метапредметных познавательных умений (64%). Пятая часть учащихся с низким уровнем подготовки и 40% со средним уровнем смогли выявить те элементы инструкции, невыполнение которых привело к ошибке. Безусловно, на </w:t>
      </w:r>
      <w:r>
        <w:rPr>
          <w:sz w:val="28"/>
          <w:szCs w:val="28"/>
          <w:lang w:val="ru-RU"/>
        </w:rPr>
        <w:t>низкий процент выполнения данного задания повлияла форма задания с множественным выбором. Почти треть учащихся находят только одну ошибку (ответ 1 и 2). Четверть учащихся неправильно устанавливают причину ошибки (выбирают ответ 4) Таким образом, можно гово</w:t>
      </w:r>
      <w:r>
        <w:rPr>
          <w:sz w:val="28"/>
          <w:szCs w:val="28"/>
          <w:lang w:val="ru-RU"/>
        </w:rPr>
        <w:t>рить о несформированности для большинства учащихся умения как устанавливать неявные связи в тексте, так и соотносить один текст с образцом.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Проверочная работа включала два задания с кратким ответом на понимание информации, представленной в художественном т</w:t>
      </w:r>
      <w:r>
        <w:rPr>
          <w:sz w:val="28"/>
          <w:szCs w:val="28"/>
          <w:lang w:val="ru-RU"/>
        </w:rPr>
        <w:t>ексте в неявном виде. Содержание заданий было построено на интерпретации характера героя и общего восприятия художественного текста. Выполнение данных заданий составляет почти 70%. Ученики достаточно свободно определяют характер событий, описанных в тексте</w:t>
      </w:r>
      <w:r>
        <w:rPr>
          <w:sz w:val="28"/>
          <w:szCs w:val="28"/>
          <w:lang w:val="ru-RU"/>
        </w:rPr>
        <w:t>: весёлые, поучительные, фантастические, добрые, таинственные и т.п. Менее успешно выполнено задание на определение характера героя.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работа с информацией, представленной в неявном виде, на примере художественного текста не вызывает больших трудностей,</w:t>
      </w:r>
      <w:r>
        <w:rPr>
          <w:sz w:val="28"/>
          <w:szCs w:val="28"/>
          <w:lang w:val="ru-RU"/>
        </w:rPr>
        <w:t xml:space="preserve"> то задание этого же типа на примере познавательного текста требует от учащихся больших усилий и результативность его выполнения гораздо ниже.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Причина большой разницы в уровне выполнения заданий одного типа, но построенных на разных контекстах, принадлежащ</w:t>
      </w:r>
      <w:r>
        <w:rPr>
          <w:sz w:val="28"/>
          <w:szCs w:val="28"/>
          <w:lang w:val="ru-RU"/>
        </w:rPr>
        <w:t>их к разным функциональным стилям речи, кроется в том, что художественный стиль речи отрабатывается в школе с 1 класса, в том числе на уроках литературного чтения. Методика обучения пониманию учебно-познавательных текстов находится в стадии становления. Дл</w:t>
      </w:r>
      <w:r>
        <w:rPr>
          <w:sz w:val="28"/>
          <w:szCs w:val="28"/>
          <w:lang w:val="ru-RU"/>
        </w:rPr>
        <w:t>я учителей, которые будут обучать пятиклассников, важно осмыслить важность проблемы обучения учащихся смысловому чтению как метапредметному умению, уровень сформированности которого влияет на уровень предметной подготовки.</w:t>
      </w:r>
    </w:p>
    <w:p w:rsidR="00000000" w:rsidRDefault="00FF5AD3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основе понимания текста лежит у</w:t>
      </w:r>
      <w:r>
        <w:rPr>
          <w:sz w:val="28"/>
          <w:szCs w:val="28"/>
          <w:lang w:val="ru-RU"/>
        </w:rPr>
        <w:t xml:space="preserve">мение понимать лексическое значение использованных слов. В 2012 году задание на </w:t>
      </w:r>
      <w:r>
        <w:rPr>
          <w:noProof/>
          <w:sz w:val="28"/>
          <w:szCs w:val="28"/>
          <w:lang w:val="ru-RU"/>
        </w:rPr>
        <w:t>толкование неизвестных слов из текста, опираясь на содержание текста, выполнили 48% учащихся 5 классов. Наибольшие затруднения вызвали задания, в которых предлагались многознач</w:t>
      </w:r>
      <w:r>
        <w:rPr>
          <w:noProof/>
          <w:sz w:val="28"/>
          <w:szCs w:val="28"/>
          <w:lang w:val="ru-RU"/>
        </w:rPr>
        <w:t>ные слова, одно из значений которых часто употребляется в обыденной речи, но в тексте это слово имеет другое значение. В диагностике 2013 года уровень выполнения задания данного типа составил 37,4%. Снижение уровня объясняется, во-первых, использованием сл</w:t>
      </w:r>
      <w:r>
        <w:rPr>
          <w:noProof/>
          <w:sz w:val="28"/>
          <w:szCs w:val="28"/>
          <w:lang w:val="ru-RU"/>
        </w:rPr>
        <w:t>ов многозначных, функционирующих в данных текстах в переносном значении, во-вторых, неумением соотнести объект с его описанием в тексте.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учащиеся руководствуются интуицией, некими представлениями, сложившимися в бытовой среде, и не приучены искать сл</w:t>
      </w:r>
      <w:r>
        <w:rPr>
          <w:sz w:val="28"/>
          <w:szCs w:val="28"/>
          <w:lang w:val="ru-RU"/>
        </w:rPr>
        <w:t>ово в тексте и по контексту устанавливать его лексическое значение.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Читательские умения выпускников начальной школы проверялись заданием с развёрнутым ответом. Для оценки выработаны критерии, проверяющие понимание авторского текста, умение анализировать пс</w:t>
      </w:r>
      <w:r>
        <w:rPr>
          <w:sz w:val="28"/>
          <w:szCs w:val="28"/>
          <w:lang w:val="ru-RU"/>
        </w:rPr>
        <w:t>ихологическое состояние героя, подтверждать своё суждение цитатой из текста или пересказом, близким к исходному тексту, а также связно, последовательно оформлять речевое высказывание. Большинство этих умений проверялось отдельными заданиями теста, а в зада</w:t>
      </w:r>
      <w:r>
        <w:rPr>
          <w:sz w:val="28"/>
          <w:szCs w:val="28"/>
          <w:lang w:val="ru-RU"/>
        </w:rPr>
        <w:t>нии с развёрнутым ответом ученик должен был продемонстрировать комплекс умений. Уровень выполнения задания составил 39%. Это задание успешно выполняют только учащиеся с высоким уровнем метапредметных умений (63%).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наиболее частотных ошибок, как прав</w:t>
      </w:r>
      <w:r>
        <w:rPr>
          <w:sz w:val="28"/>
          <w:szCs w:val="28"/>
          <w:lang w:val="ru-RU"/>
        </w:rPr>
        <w:t>ило, ошибки на определение психологического состояния героя. Вторая по частотности ошибка: учащиеся не подтверждают свои суждения текстом. Максимальный балл получили 19% учащихся, 53% - один балл.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 с высоким уровнем метапредметных умений (20%) овла</w:t>
      </w:r>
      <w:r>
        <w:rPr>
          <w:sz w:val="28"/>
          <w:szCs w:val="28"/>
          <w:lang w:val="ru-RU"/>
        </w:rPr>
        <w:t>дели всем комплексом читательских умений. Для дальнейшей работы с этой группой учащихся по совершенствованию читательской грамотности необходимо, во-первых, включать в текстовую деятельность задания на умение определять лексическое значение незнакомых слов</w:t>
      </w:r>
      <w:r>
        <w:rPr>
          <w:sz w:val="28"/>
          <w:szCs w:val="28"/>
          <w:lang w:val="ru-RU"/>
        </w:rPr>
        <w:t xml:space="preserve"> по контексту, во-вторых, конструировать развёрнутое оценочное высказывание.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Учащиеся со средним уровнем метапредметных умений (68%) овладели на достаточном уровне умением устанавливать последовательность событий в тексте, понимать информацию, представленн</w:t>
      </w:r>
      <w:r>
        <w:rPr>
          <w:sz w:val="28"/>
          <w:szCs w:val="28"/>
          <w:lang w:val="ru-RU"/>
        </w:rPr>
        <w:t>ую неявно, устанавливать связи, не высказанные напрямую, определять характер текста и характер героя. Эта группа учащихся нуждается в развитии умений определять тему текста, толковать лексическое значение незнакомых слов, выносить развёрнутые оценочные суж</w:t>
      </w:r>
      <w:r>
        <w:rPr>
          <w:sz w:val="28"/>
          <w:szCs w:val="28"/>
          <w:lang w:val="ru-RU"/>
        </w:rPr>
        <w:t>дения.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учащихся с низким уровнем метапредметных умений (12%) оказались неосвоенными все проверяемые умения. Наиболее высокий уровень читательских умений зафиксирован для умений устанавливать последовательность событий и определять характер текста.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Вы</w:t>
      </w:r>
      <w:r>
        <w:rPr>
          <w:sz w:val="28"/>
          <w:szCs w:val="28"/>
          <w:lang w:val="ru-RU"/>
        </w:rPr>
        <w:t>воды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выполнения диагностической работы свидетельствуют об овладении выпускниками начальной школы на первом уровне освоения способа деятельности (узнавание алгоритма, следование образцу и т.п.) такими умениями, как:</w:t>
      </w:r>
    </w:p>
    <w:p w:rsidR="00000000" w:rsidRDefault="00FF5A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идеи (предположен</w:t>
      </w:r>
      <w:r>
        <w:rPr>
          <w:sz w:val="28"/>
          <w:szCs w:val="28"/>
          <w:lang w:val="ru-RU"/>
        </w:rPr>
        <w:t>ие), которая проверяется в ходе наблюдения или опыта;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деление текста на смысловые части, определение основной темы;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вычленение содержащихся в тексте основных событий и установление их последовательности;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нахождения информации, фактов, заданных в тексте</w:t>
      </w:r>
      <w:r>
        <w:rPr>
          <w:sz w:val="28"/>
          <w:szCs w:val="28"/>
          <w:lang w:val="ru-RU"/>
        </w:rPr>
        <w:t xml:space="preserve"> в явном виде;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установление связей, не высказанных в тексте напрямую, их интерпретация, соотнесение с общей идеей;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формулирование выводов по содержанию текста;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выявление информации, содержащейся одновременно в двух текстах или сопоставление сообщений, с</w:t>
      </w:r>
      <w:r>
        <w:rPr>
          <w:sz w:val="28"/>
          <w:szCs w:val="28"/>
          <w:lang w:val="ru-RU"/>
        </w:rPr>
        <w:t>одержащихся в разных частях текста.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уровне применения способа деятельности (использование известных алгоритмов, комбинирование алгоритмов) продемонстрировали владение проверяемыми умениями по всем четырем группам (методологические, логические, работа с </w:t>
      </w:r>
      <w:r>
        <w:rPr>
          <w:sz w:val="28"/>
          <w:szCs w:val="28"/>
          <w:lang w:val="ru-RU"/>
        </w:rPr>
        <w:t>информацией и текстом) учащиеся с высоким уровнем школьной успеваемости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Только 7% учащихся, имеющих высокий уровень школьной успеваемости, набравшие при выполнении диагностической работы больше 26 баллов, продемонстрировали владение умениями на уровне прео</w:t>
      </w:r>
      <w:r>
        <w:rPr>
          <w:sz w:val="28"/>
          <w:szCs w:val="28"/>
          <w:lang w:val="ru-RU"/>
        </w:rPr>
        <w:t>бразования способа деятельности:</w:t>
      </w:r>
    </w:p>
    <w:p w:rsidR="00000000" w:rsidRDefault="00FF5AD3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нахождение и формулирование правила, закономерности, выводов по результатам наблюдений, опытов;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осуществление анализа объектов с выделением существенных и несущественных признаков;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элементарное обоснование высказанного</w:t>
      </w:r>
      <w:r>
        <w:rPr>
          <w:sz w:val="28"/>
          <w:szCs w:val="28"/>
          <w:lang w:val="ru-RU"/>
        </w:rPr>
        <w:t xml:space="preserve"> суждения;</w:t>
      </w:r>
    </w:p>
    <w:p w:rsidR="00000000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формулирование простых оценочных суждений на основе текста.</w:t>
      </w:r>
    </w:p>
    <w:p w:rsidR="00000000" w:rsidRDefault="00FF5AD3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12% учащихся 5-х классов, продемонстрировали низкий уровень сформированности познавательных метапредметных умений и нуждаются в организации соответствующей коррекционной работы, без к</w:t>
      </w:r>
      <w:r>
        <w:rPr>
          <w:sz w:val="28"/>
          <w:szCs w:val="28"/>
          <w:lang w:val="ru-RU"/>
        </w:rPr>
        <w:t>оторой невозможно их дальнейшее обучение.</w:t>
      </w: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Литература</w:t>
      </w:r>
    </w:p>
    <w:p w:rsidR="00000000" w:rsidRDefault="00FF5AD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FF5AD3">
      <w:pPr>
        <w:shd w:val="clear" w:color="auto" w:fill="FFFFFF"/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Битянова М.Р. Организация психологической работы в школе. - М., 1998, 2000, 2001.</w:t>
      </w:r>
    </w:p>
    <w:p w:rsidR="00000000" w:rsidRDefault="00FF5AD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Битянова М.Р. Субъектная жизненная позиция как приоритетная цель образовательной деятельности школы. - В сб</w:t>
      </w:r>
      <w:r>
        <w:rPr>
          <w:sz w:val="28"/>
          <w:szCs w:val="28"/>
          <w:lang w:val="ru-RU"/>
        </w:rPr>
        <w:t>.: Негосударственные образовательные учреждения Москвы (Опыт, проблемы, поиск). - М., Центр "Школьная книга", 2001.</w:t>
      </w:r>
    </w:p>
    <w:p w:rsidR="00000000" w:rsidRDefault="00FF5AD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Вачков И.В., Гриншпун И.Б., Пряжников Н.С. Введение в профессию "психолог". - М., 2002.</w:t>
      </w:r>
    </w:p>
    <w:p w:rsidR="00000000" w:rsidRDefault="00FF5AD3">
      <w:pPr>
        <w:shd w:val="clear" w:color="auto" w:fill="FFFFFF"/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Практическая психология в образовании (под ред И</w:t>
      </w:r>
      <w:r>
        <w:rPr>
          <w:sz w:val="28"/>
          <w:szCs w:val="28"/>
          <w:lang w:val="ru-RU"/>
        </w:rPr>
        <w:t>.В.Дубровиной). - М., 1997, 2000, 2004.</w:t>
      </w:r>
    </w:p>
    <w:p w:rsidR="00FF5AD3" w:rsidRDefault="00FF5AD3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FF5A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F2"/>
    <w:rsid w:val="00E119F2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9092EE-BB83-4FF7-92A5-56D97FA2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5859</Words>
  <Characters>33402</Characters>
  <Application>Microsoft Office Word</Application>
  <DocSecurity>0</DocSecurity>
  <Lines>278</Lines>
  <Paragraphs>78</Paragraphs>
  <ScaleCrop>false</ScaleCrop>
  <Company/>
  <LinksUpToDate>false</LinksUpToDate>
  <CharactersWithSpaces>39183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2025-03-23T16:46:00Z</dcterms:created>
  <dcterms:modified xsi:type="dcterms:W3CDTF">2025-03-23T16:46:00Z</dcterms:modified>
</cp:coreProperties>
</file>