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C5181">
      <w:pPr>
        <w:rPr>
          <w:sz w:val="28"/>
        </w:rPr>
      </w:pPr>
      <w:r>
        <w:t xml:space="preserve">    </w:t>
      </w:r>
      <w:r>
        <w:rPr>
          <w:sz w:val="28"/>
        </w:rPr>
        <w:t>Борисовский B. В.</w:t>
      </w:r>
    </w:p>
    <w:p w:rsidR="00000000" w:rsidRDefault="001C5181">
      <w:r>
        <w:t xml:space="preserve">                          </w:t>
      </w:r>
    </w:p>
    <w:p w:rsidR="00000000" w:rsidRDefault="001C5181">
      <w:pPr>
        <w:rPr>
          <w:sz w:val="28"/>
        </w:rPr>
      </w:pPr>
      <w:r>
        <w:t xml:space="preserve"> </w:t>
      </w:r>
      <w:r>
        <w:rPr>
          <w:sz w:val="28"/>
        </w:rPr>
        <w:t xml:space="preserve">                         СЛОВО И ЧЕЛОВЕК В ЖИЗНИ</w:t>
      </w:r>
    </w:p>
    <w:p w:rsidR="00000000" w:rsidRDefault="001C5181">
      <w:pPr>
        <w:rPr>
          <w:sz w:val="28"/>
        </w:rPr>
      </w:pPr>
    </w:p>
    <w:p w:rsidR="00000000" w:rsidRDefault="001C5181">
      <w:pPr>
        <w:rPr>
          <w:sz w:val="28"/>
        </w:rPr>
      </w:pPr>
      <w:r>
        <w:rPr>
          <w:sz w:val="28"/>
        </w:rPr>
        <w:t xml:space="preserve">                                                                       Светлой памяти Георгия Васильевича</w:t>
      </w:r>
    </w:p>
    <w:p w:rsidR="00000000" w:rsidRDefault="001C5181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Чефранова</w:t>
      </w:r>
      <w:proofErr w:type="spellEnd"/>
      <w:r>
        <w:rPr>
          <w:sz w:val="28"/>
        </w:rPr>
        <w:t xml:space="preserve"> посвящается.</w:t>
      </w:r>
    </w:p>
    <w:p w:rsidR="00000000" w:rsidRDefault="001C5181">
      <w:pPr>
        <w:rPr>
          <w:sz w:val="28"/>
        </w:rPr>
      </w:pPr>
    </w:p>
    <w:p w:rsidR="00000000" w:rsidRDefault="001C5181">
      <w:pPr>
        <w:rPr>
          <w:sz w:val="28"/>
        </w:rPr>
      </w:pPr>
    </w:p>
    <w:p w:rsidR="00000000" w:rsidRDefault="001C5181">
      <w:pPr>
        <w:rPr>
          <w:sz w:val="28"/>
        </w:rPr>
      </w:pPr>
      <w:r>
        <w:rPr>
          <w:sz w:val="28"/>
        </w:rPr>
        <w:t xml:space="preserve">                                                                       В начале было Слово…</w:t>
      </w:r>
    </w:p>
    <w:p w:rsidR="00000000" w:rsidRDefault="001C5181">
      <w:pPr>
        <w:rPr>
          <w:sz w:val="28"/>
        </w:rPr>
      </w:pP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Уже в глубокой древности человек пытался определить и понять причины, вызывающие то или иное явление. В </w:t>
      </w:r>
      <w:r>
        <w:rPr>
          <w:sz w:val="28"/>
        </w:rPr>
        <w:t xml:space="preserve">наше время многим кажется, что можно понять и объяснить любое явление не только в технике, но и в жизни. Задача исключить всякие сомнения в такой возможности была, до недавнего времени, чуть ли не главной в нашем воспитании и образовании. Видимо поэтому у </w:t>
      </w:r>
      <w:r>
        <w:rPr>
          <w:sz w:val="28"/>
        </w:rPr>
        <w:t>нас выработалась стойкая аллергия к разговорам на мировоззренческие темы, будь то религия, философия или идеология. Разговоры на эти темы в любой кампании считаются признаком дурного тона, а всякое публичное выступление объясняют материальной  или какой то</w:t>
      </w:r>
      <w:r>
        <w:rPr>
          <w:sz w:val="28"/>
        </w:rPr>
        <w:t xml:space="preserve"> другой  выгодой. Поэтому студенты технических специальностей изучение т. н. общественных наук и особенно обязательную сдачу экзаменов считают совершенно не нужной тратой времени – данью </w:t>
      </w:r>
      <w:proofErr w:type="spellStart"/>
      <w:r>
        <w:rPr>
          <w:sz w:val="28"/>
        </w:rPr>
        <w:t>идеологизации</w:t>
      </w:r>
      <w:proofErr w:type="spellEnd"/>
      <w:r>
        <w:rPr>
          <w:sz w:val="28"/>
        </w:rPr>
        <w:t xml:space="preserve"> нашей системы образования. Так думал и автор этих строк</w:t>
      </w:r>
      <w:r>
        <w:rPr>
          <w:sz w:val="28"/>
        </w:rPr>
        <w:t>, пока не обнаружил (в 1970 г.)  мировоззренческую несостоятельность исторического материализма в его исходном положении о первичности труда по отношению к сознанию. Тогда для него стала очевидной безответственность тех, кто занимается своими проблемами, н</w:t>
      </w:r>
      <w:r>
        <w:rPr>
          <w:sz w:val="28"/>
        </w:rPr>
        <w:t>е принимая во внимание плодящиеся идеологические концепции. Ответственными за беды многих поколений следует считать не только тех, кто распространял порочные идеологии и паразитировал на них, но и тех, например, кто еще при жизни авторов исторического мате</w:t>
      </w:r>
      <w:r>
        <w:rPr>
          <w:sz w:val="28"/>
        </w:rPr>
        <w:t>риализма и позже мог, но публично не доказал несостоятельность истоков этой идеологии и, следовательно, ее основных выводов. Ведь создатели истмата  утверждали, что ими создана наука, объясняющая прошлое, настоящее и предсказывающая будущее. А уже в то вре</w:t>
      </w:r>
      <w:r>
        <w:rPr>
          <w:sz w:val="28"/>
        </w:rPr>
        <w:t xml:space="preserve">мя были известны принципы, составляющие основы научного  подхода к любой проблеме. Именно научный подход,  строгость рассуждений и выводов стали базой промышленной революции с начала прошлого века.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Теперь представьте себе,  по какому пути пошло бы разв</w:t>
      </w:r>
      <w:r>
        <w:rPr>
          <w:sz w:val="28"/>
        </w:rPr>
        <w:t>итие истории, если бы несостоятельность истмата в его основах и выводах была бы широко известна сразу после его создания. Но историю не изменить.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Сейчас мы являемся свидетелями экономического краха коммунистической системы и даже далекому от тонкостей ф</w:t>
      </w:r>
      <w:r>
        <w:rPr>
          <w:sz w:val="28"/>
        </w:rPr>
        <w:t>илософии очевидна несостоятельность истмата, как идеологии. Эту несостоятельность все более убедительно демонстрировала неэффективность экономических систем, создаваемых по рецептам создателей истмата (отсутствие конкуренции и плановое хозяйство). Однако в</w:t>
      </w:r>
      <w:r>
        <w:rPr>
          <w:sz w:val="28"/>
        </w:rPr>
        <w:t xml:space="preserve"> чем эта несостоятельность, во времена СССР не ставили вопрос, боясь за крепость устоев власти. Не ставят такой вопрос коммунисты и сейчас, хотя бы для того, чтобы понять причины произошедшего в нашей стране.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lastRenderedPageBreak/>
        <w:t xml:space="preserve">    В чем же состоит несостоятельность истмата,</w:t>
      </w:r>
      <w:r>
        <w:rPr>
          <w:sz w:val="28"/>
        </w:rPr>
        <w:t xml:space="preserve"> как приложения диалектического материализма  к человеку, обществу и истории? Создатели истмата  обосновывали его научность открытием прибавочной стоимости и материалистическим пониманием истории. Однако из этих положений, ни кем, кроме приверженцев религи</w:t>
      </w:r>
      <w:r>
        <w:rPr>
          <w:sz w:val="28"/>
        </w:rPr>
        <w:t xml:space="preserve">и, не оспариваемых, вовсе не следуют главные выводы истмата, приведенные в “Манифесте коммунистической партии”, о делении общества на классы, классовой борьбе и исторической победе пролетарской революции.  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Мировоззренческая база под эти выводы с основ</w:t>
      </w:r>
      <w:r>
        <w:rPr>
          <w:sz w:val="28"/>
        </w:rPr>
        <w:t>ным положением о решающей роли труда в формировании  человека и разделении общества на классы по характеру отношений к средствам производства - была подведена Ф. Энгельсом на двадцать лет позже  обнародования ”Манифеста коммунистической партии”  в работах:</w:t>
      </w:r>
      <w:r>
        <w:rPr>
          <w:sz w:val="28"/>
        </w:rPr>
        <w:t xml:space="preserve"> “Роль труда в превращении обезьяны в человека”, “Происхождение семьи, частной собственности и государства”, “Развитие социализма от утопии к науке”. Что конкретно послужило причиной – необходимость обосновать уже готовый вывод об исторической роли пролета</w:t>
      </w:r>
      <w:r>
        <w:rPr>
          <w:sz w:val="28"/>
        </w:rPr>
        <w:t>риата или недостаточность информационных  основ естествознания – неизвестно, но основные для рассуждений о человеке и обществе понятия остались либо неопределенными, либо были определены через другие, столь же неопределенные понятия. Неудивительно, поэтому</w:t>
      </w:r>
      <w:r>
        <w:rPr>
          <w:sz w:val="28"/>
        </w:rPr>
        <w:t xml:space="preserve">, что результаты практического воплощения идей истмата в нашей стране и других странах далеко не привлекали большинство населения развитых стран. Несмотря на это,  до последнего времени, когда слабость идеологических позиций коммунистической системы стала </w:t>
      </w:r>
      <w:r>
        <w:rPr>
          <w:sz w:val="28"/>
        </w:rPr>
        <w:t>очевидной всем, источники ее искали где угодно, только не в несостоятельности истмата. Ну а сейчас уже не до того, чтобы разбираться. Не оправдавший себя инструмент удержания власти без шума  выброшен за ненадобностью.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Идеологическая пустота, возникшая</w:t>
      </w:r>
      <w:r>
        <w:rPr>
          <w:sz w:val="28"/>
        </w:rPr>
        <w:t xml:space="preserve"> в связи с этим в нашей стране,  с явного одобрения властей активно заполняется разжиганием в человеке животных инстинктов,  пропагандой религиозности и мистики. Не созидательную деятельность, не  радость  познания,  а мордобой, секс и обогащение любой цен</w:t>
      </w:r>
      <w:r>
        <w:rPr>
          <w:sz w:val="28"/>
        </w:rPr>
        <w:t>ой навязывают радетели “демократии” молодежи в качестве главного в жизни. Миссионеры различных сект и конфессий наводняют Россию. Огромные средства расходуются на их содержание. Видимо мировоззрение и идеология,  владеющая умами  наших людей, являются одно</w:t>
      </w:r>
      <w:r>
        <w:rPr>
          <w:sz w:val="28"/>
        </w:rPr>
        <w:t>й из наиболее перспективных областей для вложения капитала.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В связи с этим возникает  вопрос - есть ли  рациональное зерно в истмате и  необходимость формировать у людей научное  мировоззрение, на роль которого он претендовал, или спокойно наблюдать, ка</w:t>
      </w:r>
      <w:r>
        <w:rPr>
          <w:sz w:val="28"/>
        </w:rPr>
        <w:t xml:space="preserve">к будет расцветать  в душах людей чертополох религиозности, мистики и нигилизма? Безусловно, рациональным в истмате следует считать попытку материалистического подхода к факту возникновения жизни на Земле,  процессу формирования человека и общества. Оно – </w:t>
      </w:r>
      <w:r>
        <w:rPr>
          <w:sz w:val="28"/>
        </w:rPr>
        <w:t xml:space="preserve">рациональное - состоит в самой постановке задачи – создать науку о жизни, человеке и обществе без веры в Создателя. К сожалению, материалистический подход к этой проблеме изначально был подчинен борьбе за власть. Он призван был обосновать деление общества </w:t>
      </w:r>
      <w:r>
        <w:rPr>
          <w:sz w:val="28"/>
        </w:rPr>
        <w:t>на классы и неизбежность классовой борьбы. Видимо это и стало причиной того, что истмат не был признан,  как наука, в среде ученых, а основные положения его и выводы детально не анализировались.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lastRenderedPageBreak/>
        <w:t xml:space="preserve">    Почему же в настоящее время необходимо подтверждение и ук</w:t>
      </w:r>
      <w:r>
        <w:rPr>
          <w:sz w:val="28"/>
        </w:rPr>
        <w:t>репление основ материалистического мировоззрения? Нужен ли вообще научный, без веры, подход к жизни, человеку и обществу? Ведь наиболее благополучные и развитые в экономическом плане страны прекрасно, как нам кажется, обходятся без  господства материалисти</w:t>
      </w:r>
      <w:r>
        <w:rPr>
          <w:sz w:val="28"/>
        </w:rPr>
        <w:t>ческого мировоззрения, мирятся с активной деятельностью различных религиозных конфессий и сект. Конечно,  нужно. Материальное благополучие и технический прогресс не спасают значительную часть населения этих стран от духовной нищеты и бесцельности существов</w:t>
      </w:r>
      <w:r>
        <w:rPr>
          <w:sz w:val="28"/>
        </w:rPr>
        <w:t>ания. Преступность, наркомания и алкоголизм на этой почве распространены в развитых странах ничуть не меньше, чем в слаборазвитых. С другой стороны объединяющую и направляющую силу мировоззрения, как-то объясняющего жизнь, регламентирующую поведение челове</w:t>
      </w:r>
      <w:r>
        <w:rPr>
          <w:sz w:val="28"/>
        </w:rPr>
        <w:t>ка и дающую общую цель, наглядно демонстрирует историческая роль основных мировых религий. Какой же силой могло бы стать научное мировоззрение, способное дать отдельному человеку и всему обществу знание вместо веры, общую цель жизни и средства ее достижени</w:t>
      </w:r>
      <w:r>
        <w:rPr>
          <w:sz w:val="28"/>
        </w:rPr>
        <w:t xml:space="preserve">я. Основой такого мировоззрения могут стать ответы на старые вопросы – что такое жизнь и какое место в ней занимают человек и общество, какую роль  играют речь, труд и собственность.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К сожалению, от этих вопросов отмахиваются большинство тех, кто работ</w:t>
      </w:r>
      <w:r>
        <w:rPr>
          <w:sz w:val="28"/>
        </w:rPr>
        <w:t xml:space="preserve">ает в науке и двигает технический прогресс. И это несмотря на то, что в условиях мировоззренческой разобщенности общества и человечества достижения науки все более угрожают обернуться непоправимой катастрофой. Такая позиция кажется просто непонятной, если </w:t>
      </w:r>
      <w:r>
        <w:rPr>
          <w:sz w:val="28"/>
        </w:rPr>
        <w:t>учесть, что информационная сторона биологической жизни и общества для всех очевидна и широко используется, а критерии, определяющие строгость рассуждений, известны  всем почти со школьной скамьи.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Как известно, выводы той или иной абстрактной теории, мо</w:t>
      </w:r>
      <w:r>
        <w:rPr>
          <w:sz w:val="28"/>
        </w:rPr>
        <w:t>гут радикально изменяться при  изменении смысла определений основных ее понятий. С другой стороны мировоззренческая разобщенность на религиозной или идеологической почве на протяжении столетий остается источником непримиримой вражды людей и народов, остава</w:t>
      </w:r>
      <w:r>
        <w:rPr>
          <w:sz w:val="28"/>
        </w:rPr>
        <w:t>ясь и в наше время главной угрозой безопасности человечества.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Основная задача нового мировоззрения в том, чтобы устранить эту разобщенность – на доказательном уровне,  без противоречий и неопределенностей показать несостоятельность бытующих взглядов на </w:t>
      </w:r>
      <w:r>
        <w:rPr>
          <w:sz w:val="28"/>
        </w:rPr>
        <w:t>человека и жизнь. Для этого при рассмотрении исходных его понятий  необходим не просто материалистический подход к жизни  и человеку, но главное - это обеспечить полноту и однозначность определений, если возможно, на ограничительном и отличительном уровнях</w:t>
      </w:r>
      <w:r>
        <w:rPr>
          <w:sz w:val="28"/>
        </w:rPr>
        <w:t>, как при патентной экспертизе. Затем в процессе анализа событий истории и текущих событий принятые понятия могут быть уточнены и проверены действующие в жизни и обществе закономерности. На таком фундаменте рационального мировоззрения уже можно пытаться да</w:t>
      </w:r>
      <w:r>
        <w:rPr>
          <w:sz w:val="28"/>
        </w:rPr>
        <w:t>вать объективную оценку общественных явлений, выводить практические рекомендации.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Но каким образом несостоятельность истмата в вопросе о первичности труда по отношению к сознанию связана с ответами на основные мировоззренческие вопросы, с определениями </w:t>
      </w:r>
      <w:r>
        <w:rPr>
          <w:sz w:val="28"/>
        </w:rPr>
        <w:t xml:space="preserve">основных понятий. Здесь следует конкретизировать понятие “сознание”. Этим понятием обозначают совокупность – неразрывное единство психики и мышления человека. Под психикой понимают чувственные </w:t>
      </w:r>
      <w:r>
        <w:rPr>
          <w:sz w:val="28"/>
        </w:rPr>
        <w:lastRenderedPageBreak/>
        <w:t>реакции человека и, видимо, животных, отражающие отношение к ок</w:t>
      </w:r>
      <w:r>
        <w:rPr>
          <w:sz w:val="28"/>
        </w:rPr>
        <w:t>ружающей среде – страх, радость, уныние, любопытство, а так же интенсивность их выражения. Мышление и речь свойственны только человеку и представляют собой процесс описания и моделирования предметов и явлений с помощью слов – понятий.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Основу материалист</w:t>
      </w:r>
      <w:r>
        <w:rPr>
          <w:sz w:val="28"/>
        </w:rPr>
        <w:t xml:space="preserve">ического понимания истории, по мнению авторов истмата, составляют положения о том, что человека создал труд, а затем историю человечества формировал процесс развития производства и обмена товаров. Но чем отличается труд от неосознанной деятельности? ”Труд </w:t>
      </w:r>
      <w:r>
        <w:rPr>
          <w:sz w:val="28"/>
        </w:rPr>
        <w:t xml:space="preserve">начинается с изготовления орудий труда” – говорит Ф. Энгельс  в труде “ Роль труда в превращении обезьяны в человека”.  Очевидно и </w:t>
      </w:r>
      <w:r>
        <w:rPr>
          <w:sz w:val="28"/>
          <w:lang w:val="en-US"/>
        </w:rPr>
        <w:t>c</w:t>
      </w:r>
      <w:r>
        <w:rPr>
          <w:sz w:val="28"/>
        </w:rPr>
        <w:t xml:space="preserve"> применения этих орудий. Однако есть виды деятельности без применения каких либо орудий, которые выполняют и животные и чело</w:t>
      </w:r>
      <w:r>
        <w:rPr>
          <w:sz w:val="28"/>
        </w:rPr>
        <w:t>век.. Это, например, сбор и складирование семян и плодов, веток и т. п. Для животных это не называют трудом, а для человека – да. Тоже и с применением орудий труда, например камня для разбивания скорлупы орехов или раковин моллюсков при добывании пищи. Пон</w:t>
      </w:r>
      <w:r>
        <w:rPr>
          <w:sz w:val="28"/>
        </w:rPr>
        <w:t>ятно, что не всякую деятельность человека можно рассматривать, как труд. Видимо, труд  - это разумная деятельность человека, с использованием опыта, распоряжений и инструкций, полученных в описательной форме на базе понятий и мыслей, из которых состоит реч</w:t>
      </w:r>
      <w:r>
        <w:rPr>
          <w:sz w:val="28"/>
        </w:rPr>
        <w:t>ь. Подтверждением этому служит то, что даже с орудиями, но без опыта и знаний, не всякий труд возможен. Следовательно, сама постановка вопроса о первичности труда или сознания неправомочна. То и другое возникло и развивалось одновременно и неразрывно. Но г</w:t>
      </w:r>
      <w:r>
        <w:rPr>
          <w:sz w:val="28"/>
        </w:rPr>
        <w:t>лавным в этом явилось зарождение и развитие  новой формы  жизни, как процесса накопления информации об окружающем мире – знаковой модели на базе понятий, в которой с помощью небольшого набора символов-звуков описывается все многообразие предметов и явлений</w:t>
      </w:r>
      <w:r>
        <w:rPr>
          <w:sz w:val="28"/>
        </w:rPr>
        <w:t>. Об этой, принципиально важной, отличительной от других биологических видов особенности человека создатели истмата почти не упоминают. Но и последователи их молчат об этом до настоящего времени.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Каковы особенности модели-описания  мира на базе слов-по</w:t>
      </w:r>
      <w:r>
        <w:rPr>
          <w:sz w:val="28"/>
        </w:rPr>
        <w:t>нятий, как эти особенности материализуются в руках и делах человека и общества, какое место в развитии жизни они занимают? Найти ответы на эти вопросы и на этой базе дать однозначные (конечно не окончательные) ответы на основные мировоззренческие вопросы –</w:t>
      </w:r>
      <w:r>
        <w:rPr>
          <w:sz w:val="28"/>
        </w:rPr>
        <w:t xml:space="preserve"> это, наверно,  самая главная сейчас задача.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Известно, что человек появился на земле много позже возникновения живых организмов и растений. Сам факт самопроизвольного зарождения жизни на Земле наукой не доказан. Однако  общее направление этого  явления</w:t>
      </w:r>
      <w:r>
        <w:rPr>
          <w:sz w:val="28"/>
        </w:rPr>
        <w:t>, установленное еще Ч. Дарвином, не вызывает сомнений – от простого к - сложному. Следовательно жизнь на Земле явление закономерное, так как процессы, обусловленные случайными факторами не имеют направления. Расшифровкой этой закономерности является извест</w:t>
      </w:r>
      <w:r>
        <w:rPr>
          <w:sz w:val="28"/>
        </w:rPr>
        <w:t>ное определение жизни, как свойства материи, выражающегося в виде процесса накопления (концентрации) информации (сведений) о материальном мире в самоорганизующейся зеркальной модели, построенной на основе белковых и углеводородных  соединений - процесса ра</w:t>
      </w:r>
      <w:r>
        <w:rPr>
          <w:sz w:val="28"/>
        </w:rPr>
        <w:t xml:space="preserve">звития биологических видов. В этом процессе растения представляют собой модель – отражение, в основном, почвенно-климатических условий окружающей среды. Источником энергии, необходимой для </w:t>
      </w:r>
      <w:r>
        <w:rPr>
          <w:sz w:val="28"/>
        </w:rPr>
        <w:lastRenderedPageBreak/>
        <w:t>биологических процессов растений является излучение солнца. Поэтому</w:t>
      </w:r>
      <w:r>
        <w:rPr>
          <w:sz w:val="28"/>
        </w:rPr>
        <w:t xml:space="preserve"> характер взаимодействия их с окружающей средой пассивный. Информационный обмен осуществляется через изменение скорости биохимических реакций. Информационная модель отдельного экземпляра и для всех растений сосредоточена только в наследственном – генетичес</w:t>
      </w:r>
      <w:r>
        <w:rPr>
          <w:sz w:val="28"/>
        </w:rPr>
        <w:t>ком коде. Каждый экземпляр является проверкой соответствия этой модели (реализации информационной модели) окружающим условиям, подтверждением ее или изменением через механизм мутаций в последующих поколениях.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В отличии от растений живые организмы в каче</w:t>
      </w:r>
      <w:r>
        <w:rPr>
          <w:sz w:val="28"/>
        </w:rPr>
        <w:t>стве источника энергии для биологических процессов и “строительного” материала для формирования самого организма используют энергию и материалы, накопленные растениями и другими организмами. Интенсивность информационного  обмена и физического взаимодействи</w:t>
      </w:r>
      <w:r>
        <w:rPr>
          <w:sz w:val="28"/>
        </w:rPr>
        <w:t>я с окружающей средой у них значительно выше, чем у растений. Главным двигателем этого взаимодействия является процесс поиска и использования источников биологической энергии и материала. Этот процесс предполагает постоянную проверку окружающего пространст</w:t>
      </w:r>
      <w:r>
        <w:rPr>
          <w:sz w:val="28"/>
        </w:rPr>
        <w:t xml:space="preserve">ва и объектов на предмет использования в качестве источника биологической энергии – пищи. При этом между организмом (конкретной реализацией генетического кода) и окружающей средой идет непрерывный информационный обмен с помощью различных физических полей. </w:t>
      </w:r>
      <w:r>
        <w:rPr>
          <w:sz w:val="28"/>
        </w:rPr>
        <w:t>Для поддержания такого обмена у организмов в дополнений к генетической модели  возникли и постоянно совершенствуются  две информационные модели текущего времени. Одна из них отражает окружающую среду и ее свойства, а вторая описывает сам организм и его сос</w:t>
      </w:r>
      <w:r>
        <w:rPr>
          <w:sz w:val="28"/>
        </w:rPr>
        <w:t>тояние. Результатом сопоставления этих моделей является та или иная реакция организма – преобразование результатов сопоставления информационных моделей – в изменение состояния организма. При этом структура долговременной (генетической) модели вида практиче</w:t>
      </w:r>
      <w:r>
        <w:rPr>
          <w:sz w:val="28"/>
        </w:rPr>
        <w:t>ски не затрагивается,  а скорость информационного обмена с окружающей средой многократно выше, чем у растений. Для связи моделей текущего времени с окружающей средой и частями самого организма развиваются органы, чувствительные к различным воздействиям – с</w:t>
      </w:r>
      <w:r>
        <w:rPr>
          <w:sz w:val="28"/>
        </w:rPr>
        <w:t>енсоры. Окружающая среда и сам организм воспринимаются этими моделями, как результат работы сенсоров – сигналов на их выходах.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Несмотря на значительное различие информационных моделей растений и организмов общим для них является то, что долговременная </w:t>
      </w:r>
      <w:r>
        <w:rPr>
          <w:sz w:val="28"/>
        </w:rPr>
        <w:t>модель конкретного вида сосредоточена, в основном, в генетическом коде. С человеком, как показано выше, связано  развитие новой, небиологической формы жизни, как процесса накопления информации об окружающем мире. Она представляет собой знаковую описательну</w:t>
      </w:r>
      <w:r>
        <w:rPr>
          <w:sz w:val="28"/>
        </w:rPr>
        <w:t xml:space="preserve">ю модель окружающей среды в форме понятий и речи. Долговременная модель человека, как биологического вида – генетическая модель – практически не изменилась за последние  пятьдесят тысяч лет. Вся же история цивилизации с тех пор, когда человек выделился из </w:t>
      </w:r>
      <w:r>
        <w:rPr>
          <w:sz w:val="28"/>
        </w:rPr>
        <w:t>среды животных и до фантастических достижений настоящего времени, едва превышает два десятка тысяч лет. И, конечно,  ни у кого не вызывает сомнения то, что все эти достижения своим возникновением обязаны знаковой модели на основе понятий и речи. Достижения</w:t>
      </w:r>
      <w:r>
        <w:rPr>
          <w:sz w:val="28"/>
        </w:rPr>
        <w:t xml:space="preserve"> цивилизации являются как раз физической реализацией этой модели. Подобно тому, как в генетическом коде предусмотрены все особенности  конкретного биологического экземпляра, в модели </w:t>
      </w:r>
      <w:r>
        <w:rPr>
          <w:sz w:val="28"/>
        </w:rPr>
        <w:lastRenderedPageBreak/>
        <w:t>на базе понятий предусматриваются особенности конкретного мероприятия, со</w:t>
      </w:r>
      <w:r>
        <w:rPr>
          <w:sz w:val="28"/>
        </w:rPr>
        <w:t xml:space="preserve">оружения, машины или изделия, порядок выполнения, изготовления, необходимые материалы.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Элементы знаковых моделей, описывающих ту или иную ситуацию, используются многими организмами. Это определенные звуки, жесты, характерное поведение. Однако только у</w:t>
      </w:r>
      <w:r>
        <w:rPr>
          <w:sz w:val="28"/>
        </w:rPr>
        <w:t xml:space="preserve"> человека описательная  модель на основе понятий стала одновременно и долговременной моделью вида и текущей знаковой моделью, применяемой как для описания окружающего мира, так и для оперативной передачи этой модели  практически от любого человека ко всем </w:t>
      </w:r>
      <w:r>
        <w:rPr>
          <w:sz w:val="28"/>
        </w:rPr>
        <w:t>другим и наоборот. Генетическая модель, а также текущие модель самого организма и образная модель окружающего мира свойственны человеку, как и другим организмам. Способность  моделировать (описывать) окружающий мир с помощью понятий -  мыслить является осн</w:t>
      </w:r>
      <w:r>
        <w:rPr>
          <w:sz w:val="28"/>
        </w:rPr>
        <w:t>овным отличием человека от животного, общества от стада.  Поэтому и труд, который принят в истмате в качестве отличительной особенности человека, от неосознанной деятельности отличается не столько применением орудий труда, сколько тем, какое количество зна</w:t>
      </w:r>
      <w:r>
        <w:rPr>
          <w:sz w:val="28"/>
        </w:rPr>
        <w:t>ний и опыта в форме понятий  в нем используется.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В организме человека, как и у других организмов модель самого организма и образная модель окружающей среды формируются генетической программой и только уточняются с помощью сенсоров (органов чувств). Гене</w:t>
      </w:r>
      <w:r>
        <w:rPr>
          <w:sz w:val="28"/>
        </w:rPr>
        <w:t xml:space="preserve">тическим кодом, видимо, предусмотрена и возможность формирования знаковой модели в форме понятий. Однако эта модель у конкретного организма формируется в процессе обучения. Таким образом человек разумный формируется не биологически, а в процессе обучения. </w:t>
      </w:r>
      <w:r>
        <w:rPr>
          <w:sz w:val="28"/>
        </w:rPr>
        <w:t>В этом процессе человек получает элементы знаковой описательной модели – понятия, сформированные, как итог жизни предыдущих поколений. Общество (в том числе и родители)   превращает неразумное животное в человека разумного, обучая его сначала говорить, зат</w:t>
      </w:r>
      <w:r>
        <w:rPr>
          <w:sz w:val="28"/>
        </w:rPr>
        <w:t>ем читать писать и т. д. Затем только некоторые в процессе своей жизни расширяют небиологическую модель – добавляют к ней новые знания в виде новых понятий или описания новых предметов или явлений. Именно эти некоторые остаются в памяти потомков – долговре</w:t>
      </w:r>
      <w:r>
        <w:rPr>
          <w:sz w:val="28"/>
        </w:rPr>
        <w:t xml:space="preserve">менной описательной модели. Можно сказать  они создали все  достижения человечества. Значительно большее число людей как бы не существовало для потомков. 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Процесс жизнедеятельности выражается в виде характерных для каждого организма физиологических и п</w:t>
      </w:r>
      <w:r>
        <w:rPr>
          <w:sz w:val="28"/>
        </w:rPr>
        <w:t>оведенческих функций. Это функция самосохранения и связанные с ней функции:</w:t>
      </w:r>
    </w:p>
    <w:p w:rsidR="00000000" w:rsidRDefault="001C518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выделение самого организма и подобных себе организмов из окружающей среды и других организмов,</w:t>
      </w:r>
    </w:p>
    <w:p w:rsidR="00000000" w:rsidRDefault="001C518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выделение и охрана своего потомства, </w:t>
      </w:r>
    </w:p>
    <w:p w:rsidR="00000000" w:rsidRDefault="001C518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выделение и охрана части окружающего пространст</w:t>
      </w:r>
      <w:r>
        <w:rPr>
          <w:sz w:val="28"/>
        </w:rPr>
        <w:t>ва и объектов, необходимых для обеспечения жизнедеятельности,</w:t>
      </w:r>
    </w:p>
    <w:p w:rsidR="00000000" w:rsidRDefault="001C518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экспансия, агрессивность, подавление и подчинение сильным слабого.  </w:t>
      </w:r>
    </w:p>
    <w:p w:rsidR="00000000" w:rsidRDefault="001C5181">
      <w:pPr>
        <w:ind w:left="360"/>
        <w:rPr>
          <w:sz w:val="28"/>
        </w:rPr>
      </w:pPr>
      <w:r>
        <w:rPr>
          <w:sz w:val="28"/>
        </w:rPr>
        <w:t xml:space="preserve">Биологические функции возникли в процессе эволюции и являются основным ее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>инструментом, обеспечивающим изменение и совершенс</w:t>
      </w:r>
      <w:r>
        <w:rPr>
          <w:sz w:val="28"/>
        </w:rPr>
        <w:t>твование биологических видов – повышение достоверности отражения в генетическом коде и его реализациях особенностей окружающей среды. Они же являются основным инструментом естественного отбора – межвидовой и внутривидовой борьбы организмов. Результатом так</w:t>
      </w:r>
      <w:r>
        <w:rPr>
          <w:sz w:val="28"/>
        </w:rPr>
        <w:t xml:space="preserve">ой борьбы стало возникновение и исчезновение одних видов, развитие и увеличение численности других.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Большинство биологических функций свойственны  для человека и для общностей людей различного уровня. Но каким образом изменились характеристики естеств</w:t>
      </w:r>
      <w:r>
        <w:rPr>
          <w:sz w:val="28"/>
        </w:rPr>
        <w:t>енного отбора с возникновением и развитием знаковой модели на основе понятий? Очевидно, знаковая модель на базе понятий и ее физические реализации в эволюционной борьбе явилась главным оружием человека. Все другие биологические виды такого оружия не имеют.</w:t>
      </w:r>
      <w:r>
        <w:rPr>
          <w:sz w:val="28"/>
        </w:rPr>
        <w:t xml:space="preserve">   Это и  обеспечило победу человека, как биологического вида. Соответственно определяющей элемент  естественного отбора на Земле давно переместился из биологической в область знаковых моделей – небиологическую форму накопления информации (жизни). При этом</w:t>
      </w:r>
      <w:r>
        <w:rPr>
          <w:sz w:val="28"/>
        </w:rPr>
        <w:t xml:space="preserve"> двигающая естественный отбор противоречивость биологических функций живых организмов перешла, многократно усилившись, в область знаковых моделей на базе понятий. Сущностью естественного отбора стало соперничество моделей на базе понятий и их физических ре</w:t>
      </w:r>
      <w:r>
        <w:rPr>
          <w:sz w:val="28"/>
        </w:rPr>
        <w:t>ализаций, связанных с конкретными биологическими носителями. Интенсивность и масштабы борьбы между общностями людей, экспансии одних и подавления других неизмеримо возросли. Степень могущества отдельных знаковых моделей и их реализаций, используемых в этой</w:t>
      </w:r>
      <w:r>
        <w:rPr>
          <w:sz w:val="28"/>
        </w:rPr>
        <w:t xml:space="preserve"> борьбе,  настолько возросла, что использование их угрожает  полным уничтожением всего живого.  Возможность ослабить, а может быть исключить такую угрозу лежит на пути определения особенностей знаковых моделей на базе понятий, степени связи их с биологичес</w:t>
      </w:r>
      <w:r>
        <w:rPr>
          <w:sz w:val="28"/>
        </w:rPr>
        <w:t xml:space="preserve">кими функциями отдельного человека и общностей людей, общей связи биологических моделей и моделей на базе понятий с той закономерностью, следствием которой является жизнь.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Как указывалось выше, небиологическая форма жизни – знаковые модели на базе пон</w:t>
      </w:r>
      <w:r>
        <w:rPr>
          <w:sz w:val="28"/>
        </w:rPr>
        <w:t>ятий включили в себя и многократно усилили те особенности биологических функций, которые обеспечивают естественный отбор. Эти особенности стимулируют не биологические изменения носителя самой модели, а расширение масштабов и могущества самих знаковых модел</w:t>
      </w:r>
      <w:r>
        <w:rPr>
          <w:sz w:val="28"/>
        </w:rPr>
        <w:t>ей. Биологическая жизнь  характерна разнообразием живых организмов. Небиологическая форма дала  разнообразие по знаковому составу (языкам), различия людей по категориям общности – семья, город, народ, нация, профессия, религия и т. д. При этом противоречив</w:t>
      </w:r>
      <w:r>
        <w:rPr>
          <w:sz w:val="28"/>
        </w:rPr>
        <w:t>ость, свойственная для процесса развития постоянно возрастает,  так как к противоречивости биологических функций добавляется растущая противоречивость,  почти  безграничные мощь и масштабы знаковых моделей. Если исходить из того, что жизнь является процесс</w:t>
      </w:r>
      <w:r>
        <w:rPr>
          <w:sz w:val="28"/>
        </w:rPr>
        <w:t>ом, в котором проявляется физическая закономерность (свойства материи), важным представляется теоретически оценить не только факторы, ускоряющие или задерживающие   развитие различных ее форм, но и определить характер этого процесса. Будет ли он поступател</w:t>
      </w:r>
      <w:r>
        <w:rPr>
          <w:sz w:val="28"/>
        </w:rPr>
        <w:t>ьным, как было до возникновения человека, экспоненциальным, как он идет с зарождением цивилизации, или примет катастрофический характер. Однозначный ответ на этот вопрос мог бы дать анализ устойчивости жизни, как физического процесса, с помощью математичес</w:t>
      </w:r>
      <w:r>
        <w:rPr>
          <w:sz w:val="28"/>
        </w:rPr>
        <w:t>ких моделей. Однако пока таких моделей нет,  доступным представляется лишь возможность в плане общих рассуждений рассматривать, в чем состоит противоречивость знаковых моделей на базе понятий, какие особенности их обеспечивают устойчивость процесса развити</w:t>
      </w:r>
      <w:r>
        <w:rPr>
          <w:sz w:val="28"/>
        </w:rPr>
        <w:t>я, а какие ее  нарушают, соотношение тех и других.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Противоречивость знаковых моделей на базе понятий обусловлена тем, что они сохраняют свойственное  генетическим моделям неразрывное единство противоположных качеств, проявления одних из которых направле</w:t>
      </w:r>
      <w:r>
        <w:rPr>
          <w:sz w:val="28"/>
        </w:rPr>
        <w:t>ны на укрепление общности однотипных или родственных моделей, а других на непримиримую борьбу.   Основным объединяющим свойством таких моделей является то, что сами они являются элементами общения, могут существовать и использоваться только какой-то общнос</w:t>
      </w:r>
      <w:r>
        <w:rPr>
          <w:sz w:val="28"/>
        </w:rPr>
        <w:t>тью. Конкретный биологический носитель получает их от общности носителей, членом которой он становится. К моделями на базе понятий относятся языки общения и то, что на них изложено,   опыт той или иной деятельности, религии и т. д. Они же и разделяют людей</w:t>
      </w:r>
      <w:r>
        <w:rPr>
          <w:sz w:val="28"/>
        </w:rPr>
        <w:t xml:space="preserve"> по языкам, национальностям,  религиям, профессиям и т. д. Однако антагонистический характер противоречиям,  связанным с таким разделением, придает подчинение самих  моделей на базе понятий биологическим функциям их носителей, конкретного человека или общн</w:t>
      </w:r>
      <w:r>
        <w:rPr>
          <w:sz w:val="28"/>
        </w:rPr>
        <w:t>ости. Сами эти модели и их реализации используются как инструмент обеспечения потребностей только конкретного носителя, для экспансии одних и подавления других. И это естественно, пока модели на базе понятий подчинены биологическому носителю они будут оста</w:t>
      </w:r>
      <w:r>
        <w:rPr>
          <w:sz w:val="28"/>
        </w:rPr>
        <w:t>ваться инструментом и оружием конкретного организма или общности.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История человечества в большинстве своем состоит из примеров использования идей и опыта в целях экспансии и агрессии, а также попыток ограничить с помощью законов и моральных норм проявле</w:t>
      </w:r>
      <w:r>
        <w:rPr>
          <w:sz w:val="28"/>
        </w:rPr>
        <w:t>ния в поведении людей биологических инстинктов. Средства производства,  организация труда,  распределение товаров и противоречия, связанные с ними, конечно же не были главными двигателями развития цивилизации, как утверждают создатели истмата. Исходным про</w:t>
      </w:r>
      <w:r>
        <w:rPr>
          <w:sz w:val="28"/>
        </w:rPr>
        <w:t>тиворечием, которое проявляется в том числе  в характере отношений  производства и  распределения, следует считать противоречие между общественным характером моделей на базе понятий и степенью подчинения их биологическим потребностям отдельного организма и</w:t>
      </w:r>
      <w:r>
        <w:rPr>
          <w:sz w:val="28"/>
        </w:rPr>
        <w:t>ли общности. Идеологические, религиозные и межнациональные противоречия, превращающие до настоящего времени лицо цивилизации  в звериную маску, являются лишь  следствием.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Демонстрацией противоречивости моделей на базе понятий, обусловленной подчинением</w:t>
      </w:r>
      <w:r>
        <w:rPr>
          <w:sz w:val="28"/>
        </w:rPr>
        <w:t xml:space="preserve"> биологическим функциям их носителей, может служить противоречивость отношений между людьми и общностями, связанных с понятием “собственность”. Экономические и идеологические концепции, объясняющие происхождение общественной и частной собственности, какую </w:t>
      </w:r>
      <w:r>
        <w:rPr>
          <w:sz w:val="28"/>
        </w:rPr>
        <w:t>роль в жизни общества должны играть та и другая,  у многих, наверно, ”навязли в зубах”. Но удивительным при этом остается факт, что в этих “теориях” не приводится определения самого понятия “собственность”, не частной, общественной или личной, ничего не го</w:t>
      </w:r>
      <w:r>
        <w:rPr>
          <w:sz w:val="28"/>
        </w:rPr>
        <w:t xml:space="preserve">ворится, какие  особенности человека и общностей людей отражает это понятие.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 Элементы поведения, связанные с обозначением и утверждением “принадлежности“ объектов и территории человеку, имеют много общего с аналогичными  элементами в поведении животн</w:t>
      </w:r>
      <w:r>
        <w:rPr>
          <w:sz w:val="28"/>
        </w:rPr>
        <w:t xml:space="preserve">ых. Однако с развитием цивилизации в таких проявлениях человека и общностей все большую роль играет совершенство моделей на базе понятий, силы и средства, которые эти модели приводят в действие. Сами же отношения принадлежности между людьми и общностями в </w:t>
      </w:r>
      <w:r>
        <w:rPr>
          <w:sz w:val="28"/>
        </w:rPr>
        <w:t>большой степени стали продуктами взаимодействия всех моделей на базе понятий – исторически сложившихся соотношений масштабов и эффективности таких моделей  у конкретных биологических носителей.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Отношения принадлежности в среде животных и человека на ни</w:t>
      </w:r>
      <w:r>
        <w:rPr>
          <w:sz w:val="28"/>
        </w:rPr>
        <w:t>зких ступенях цивилизации ограничены объектами и территорией ближайшего окружения. Эти отношения обусловлены необходимостью обеспечения биологического цикла организма или общности. Очевидно, в таком виде эти отношения возникли и существовали задолго до поя</w:t>
      </w:r>
      <w:r>
        <w:rPr>
          <w:sz w:val="28"/>
        </w:rPr>
        <w:t xml:space="preserve">вления человека, как биологического вида. С развитием моделей на базе понятий, возникновением и укрупнением общностей - их носителей, расширяются границы отношений принадлежности в пространственной и объектной областях.  В возникновении и сохранении самих </w:t>
      </w:r>
      <w:r>
        <w:rPr>
          <w:sz w:val="28"/>
        </w:rPr>
        <w:t>отношений принадлежности все большую роль начинают играть не биологические качества организма или общности, а совершенство этих моделей, опыт, орудия и организация на их основе, которые они имеют. Таким образом, происходит превращение отношений принадлежно</w:t>
      </w:r>
      <w:r>
        <w:rPr>
          <w:sz w:val="28"/>
        </w:rPr>
        <w:t xml:space="preserve">сти в отношения собственности. Это превращение принципиально не изменило ту биологическую сторону отношений принадлежности, которая проявляется в ограничении и подавлении возможности использования объектов и территории для одних субъектов и предоставление </w:t>
      </w:r>
      <w:r>
        <w:rPr>
          <w:sz w:val="28"/>
        </w:rPr>
        <w:t xml:space="preserve"> такой возможности для других. Не уменьшилась и противоречивость отношений собственности по сравнению с отношениями принадлежности. Это естественно, так как отношения собственности при относительной, по сравнению с  отношениями принадлежности, широте грани</w:t>
      </w:r>
      <w:r>
        <w:rPr>
          <w:sz w:val="28"/>
        </w:rPr>
        <w:t>ц и разнообразии форм всегда сводятся к удовлетворению тех или иных, сводящихся к биологическим, потребностей субъектов. Понятием “собственность” обозначаются объекты, независимо от формы существования, на которые в человеческом обществе распространяются о</w:t>
      </w:r>
      <w:r>
        <w:rPr>
          <w:sz w:val="28"/>
        </w:rPr>
        <w:t>тношения принадлежности, состоящие в ограничении или исключении возможности использования этих объектов для одних субъектов и предоставлении такой возможности для других.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   Использование моделей на базе понятий для получения необходимых объектов и соз</w:t>
      </w:r>
      <w:r>
        <w:rPr>
          <w:sz w:val="28"/>
        </w:rPr>
        <w:t>дания нужных условий, а также в процедурах возникновения и регулирования является основным отличием отношений собственности от отношений принадлежности. Как производство новых объектов  собственности, так и  информационные процедуры регулирования отношений</w:t>
      </w:r>
      <w:r>
        <w:rPr>
          <w:sz w:val="28"/>
        </w:rPr>
        <w:t xml:space="preserve">  опираются на реальные физические силы, а эти силы, в свою очередь, на совершенство моделей на базе понятий, имеющиеся у биологических носителей – участников  отношений. При этом сила продолжает использоваться для выяснения отношений собственности, так ка</w:t>
      </w:r>
      <w:r>
        <w:rPr>
          <w:sz w:val="28"/>
        </w:rPr>
        <w:t>к не все участники этих отношений ограничиваются рамками чисто информационных процедур. Поэтому отношения собственности могут наиболее наглядно иллюстрировать соотношение качеств животного  в человеке или стада в  общностях с чисто человеческими качествами</w:t>
      </w:r>
      <w:r>
        <w:rPr>
          <w:sz w:val="28"/>
        </w:rPr>
        <w:t xml:space="preserve"> в виде  своеобразного уровня цивилизованности.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С одной  стороны объекты собственности могут быть произведены их обладателем с использованием его знаний и опыта  (моделей на базе понятий). С другой стороны эти объекты могут быть отняты у других силой и</w:t>
      </w:r>
      <w:r>
        <w:rPr>
          <w:sz w:val="28"/>
        </w:rPr>
        <w:t>ли другим способом, в том числе с применением, как инструмента, тех же знаний. При этом ни масштабы собственности, ни богатство знаний и опыта сами по себе не являются  признаками высокого уровня цивилизованности их обладателя.  Поэтому в отношениях собств</w:t>
      </w:r>
      <w:r>
        <w:rPr>
          <w:sz w:val="28"/>
        </w:rPr>
        <w:t xml:space="preserve">енности уровень цивилизованности субъекта, очевидно, определяется отношением объема собственности, произведенной с использованием знаний и опыта, к объему собственности, отнятой с использованием силы или превосходства в знаниях и опыте.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Такой критерий </w:t>
      </w:r>
      <w:r>
        <w:rPr>
          <w:sz w:val="28"/>
        </w:rPr>
        <w:t xml:space="preserve">оценки уровня цивилизованности далеко не всегда применим, так как права собственности иногда могут возникать независимо от действий субъекта, даже при полной неспособности к таковым. Поэтому уровень цивилизованности определяется всем комплексом проявлений </w:t>
      </w:r>
      <w:r>
        <w:rPr>
          <w:sz w:val="28"/>
        </w:rPr>
        <w:t>субъекта.  Определять этот уровень, видимо,  следует методом, аналогичным использованному для отношений собственности. Уровень цивилизованности следует считать тем более высоким, чем больше субъект, в своих проявлениях, опирается на знания и опыт, учитывае</w:t>
      </w:r>
      <w:r>
        <w:rPr>
          <w:sz w:val="28"/>
        </w:rPr>
        <w:t>т возможности, права и потребности других, чем больше он способствует распространению знаний и опыта.</w:t>
      </w:r>
    </w:p>
    <w:p w:rsidR="00000000" w:rsidRDefault="001C5181">
      <w:pPr>
        <w:ind w:left="720" w:hanging="720"/>
        <w:jc w:val="both"/>
        <w:rPr>
          <w:sz w:val="28"/>
        </w:rPr>
      </w:pPr>
      <w:r>
        <w:rPr>
          <w:sz w:val="28"/>
        </w:rPr>
        <w:t xml:space="preserve">   Таким образом, за уровень цивилизованности может приниматься обратная величина степени подчинения биологическим (животным) инстинктам носителя информац</w:t>
      </w:r>
      <w:r>
        <w:rPr>
          <w:sz w:val="28"/>
        </w:rPr>
        <w:t>ионной модели на базе понятий.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Конечно, объективность и строгость оценки уровня цивилизованности будут пока далеки от принятых в естественных областях знаний. Тем не менее, важность и необходимость ее состоят в том, что она является формальной процедур</w:t>
      </w:r>
      <w:r>
        <w:rPr>
          <w:sz w:val="28"/>
        </w:rPr>
        <w:t>ой, позволяющей рассматривать во всех проявлениях сложную систему – субъект, используя в качестве инструмента простые, ранее определенные понятия. Базой объективности такой оценки является то, что в основе ее заложено, как аксиома, наличие физической закон</w:t>
      </w:r>
      <w:r>
        <w:rPr>
          <w:sz w:val="28"/>
        </w:rPr>
        <w:t>омерности, выражением которой является биологическая жизнь и небиологическая ее форма в виде моделей на базе понятий.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Очевидно, необходимость такой оценки возникла и постоянно усиливалась с возникновением и развитием небиологической формы жизни. Следст</w:t>
      </w:r>
      <w:r>
        <w:rPr>
          <w:sz w:val="28"/>
        </w:rPr>
        <w:t>вием ее стала установка определенных моральных норм и оценок поведения человека и общностей людей, как  в древнейших религиях, так и в последующих  идеологических концепциях. На заре цивилизации через установку моральных норм и оценок для субъекта неявно в</w:t>
      </w:r>
      <w:r>
        <w:rPr>
          <w:sz w:val="28"/>
        </w:rPr>
        <w:t>ыдвигалась не менее важная, чем следование биологическим инстинктам, задача – поддержать и сохранить новую форму жизни, не способную распространяться генетическим путем. В настоящее время необходимость  оценки уровня цивилизованности обусловлена  опасность</w:t>
      </w:r>
      <w:r>
        <w:rPr>
          <w:sz w:val="28"/>
        </w:rPr>
        <w:t>ю гибели человечества, связанной с неограниченным подчинением самих моделей на базе понятий и управляемых ими сил биологическим (животным) потребностям и инстинктам субъектов-носителей.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В настоящее время, к сожалению, наиболее распространена точка зрени</w:t>
      </w:r>
      <w:r>
        <w:rPr>
          <w:sz w:val="28"/>
        </w:rPr>
        <w:t>я, состоящая в том, что жизнь сама  выберет и сохранит самое совершенное и жизнестойкое. Поэтому оценку уровня цивилизованности субъекта и общности, применение ее в общественной практике можно представить, как новую форму расизма, новый способ разделить лю</w:t>
      </w:r>
      <w:r>
        <w:rPr>
          <w:sz w:val="28"/>
        </w:rPr>
        <w:t>дей на “хороших” и “плохих”. Если же исходить из того, что  в безграничном возрастании могущества моделей на базе понятий, воплощаемых в технических достижениях, в сочетании с подчинением этих моделей животным инстинктам как раз и состоит главная угроза жи</w:t>
      </w:r>
      <w:r>
        <w:rPr>
          <w:sz w:val="28"/>
        </w:rPr>
        <w:t xml:space="preserve">зни, то внедрение в общественную практику мероприятий по повышению уровня цивилизованности представляется действенным средством против катастрофического нарастания антагонизма.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 Однако сами по себе приведенные выводы о необходимости мер по  повышению </w:t>
      </w:r>
      <w:r>
        <w:rPr>
          <w:sz w:val="28"/>
        </w:rPr>
        <w:t>уровня цивилизованности останутся не более, чем словами, до тех пор, пока на их основе не будет сформирована идеология, способная прояснить сознание людей, укрепить их опору в жизни на знание, а не на веру и слепое подражание кумирам с оболванивающего теле</w:t>
      </w:r>
      <w:r>
        <w:rPr>
          <w:sz w:val="28"/>
        </w:rPr>
        <w:t>экрана.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В качестве первого шага  в направлении создания основ такой идеологии представляется полезным рассмотреть мировоззренческие особенности  ведущих мировых религий, например христианства и мусульманства, определить  какие положения способствовали </w:t>
      </w:r>
      <w:r>
        <w:rPr>
          <w:sz w:val="28"/>
        </w:rPr>
        <w:t>их широкому распространению и даже в наше просвещенное время  продолжают оказывать немалое влияние на сознание и поведение людей.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Зарождение и оформление этих религий, исповедующих одного бога, совпало по времени с возникновением и развитием институтов </w:t>
      </w:r>
      <w:r>
        <w:rPr>
          <w:sz w:val="28"/>
        </w:rPr>
        <w:t>семьи, собственности и государства,  пришедшим на смену родоплеменным отношениям. Именно эти институты были призваны укрепить и поддержать морально - этические нормы, которые устанавливают эти религии для человека. Мировоззренческая часть этих религий слож</w:t>
      </w:r>
      <w:r>
        <w:rPr>
          <w:sz w:val="28"/>
        </w:rPr>
        <w:t>илась, как необходимый логический (причинно-следственный) фундамент для вывода моральных норм. Не случайно поэтому отношения главного божества в этих религиях с реальными и мифическими существами носят явные черты отношений в патриархальной семье.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Сами </w:t>
      </w:r>
      <w:r>
        <w:rPr>
          <w:sz w:val="28"/>
        </w:rPr>
        <w:t>по себе институты семьи, собственности и государства начали формироваться там, где взаимодействие людей на базе знаний и опыта в форме понятий в значительной мере ограничили элементы их инстинктивной деятельности при обеспечении потребностей биологического</w:t>
      </w:r>
      <w:r>
        <w:rPr>
          <w:sz w:val="28"/>
        </w:rPr>
        <w:t xml:space="preserve"> цикла.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Понятия семья, собственность и государство используются в качестве знаковых моделей информационных ограничений возможных действий, направленных на обеспечение биологических потребностей. Проще говоря, этими понятиями обозначают биологические пр</w:t>
      </w:r>
      <w:r>
        <w:rPr>
          <w:sz w:val="28"/>
        </w:rPr>
        <w:t>оявления в общностях людей, связанные с отношениями принадлежности и формами совместного проживания. Через эти проявления наиболее наглядно выражаются основные особенности небиологической формы жизни, за короткое время обеспечившие ей доминирование на Земл</w:t>
      </w:r>
      <w:r>
        <w:rPr>
          <w:sz w:val="28"/>
        </w:rPr>
        <w:t xml:space="preserve">е без заметных изменений биологического носителя. Главная  из этих особенностей – это подчинение моделей на базе понятий потребностям биологического носителя и наделение самих этих моделей  такими биологическими качествами, как самосохранение и экспансия. </w:t>
      </w:r>
      <w:r>
        <w:rPr>
          <w:sz w:val="28"/>
        </w:rPr>
        <w:t>Вторая – это не биологические, в виде понятий ограничения  действий, направленных на обеспечение биологических потребностей. Очевидно, ограничения биологических проявлений носителя в сочетании с сохранением биологических качеств у самих моделей на базе пон</w:t>
      </w:r>
      <w:r>
        <w:rPr>
          <w:sz w:val="28"/>
        </w:rPr>
        <w:t xml:space="preserve">ятий обеспечили наилучшие условия для экспансии жизни в небиологическом направлении.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Морально-этическая и обрядовая стороны религий одного бога как раз и призваны охранять сложившиеся институты семьи, собственности и государства и, более того, настаива</w:t>
      </w:r>
      <w:r>
        <w:rPr>
          <w:sz w:val="28"/>
        </w:rPr>
        <w:t>ют на добровольных ограничениях для человека в процессах удовлетворения биологических потребностей. Практическая выгода для собственников и власть имущих, а не  большая, по сравнению с язычеством убедительность,   способствовали  быстрому принятию новых ре</w:t>
      </w:r>
      <w:r>
        <w:rPr>
          <w:sz w:val="28"/>
        </w:rPr>
        <w:t>лигий в уже сложившихся государствах и  ликвидации остатков родового строя с образованием новых.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Мировоззренческая сторона новых религий с различными вариациями выражает одно и то же, подсказанное интуицией, положение о том, что процессы в окружающем ми</w:t>
      </w:r>
      <w:r>
        <w:rPr>
          <w:sz w:val="28"/>
        </w:rPr>
        <w:t>ре имеют причинно-следственные связи, а жизнь является результатом самовыражения некоторой инициирующей и направляющей субстанции. Возникновение и существование конкретного биологического экземпляра имеет значение и смысл лишь как средство этого самовыраже</w:t>
      </w:r>
      <w:r>
        <w:rPr>
          <w:sz w:val="28"/>
        </w:rPr>
        <w:t xml:space="preserve">ния и не более. Эту субстанцию естественно было представить, как единое, всемогущее, </w:t>
      </w:r>
      <w:proofErr w:type="spellStart"/>
      <w:r>
        <w:rPr>
          <w:sz w:val="28"/>
        </w:rPr>
        <w:t>всеведающее</w:t>
      </w:r>
      <w:proofErr w:type="spellEnd"/>
      <w:r>
        <w:rPr>
          <w:sz w:val="28"/>
        </w:rPr>
        <w:t xml:space="preserve"> и разумное, в человеческом смысле, божество, а характер отношений его с реальными и мифическими существами изобразить в строгом соответствии с нормами патриарх</w:t>
      </w:r>
      <w:r>
        <w:rPr>
          <w:sz w:val="28"/>
        </w:rPr>
        <w:t>альной семьи и автократического государства.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Несомненно, объективность, выраженной в форме религиозных представлений, идеи о том, что через жизнь в целом и жизнь конкретного биологического экземпляра в частности реализуется определенная сторона природы </w:t>
      </w:r>
      <w:r>
        <w:rPr>
          <w:sz w:val="28"/>
        </w:rPr>
        <w:t>(которую мы можем называть свойством материи), стала здоровым фундаментом, на котором до настоящего времени базируются моральные нормы и обрядовая сторона новых религий.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Моральные нормы и обрядовая сторона мировых религий с момента зарождения  использов</w:t>
      </w:r>
      <w:r>
        <w:rPr>
          <w:sz w:val="28"/>
        </w:rPr>
        <w:t>ались, как  инструмент для подчинения общностей биологического носителя новой форме жизни, обеспечивающий через их укрепление  развитие и расширение границ описания среды моделями на базе понятий. Сущность моральных норм сводится к упорядочению и ограничен</w:t>
      </w:r>
      <w:r>
        <w:rPr>
          <w:sz w:val="28"/>
        </w:rPr>
        <w:t>ию биологических проявлений ради благоденствия в вечной (и после смерти организма) жизни души, которая якобы дается человеку богом вместе с рождением.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Нет необходимости доказывать положительную роль в истории упорядочения и ограничения биологических про</w:t>
      </w:r>
      <w:r>
        <w:rPr>
          <w:sz w:val="28"/>
        </w:rPr>
        <w:t>явлений, лежащих в основе таких институтов, как семья, государство и т. д. Эффективность же обрядовой стороны мировых религий оказалась столь высокой, что и в наше просвещенное время они во многом сохраняют свои позиции, как  инструмент воздействия на чело</w:t>
      </w:r>
      <w:r>
        <w:rPr>
          <w:sz w:val="28"/>
        </w:rPr>
        <w:t xml:space="preserve">веческий разум.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К сожалению, хранители культа мировых религий, исполнители обрядов в своем большинстве паразитировали и продолжают до сих пор на тех благах, которые приносят людям упорядочение и ограничение их биологических инстинктов. Истинной целью а</w:t>
      </w:r>
      <w:r>
        <w:rPr>
          <w:sz w:val="28"/>
        </w:rPr>
        <w:t xml:space="preserve">бсолютного большинства служителей культа и поддерживающих их власть имущих одновременно с признанием этих религий в качестве официальных стало </w:t>
      </w:r>
      <w:proofErr w:type="spellStart"/>
      <w:r>
        <w:rPr>
          <w:sz w:val="28"/>
        </w:rPr>
        <w:t>зомбирование</w:t>
      </w:r>
      <w:proofErr w:type="spellEnd"/>
      <w:r>
        <w:rPr>
          <w:sz w:val="28"/>
        </w:rPr>
        <w:t xml:space="preserve"> человека – полное моральное подчинение его церкви и властям, превращение в бездумный управляемый авт</w:t>
      </w:r>
      <w:r>
        <w:rPr>
          <w:sz w:val="28"/>
        </w:rPr>
        <w:t xml:space="preserve">омат. 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Человеческий разум неоднократно восставал против  полного подавления личности служителями культа и жестокости, а не убедительности, мер по распространению и сохранению веры. Однако ни чего более здравого и убедительного в морально-нравственном п</w:t>
      </w:r>
      <w:r>
        <w:rPr>
          <w:sz w:val="28"/>
        </w:rPr>
        <w:t>лане, чем положения религии, до настоящего времени человеку не предлагается. Более того, под предлогом освобождения от религиозных и идеологических догм знания психологии и мощные средства воздействия на формирующийся разум все шире используются  для подры</w:t>
      </w:r>
      <w:r>
        <w:rPr>
          <w:sz w:val="28"/>
        </w:rPr>
        <w:t>ва того, что долго было основами нравственности. Служащие интересам денежного мешка средства массовой информации  с младенчества разжигают у человека животные инстинкты, превращают его в бездумного и жестокого раба  своих желаний. В качестве главных элемен</w:t>
      </w:r>
      <w:r>
        <w:rPr>
          <w:sz w:val="28"/>
        </w:rPr>
        <w:t xml:space="preserve">тов индустрии развлечений и примеров для “духовного” самовыражения с экранов молодежных передач  не сходят толпы сытых полуголых молодчиков и девиц, истошно вопящих и дергающихся в около эротических конвульсиях под звуки барабана. Как наиболее эффективные </w:t>
      </w:r>
      <w:r>
        <w:rPr>
          <w:sz w:val="28"/>
        </w:rPr>
        <w:t>средства развлечения и общения в молодежной среде культивируются бесчувственный секс и мордобой.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Страшные последствия выбивания разумности из людей, выступающие в виде растущей преступности, наркомании и алкоголизма, как во времена заката язычества, мн</w:t>
      </w:r>
      <w:r>
        <w:rPr>
          <w:sz w:val="28"/>
        </w:rPr>
        <w:t>огих толкают на такую крайность, как  религиозный фанатизм и его воинствующую форму – терроризм. Поэтому главным для нашего времени становится противоречие между интересами служителей культа веры в бога или вождя и интересами денежного мешка. Религиозный ф</w:t>
      </w:r>
      <w:r>
        <w:rPr>
          <w:sz w:val="28"/>
        </w:rPr>
        <w:t xml:space="preserve">анатизм, в наше время, как болезненная реакция стимулируется разлагающим нравственность натиском средств массовой информации. Служители культа веры и денежный мешок добиваются одной и той же цели – обеспечить себе бесконтрольную власть над людьми. Первые  </w:t>
      </w:r>
      <w:r>
        <w:rPr>
          <w:sz w:val="28"/>
        </w:rPr>
        <w:t>для подавления разума стараются до предела ограничить обеспечение биологических потребностей человека, а вторые – наоборот стимулируют биологические инстинкты, чтобы полностью подчинить им элементы разумности.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Однако свойственная и новой форме  жизни с</w:t>
      </w:r>
      <w:r>
        <w:rPr>
          <w:sz w:val="28"/>
        </w:rPr>
        <w:t>тойкость проявляется в том, что во все времена значительная часть людей под влиянием таких необъяснимых состояний, как вдохновение, призвание и альтруизм, выходили за рамки растительно-животного существования, расширяя границы, освещенные разумом. Можно ск</w:t>
      </w:r>
      <w:r>
        <w:rPr>
          <w:sz w:val="28"/>
        </w:rPr>
        <w:t>азать, души этих людей, в качестве которых остаются существовать рожденные ими мысли и понятия, как в раю, продолжают жить в благодарной памяти поколений. На тех же, разум которых в наше время оказывается не раздавленным действием религиозного фанатизма, ж</w:t>
      </w:r>
      <w:r>
        <w:rPr>
          <w:sz w:val="28"/>
        </w:rPr>
        <w:t xml:space="preserve">ивотного </w:t>
      </w:r>
      <w:proofErr w:type="spellStart"/>
      <w:r>
        <w:rPr>
          <w:sz w:val="28"/>
        </w:rPr>
        <w:t>потребительства</w:t>
      </w:r>
      <w:proofErr w:type="spellEnd"/>
      <w:r>
        <w:rPr>
          <w:sz w:val="28"/>
        </w:rPr>
        <w:t xml:space="preserve"> и криминальной среды, продолжает пока держаться цивилизация, не скатываясь в пучину хаоса, способного уничтожить саму жизнь. Этим людям в первую очередь необходимо мировоззрение, представляющее человека носителем небиологической фо</w:t>
      </w:r>
      <w:r>
        <w:rPr>
          <w:sz w:val="28"/>
        </w:rPr>
        <w:t xml:space="preserve">рмы жизни, как причинно-следственный фундамент для расплывчатой системы взглядов, обозначаемой понятиями  здравый смысл и порядочность, на которую они опираются. Новое мировоззрение поможет развеять  бытующее мнение об исключительности человека в природе. </w:t>
      </w:r>
      <w:r>
        <w:rPr>
          <w:sz w:val="28"/>
        </w:rPr>
        <w:t xml:space="preserve"> В качестве исходных его положений можно принять:</w:t>
      </w:r>
    </w:p>
    <w:p w:rsidR="00000000" w:rsidRDefault="001C518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человек, как и все живое, является организмом с известными биологическими потребностями и инстинктами (с биологической точки зрения человек – это животное),</w:t>
      </w:r>
    </w:p>
    <w:p w:rsidR="00000000" w:rsidRDefault="001C518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отличительной его особенностью является способнос</w:t>
      </w:r>
      <w:r>
        <w:rPr>
          <w:sz w:val="28"/>
        </w:rPr>
        <w:t xml:space="preserve">ть в той или иной степени быть носителем разума, обладателем знаний и опыта на базе понятий, </w:t>
      </w:r>
    </w:p>
    <w:p w:rsidR="00000000" w:rsidRDefault="001C518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смыслом жизни человека является не только обеспечение биологических потребностей и продолжение рода (конечно необходимые, как и для всякого организма), но и содей</w:t>
      </w:r>
      <w:r>
        <w:rPr>
          <w:sz w:val="28"/>
        </w:rPr>
        <w:t xml:space="preserve">ствие сохранению и развитию свойственной только ему формы жизни – разума – модели мира на базе понятий. 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>В рамках этого мировоззрения предложенная выше оценка уровня цивилизованности может стать универсальным инструментом для объективного подхода не только</w:t>
      </w:r>
      <w:r>
        <w:rPr>
          <w:sz w:val="28"/>
        </w:rPr>
        <w:t xml:space="preserve"> к проявлениям  конкретного человека или общности, но к большинству общественных явлений. При этом, конечно, детали процедуры оценки уровня цивилизованности должны быть конкретизированы и, желательно, формализованы в соответствии с глубиной разработки ново</w:t>
      </w:r>
      <w:r>
        <w:rPr>
          <w:sz w:val="28"/>
        </w:rPr>
        <w:t>го мировоззрения в плане объективности, ясности и простоты восприятия принципиальных положений.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 В заключение следует отметить, что все выше сказанное является попыткой вывести человека из того идейного и нравственного тупика, в котором он находится под</w:t>
      </w:r>
      <w:r>
        <w:rPr>
          <w:sz w:val="28"/>
        </w:rPr>
        <w:t xml:space="preserve"> влиянием господствующих мировоззренческих концепций, каждая из которых делает все, чтобы дискредитировать другие взгляды.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Представление жизни одним из свойств материи, а человека в качестве носителя новой ее небиологической формы возможно не является о</w:t>
      </w:r>
      <w:r>
        <w:rPr>
          <w:sz w:val="28"/>
        </w:rPr>
        <w:t xml:space="preserve">ригинальным, однако, по мнению автора и Г. В. </w:t>
      </w:r>
      <w:proofErr w:type="spellStart"/>
      <w:r>
        <w:rPr>
          <w:sz w:val="28"/>
        </w:rPr>
        <w:t>Чефранова</w:t>
      </w:r>
      <w:proofErr w:type="spellEnd"/>
      <w:r>
        <w:rPr>
          <w:sz w:val="28"/>
        </w:rPr>
        <w:t xml:space="preserve"> (профессора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кафедры общественных наук Таганрогского радиотехнического университета до 1991 года), дает ответы на ряд вопросов мировоззренческого и объектно-поведенческого плана, для многих остающихся </w:t>
      </w:r>
      <w:r>
        <w:rPr>
          <w:sz w:val="28"/>
        </w:rPr>
        <w:t xml:space="preserve">без ответа. Но главным, по мнению автора, является то, что высказанные положения могут стимулировать исследования с помощью современных </w:t>
      </w:r>
      <w:proofErr w:type="spellStart"/>
      <w:r>
        <w:rPr>
          <w:sz w:val="28"/>
        </w:rPr>
        <w:t>информационо-аналитических</w:t>
      </w:r>
      <w:proofErr w:type="spellEnd"/>
      <w:r>
        <w:rPr>
          <w:sz w:val="28"/>
        </w:rPr>
        <w:t xml:space="preserve"> методов взаимосвязи физических явлений с проявлениями различных форм жизни. Результатом таких</w:t>
      </w:r>
      <w:r>
        <w:rPr>
          <w:sz w:val="28"/>
        </w:rPr>
        <w:t xml:space="preserve"> исследований может стать открытие физических закономерностей, которые выражаются через жизнь, качественной и количественной сторон этого процесса, связи их с условиями среды. Знание этих закономерностей позволит упорядочить начавшийся с зарождения письмен</w:t>
      </w:r>
      <w:r>
        <w:rPr>
          <w:sz w:val="28"/>
        </w:rPr>
        <w:t>ности процесс освоения небиологической формой жизни новых небиологических носителей, исключить элементы антагонизма и агрессивности у формирующихся небиологических объектов, разумных в информационном плане.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Оценка общественно-политического и экономическ</w:t>
      </w:r>
      <w:r>
        <w:rPr>
          <w:sz w:val="28"/>
        </w:rPr>
        <w:t>ого устройства общества, с позиций нового подхода к жизни и человеку, в основном, не давалась. Как показала история, изменения в этих областях всегда были взаимосвязаны с изменениями господствующих мировоззренческих концепций. Инерционность процессов в них</w:t>
      </w:r>
      <w:r>
        <w:rPr>
          <w:sz w:val="28"/>
        </w:rPr>
        <w:t xml:space="preserve"> очень велика, а попытки проведения быстрых и радикальных изменений чреваты катастрофическими последствиями.</w:t>
      </w:r>
    </w:p>
    <w:p w:rsidR="00000000" w:rsidRDefault="001C5181">
      <w:pPr>
        <w:jc w:val="both"/>
        <w:rPr>
          <w:sz w:val="28"/>
        </w:rPr>
      </w:pPr>
      <w:r>
        <w:rPr>
          <w:sz w:val="28"/>
        </w:rPr>
        <w:t xml:space="preserve">   Взглядам же, высказанным выше, необходима основательная разработка деталей, связывающая основные положения с повседневной практикой, необходимо </w:t>
      </w:r>
      <w:r>
        <w:rPr>
          <w:sz w:val="28"/>
        </w:rPr>
        <w:t xml:space="preserve">широкое признание, чтобы они стали эффективным для общества инструментом. Если высказанная идея правильная, то, как сказал Л. Фейхтвангер устами одного из своих героев, она сама, без революций, изменит мир. </w:t>
      </w:r>
    </w:p>
    <w:p w:rsidR="00000000" w:rsidRDefault="001C5181">
      <w:pPr>
        <w:jc w:val="both"/>
        <w:rPr>
          <w:sz w:val="28"/>
        </w:rPr>
      </w:pPr>
    </w:p>
    <w:p w:rsidR="001C5181" w:rsidRDefault="001C5181">
      <w:pPr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  <w:lang w:val="en-US"/>
        </w:rPr>
        <w:t>30.5.2000</w:t>
      </w:r>
      <w:r>
        <w:rPr>
          <w:sz w:val="28"/>
        </w:rPr>
        <w:t>г</w:t>
      </w:r>
      <w:r>
        <w:rPr>
          <w:sz w:val="28"/>
          <w:lang w:val="en-US"/>
        </w:rPr>
        <w:t xml:space="preserve">.   </w:t>
      </w:r>
      <w:r>
        <w:rPr>
          <w:sz w:val="28"/>
        </w:rPr>
        <w:t>г</w:t>
      </w:r>
      <w:r>
        <w:rPr>
          <w:sz w:val="28"/>
          <w:lang w:val="en-US"/>
        </w:rPr>
        <w:t xml:space="preserve">.  </w:t>
      </w:r>
      <w:r>
        <w:rPr>
          <w:sz w:val="28"/>
        </w:rPr>
        <w:t>Таганрог</w:t>
      </w:r>
    </w:p>
    <w:sectPr w:rsidR="001C5181">
      <w:type w:val="continuous"/>
      <w:pgSz w:w="11900" w:h="16820"/>
      <w:pgMar w:top="851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C3A89"/>
    <w:multiLevelType w:val="singleLevel"/>
    <w:tmpl w:val="D082BC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4C"/>
    <w:rsid w:val="001C5181"/>
    <w:rsid w:val="0066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2297A-4678-43A9-877E-F05D119C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6694</Words>
  <Characters>38160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MIUS</Company>
  <LinksUpToDate>false</LinksUpToDate>
  <CharactersWithSpaces>44765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GaRuM</dc:creator>
  <cp:keywords/>
  <cp:lastModifiedBy>Igor</cp:lastModifiedBy>
  <cp:revision>2</cp:revision>
  <cp:lastPrinted>1999-04-01T03:50:00Z</cp:lastPrinted>
  <dcterms:created xsi:type="dcterms:W3CDTF">2025-03-19T14:41:00Z</dcterms:created>
  <dcterms:modified xsi:type="dcterms:W3CDTF">2025-03-19T14:41:00Z</dcterms:modified>
</cp:coreProperties>
</file>