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Министерство общего и профессионального образования</w:t>
      </w: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Ростовский Государственный Университет</w:t>
      </w: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Реферат на тему:</w:t>
      </w: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«Внутренняя речь и ее мозговая организация»</w:t>
      </w: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Выполнила:</w:t>
      </w:r>
    </w:p>
    <w:p w:rsidR="009965B4" w:rsidRDefault="009965B4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студентка группы 3.2</w:t>
      </w:r>
    </w:p>
    <w:p w:rsidR="009965B4" w:rsidRDefault="009965B4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9965B4" w:rsidRDefault="009965B4">
      <w:pPr>
        <w:pStyle w:val="a3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</w:p>
    <w:p w:rsidR="009965B4" w:rsidRDefault="009965B4">
      <w:pPr>
        <w:pStyle w:val="a3"/>
        <w:ind w:left="5040" w:firstLine="720"/>
        <w:jc w:val="both"/>
        <w:rPr>
          <w:rFonts w:ascii="Courier New" w:hAnsi="Courier New"/>
        </w:rPr>
      </w:pPr>
      <w:r>
        <w:rPr>
          <w:rFonts w:ascii="Courier New" w:hAnsi="Courier New"/>
        </w:rPr>
        <w:t>Преподаватель:</w:t>
      </w:r>
    </w:p>
    <w:p w:rsidR="009965B4" w:rsidRDefault="009965B4">
      <w:pPr>
        <w:pStyle w:val="a3"/>
        <w:ind w:left="5040" w:firstLine="720"/>
        <w:jc w:val="both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Режабек</w:t>
      </w:r>
      <w:proofErr w:type="spellEnd"/>
      <w:r>
        <w:rPr>
          <w:rFonts w:ascii="Courier New" w:hAnsi="Courier New"/>
        </w:rPr>
        <w:t xml:space="preserve"> Е.Я.</w:t>
      </w: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Ростов-на-Дону</w:t>
      </w: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2001 г.</w:t>
      </w: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</w:p>
    <w:p w:rsidR="009965B4" w:rsidRDefault="009965B4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lastRenderedPageBreak/>
        <w:t>Формирование и структура внутренней речи</w:t>
      </w:r>
    </w:p>
    <w:p w:rsidR="009965B4" w:rsidRDefault="009965B4">
      <w:pPr>
        <w:jc w:val="center"/>
        <w:rPr>
          <w:rFonts w:ascii="Courier New" w:hAnsi="Courier New"/>
          <w:sz w:val="28"/>
        </w:rPr>
      </w:pP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 течение длительного времени «внутренняя речь» понималась как речь, лишенная моторного конца, как «речь про себя». Предполагалось, что внутренняя речь в основном сохраняет структуру внешней речи; функция этой речи оставалась неясной.</w:t>
      </w:r>
    </w:p>
    <w:p w:rsidR="009965B4" w:rsidRDefault="009965B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Однако в конце 20-х годов </w:t>
      </w:r>
      <w:r>
        <w:rPr>
          <w:rFonts w:ascii="Courier New" w:hAnsi="Courier New"/>
          <w:sz w:val="28"/>
          <w:lang w:val="en-US"/>
        </w:rPr>
        <w:t>XX</w:t>
      </w:r>
      <w:r>
        <w:rPr>
          <w:rFonts w:ascii="Courier New" w:hAnsi="Courier New"/>
          <w:sz w:val="28"/>
        </w:rPr>
        <w:t xml:space="preserve"> века работами Л.С. Выготского в учение о «внутренней речи» были внесены коренные изменения.</w:t>
      </w:r>
    </w:p>
    <w:p w:rsidR="009965B4" w:rsidRDefault="009965B4">
      <w:pPr>
        <w:spacing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>Исходными для анализа формирования внутренней речи и той роли, которую она играет в поведении ребенка, послужили известные наблюдения Л.С. Выготского над поведение</w:t>
      </w:r>
      <w:r w:rsidR="00AC075E"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 xml:space="preserve"> ребенка 3-5 лет в той ситуации, когда он встречается с затруднениями. При этом ребенок начинал говорить. Эта речь, казалось бы, не была обращена к посторонним людям. Он говорил даже тогда, когда в комнате никого не было. Речь ребенка сначала описывала затруднения, а затем планировала возможный выход из них. Иногда ребенок начинал фантазировать, сталкиваясь с подобной задачей и пытался разрешить ее в речевом плане.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Подобная, не обращенная к взрослому речь была известна и до Л.С. Выготского. Она описана такими крупным психологом как Жан Пиаже, под названием «эгоцентрическая речь», ибо эта речь не обращена к другим людям, не коммуникативна, а является как бы речью для себя. Было показано, что сначала эта речь носит развернутый характер, затем у детей более старшего возраста она постепенно сокращается, превращаясь в шепотную речь. На дельнейшем этапе (через год-два) внешняя речь вообще исчезает, остаются только сокращенные движения губ, по </w:t>
      </w:r>
      <w:r>
        <w:rPr>
          <w:rFonts w:ascii="Courier New" w:hAnsi="Courier New"/>
        </w:rPr>
        <w:lastRenderedPageBreak/>
        <w:t>которым можно догадаться, что эта речь «вросла» внутрь и превратилась в так называемую «внутреннюю речь»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Жан Пиаже, оценивая роль внутренней речи, охарактеризовал эти факты в соответствии со своей теорией, согласно которой ребенок рождается аутистическим существом, маленьким отшельником, который живет сам по себе, мало общаясь с внешним миром. Первоначально ребенку свойственна аутистическая или эгоцентрическая речь, направленная на самого себя, а не на общение со сверстниками или взрослыми. Лишь постепенно, по мнению Пиаже, поведение ребенка начинает социализироваться, а вместе с ним социализируется и речь, превращаясь в речь как средство общения или коммуникации. Таким образом Пиаже рассматривал эгоцентрическую речь ребенка как отзвук детского аутизма, эгоцентризма, а исчезновение этой эгоцентрической речи относил за счет социализации его поведения.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Согласно этому взгляду эволюция речи ребенка заключается вовсе не в том, что эгоцентрическая или аутистическая по функции речь ребенка переходит в социальную речь. Эволюция заключается в том, что если сначала ребенок адресует эту социальную речь взрослому, предлагая взрослому помочь ему, то затем, не получая помощи, он сам начинает  анализировать ситуацию, пытаясь найти выходы из нее, и, наконец, с помощью речи начинает планировать то, что он не может сделать с помощью непосредственного действия. Так, по мнению Л.С. Выготского, рождается интеллектуальная, а вместе с тем регулирующая поведение функция речи самого ребенка. </w:t>
      </w:r>
      <w:r>
        <w:rPr>
          <w:rFonts w:ascii="Courier New" w:hAnsi="Courier New"/>
        </w:rPr>
        <w:lastRenderedPageBreak/>
        <w:t>Поэтому и динамика так называемой эгоцентрической речи, которая сначала носит развернутый характер, а затем постепенно свертывается и через шепотную речь переходит во внутреннюю речь, должна рассматриваться как формирование новых видов психической деятельности, связанных с возникновением новых — интеллектуальной и регулирующей — функций речи. Эта внутренняя речь ребенка полностью сохраняет свои анализирующие, планирующие и регулирующие функции, которые сначала были присущи речи взрослого, обращенной к ребенку, а затем осуществлялись с помощью развернутой речи самого ребенка.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Л.С. Выготский в трактовке внутренней речи исходил из совершенно обратных позиций. Он считал, что предположение об аутистическом характере самых ранних периодов развития ребенка ложно в самой основе, что ребенок с рождения является социальным существом; сначала он связан с матерью физически, затем биологически, но с самого рождения он связан с матерью социально; эта социальная связь с матерью проявляется в том, что мать общается с ребенком, обращается к нему с речью, обучает его выполнять ее указания, начиная с самого раннего возраста. Таким образом, по мнению Л.С. Выготского, при возникновении внутренней речи возникает сложное волевое действие как саморегулирующая система, осуществляемая с помощью собственной речи ребенка – сначала развернутой, затем свернутой.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Остановимся на строении внутренней речи.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Внутренняя речь не является просто речью про себя, как думали психологи в течение нескольких поколений, считавшие, что внутренняя речь – это та же внешняя речь, </w:t>
      </w:r>
      <w:r>
        <w:rPr>
          <w:rFonts w:ascii="Courier New" w:hAnsi="Courier New"/>
        </w:rPr>
        <w:lastRenderedPageBreak/>
        <w:t>но с усеченным концом, без речевой моторики, что она представляет собой «проговаривание про себя», строящееся по тем же законам лексики, синтаксиса, что и внешняя речь.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Думать так было бы величайшей ошибкой. Подобное представление ошибочно хотя бы потому, что такая «речь про себя» была бы дублированием внешней речи. В подобном случае внутренняя речь протекала бы с той же скоростью, что и внешняя. Однако, известно, что интеллектуальный акт, принятие решения, выбор нужного пути происходят довольно быстро, иногда буквально в десятые доли секунды. В этот краткий период никак нельзя проговорить про себя целую развернутую фразу и тем более целое рассуждение. Следовательно, внутренняя речь, выполняющая регулирующую или планирующую роль, имеет иное, чем внешняя, сокращенное строение. Это строение можно проследить. Изучая путь превращения внешней речи во внутреннюю.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Если внимательно проследить структуру речи, переходящей из внешней во внутреннюю, можно констатировать, во-первых, то, что она переходит из громкой в шепотную, а затем и во внутреннюю речь, во-вторых, что она сокращается, превращаясь из развернутой в фрагментарную и свернутую. Все это дает возможность предполагать, что внутренняя речь имеет совершенно  другое строение, чем внешняя.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Характерной чертой внутренней речи является  то, что она начинает становиться чисто предикативной речью.</w:t>
      </w: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pStyle w:val="3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Мозговая организация регулирующей функции речи</w:t>
      </w:r>
    </w:p>
    <w:p w:rsidR="009965B4" w:rsidRDefault="009965B4">
      <w:pPr>
        <w:rPr>
          <w:rFonts w:ascii="Courier New" w:hAnsi="Courier New"/>
          <w:sz w:val="28"/>
        </w:rPr>
      </w:pP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lastRenderedPageBreak/>
        <w:tab/>
        <w:t>Каковы те мозговые механизмы, которые обеспечивают регулирующую роль сначала внешней, а затем внутренней речи? Каковы мозговые механизмы, лежащие в основе сознательного волевого акта человека?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Вряд ли психология когда-нибудь сталкивалась с более трудным вопросом. Естественно, что до окончательного решения этого вопроса далеко и что сейчас мы имеем лишь самые общие первоначальные данные относительно мозговой организации волевого акта человека, полученные при  изучении больных с локальными поражениями мозга.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Факты показывают, что мозговые механизмы регулирующей функции речи не совпадают с теми мозговыми механизмами, которые обеспечивают звуковую или семантическую сторону речевых процессов.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Известно, что фонематический слух, позволяющий четко воспринимать звуковую структуру слова, противопоставляя одни фонемы другим, обеспечивается височными отделами левого полушария мозга. Эта зона дает возможность  выделить из речевого потока </w:t>
      </w:r>
      <w:proofErr w:type="spellStart"/>
      <w:r>
        <w:rPr>
          <w:rFonts w:ascii="Courier New" w:hAnsi="Courier New"/>
        </w:rPr>
        <w:t>смыслоразличимые</w:t>
      </w:r>
      <w:proofErr w:type="spellEnd"/>
      <w:r>
        <w:rPr>
          <w:rFonts w:ascii="Courier New" w:hAnsi="Courier New"/>
        </w:rPr>
        <w:t xml:space="preserve">, фонематические звуковые признаки, являясь основным мозговым механизмом фонематического слуха, а через его посредство и основным механизмом звуковой организации речи. 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Известно также, что в реализации фонематического строя речи существенную роль играют и процессы артикуляции, обеспечивающие правильное произношение фонем и участвующие в их восприятии. Мозговыми аппаратами, формирующими артикулемы, являются постцентральные зоны левого полушария, входящие в корковые отделы двигательного анализатора. Поражение этих отделов приводит к афферентной моторной афазии, вследствие нарушения произношения артикулем.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Однако все это не означает, что нарушенная в фонематическом или артикуляционном отношении речь теряет свои регулирующие функции. Опыты показали, что внутренняя речь таких больных остается относительно сохранной и даже при тяжелых формах нарушения фонематического слуха и восприятии речи больной продолжает активно регулировать свои действия в соответствии с возникшими у него мотивами или данной ему программой и не теряет сложной, произвольной организации волевого акта.  То же можно сказать и по отношения к больному с афферентной моторной афазией. Следовательно, задневисочные или постцентральные отделы левого полушария, имеющие решающее значение для фонематической и кинестетической организации речи, не имеют такого значения для обеспечения предикативной функции внутренней речи, а следовательно, для регуляции волевого акта.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Таким образом, нижнетеменные отделы коры левого полушария, имеющие решающее значение для обеспечения понимания сложных логико-грамматических структур и сложных форм переработки информации, не играют существенной  роли в обеспечении регулирующей функции внутренней речи.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Все это заставляет искать мозговые механизмы, лежащие в основе регулирующей функции речи в других отделах коры.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Наблюдения показали, что такими отделами являются передние отделы коры головного мозга, в частности передние отделы коры левого полушария.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Эти отделы коры головного мозга имеют совсем иное морфологическое строение, чем задние отделы. Если задняя («гностическая») кора характеризуется поперечное исчерченностью и приспособлена для восприятия и переработки доходящей до субъекта внешней информации, то передние отделы коры больших полушарий  характеризуются вертикальной исчерченностью, характерной вообще для двигательной коры и обеспечивают организацию протекающих во времени эфферентных двигательных актов.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Как известно, передние отделы мозга распадаются на две большие группы зон. Одна из них, непосредственно примыкающая к моторным зонам коры, носит название премоторных отделов коры. Она обеспечивает интеграцию отдельных движений в единые кинематические мелодии. И поражения этих зон коры не приводят к возникновению параличей или парезов, но вызывают нарушение плавного переключения с одного двигательного звена на другое, иначе говоря, нарушение кинетических (двигательных) мелодий. Это проявляется как в нарушении старых двигательных навыков, так и в нарушении вновь образуемых кинетических мелодий, которые требуют плавного переключения отдельных движений и превращая их в единую, автоматически выполняемую двигательную программу.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Второй большой областью передних отделов полушарий. Надстроенной над премоторной корой, являются префронтальные, или собственно лобные, отделы коры. По своему строению они имеют гораздо более сложный характер, чем премоторные отделы.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Поражение лобных отделов коры, особенно левого полушария, не приводит к каким-либо явным двигательным дефектам – параличам, парезам или даже деавтоматизации движений. Движения больного с поражением префронтальных отделов мозга остается сохранными; сохранной остается и внешняя речь больного, которая не имеет явных признаков нарушений. Однако, что очень важно и что составляет наиболее типичное явление для этих случаев, поражение лобных долей мозга нарушает внутреннюю динамику планомерного, организованного произвольного акта в целом и направленной речевой деятельности в частности. Больной с таким поражением может осуществить элементарные привычные движения и действия. Однако если поставить его действия или речь в такие условия, при которых бы они подчинялись не непосредственно данному образцу, а сложной программе, осуществление которой требует подлинного волевого акта с опорой на внутреннюю речь, можно сразу обнаружить массивную патологию, не встречающуюся у больных с другой локализацией поражения.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Во всех случаях в основе нарушения поведения, возникающего при поражении лобных долей мозга лежит нарушение сложного произвольно организованного, программированного акта. Экспериментальные исследования подобных больных показывают, что поражение лобных долей мозга приводит к нарушению именно той формы организованного с помощью собственной внешней или внутренней речи действия, которое, как говорилось выше, складывается у ребенка к 3 – 3,5 и 4 годам.</w:t>
      </w:r>
    </w:p>
    <w:p w:rsidR="009965B4" w:rsidRDefault="009965B4">
      <w:pPr>
        <w:pStyle w:val="a4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ab/>
        <w:t>Все это показывает, что лобные доли мозга имеют решающее значение для обеспечения регулирующей функции речи и тем самым для организации волевого акта.</w:t>
      </w: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</w:p>
    <w:p w:rsidR="009965B4" w:rsidRDefault="009965B4">
      <w:pPr>
        <w:pStyle w:val="1"/>
        <w:jc w:val="center"/>
        <w:rPr>
          <w:rFonts w:ascii="Courier New" w:hAnsi="Courier New"/>
        </w:rPr>
      </w:pPr>
      <w:r>
        <w:rPr>
          <w:rFonts w:ascii="Courier New" w:hAnsi="Courier New"/>
        </w:rPr>
        <w:t>Литература</w:t>
      </w:r>
    </w:p>
    <w:p w:rsidR="009965B4" w:rsidRDefault="009965B4">
      <w:pPr>
        <w:rPr>
          <w:rFonts w:ascii="Courier New" w:hAnsi="Courier New"/>
          <w:sz w:val="28"/>
        </w:rPr>
      </w:pPr>
    </w:p>
    <w:p w:rsidR="009965B4" w:rsidRDefault="009965B4">
      <w:pPr>
        <w:pStyle w:val="2"/>
        <w:ind w:left="2160"/>
        <w:rPr>
          <w:rFonts w:ascii="Courier New" w:hAnsi="Courier New"/>
        </w:rPr>
      </w:pPr>
      <w:r>
        <w:rPr>
          <w:rFonts w:ascii="Courier New" w:hAnsi="Courier New"/>
        </w:rPr>
        <w:t>Выготский Л.С. «Мышление и речь» М., 1934</w:t>
      </w:r>
    </w:p>
    <w:p w:rsidR="009965B4" w:rsidRDefault="009965B4">
      <w:pPr>
        <w:pStyle w:val="2"/>
        <w:ind w:left="2160"/>
        <w:rPr>
          <w:rFonts w:ascii="Courier New" w:hAnsi="Courier New"/>
        </w:rPr>
      </w:pPr>
      <w:r>
        <w:rPr>
          <w:rFonts w:ascii="Courier New" w:hAnsi="Courier New"/>
        </w:rPr>
        <w:t>Гальперин П.Я. «Введение в психологию» М., 1976</w:t>
      </w:r>
    </w:p>
    <w:p w:rsidR="009965B4" w:rsidRDefault="009965B4">
      <w:pPr>
        <w:pStyle w:val="2"/>
        <w:ind w:left="2160"/>
        <w:rPr>
          <w:rFonts w:ascii="Courier New" w:hAnsi="Courier New"/>
        </w:rPr>
      </w:pPr>
      <w:r>
        <w:rPr>
          <w:rFonts w:ascii="Courier New" w:hAnsi="Courier New"/>
        </w:rPr>
        <w:t>Леонтьев А.А. «Язык, речь и речевая деятельность» М., 1969</w:t>
      </w:r>
    </w:p>
    <w:p w:rsidR="009965B4" w:rsidRDefault="009965B4">
      <w:pPr>
        <w:pStyle w:val="2"/>
        <w:ind w:left="1440" w:firstLine="72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Лурия</w:t>
      </w:r>
      <w:proofErr w:type="spellEnd"/>
      <w:r>
        <w:rPr>
          <w:rFonts w:ascii="Courier New" w:hAnsi="Courier New"/>
        </w:rPr>
        <w:t xml:space="preserve"> А.Р. «Язык и сознание» М., 1979</w:t>
      </w:r>
    </w:p>
    <w:p w:rsidR="009965B4" w:rsidRDefault="009965B4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</w: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p w:rsidR="009965B4" w:rsidRDefault="009965B4">
      <w:pPr>
        <w:jc w:val="both"/>
        <w:rPr>
          <w:rFonts w:ascii="Courier New" w:hAnsi="Courier New"/>
          <w:sz w:val="28"/>
        </w:rPr>
      </w:pPr>
    </w:p>
    <w:sectPr w:rsidR="009965B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5E"/>
    <w:rsid w:val="009965B4"/>
    <w:rsid w:val="00AC075E"/>
    <w:rsid w:val="00BE071F"/>
    <w:rsid w:val="00F7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CAC82-6C6D-489E-98E4-35B2B81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MS Sans Serif" w:hAnsi="MS Sans Serif"/>
      <w:sz w:val="28"/>
    </w:rPr>
  </w:style>
  <w:style w:type="paragraph" w:styleId="a4">
    <w:name w:val="Body Text"/>
    <w:basedOn w:val="a"/>
    <w:pPr>
      <w:jc w:val="both"/>
    </w:pPr>
    <w:rPr>
      <w:rFonts w:ascii="MS Sans Serif" w:hAnsi="MS Sans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и структура внутренней речи</vt:lpstr>
    </vt:vector>
  </TitlesOfParts>
  <Company>Родной дом</Company>
  <LinksUpToDate>false</LinksUpToDate>
  <CharactersWithSpaces>12485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 структура внутренней речи</dc:title>
  <dc:subject/>
  <dc:creator>Эрдман</dc:creator>
  <cp:keywords/>
  <cp:lastModifiedBy>Igor</cp:lastModifiedBy>
  <cp:revision>2</cp:revision>
  <dcterms:created xsi:type="dcterms:W3CDTF">2025-03-23T12:20:00Z</dcterms:created>
  <dcterms:modified xsi:type="dcterms:W3CDTF">2025-03-23T12:20:00Z</dcterms:modified>
</cp:coreProperties>
</file>