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493F" w14:textId="77777777" w:rsidR="00061BD1" w:rsidRPr="003B4EF0" w:rsidRDefault="00061BD1" w:rsidP="00061BD1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Актуальные проблемы научных исследований в спортивном плавании 1980-1990 гг.</w:t>
      </w:r>
    </w:p>
    <w:p w14:paraId="4C9BB3B4" w14:textId="77777777" w:rsidR="00061BD1" w:rsidRDefault="00061BD1" w:rsidP="00061BD1">
      <w:pPr>
        <w:spacing w:before="120"/>
        <w:ind w:firstLine="567"/>
        <w:jc w:val="both"/>
      </w:pPr>
      <w:r w:rsidRPr="00A531DF">
        <w:t>Доктор педагогических наук, профессор, член-корреспондент РАО, действительный член Международной академии информатизации при ООН Н.Ж. Булгакова</w:t>
      </w:r>
      <w:r>
        <w:t xml:space="preserve">. </w:t>
      </w:r>
    </w:p>
    <w:p w14:paraId="0C49D49D" w14:textId="77777777" w:rsidR="00061BD1" w:rsidRPr="00A531DF" w:rsidRDefault="00061BD1" w:rsidP="00061BD1">
      <w:pPr>
        <w:spacing w:before="120"/>
        <w:ind w:firstLine="567"/>
        <w:jc w:val="both"/>
      </w:pPr>
      <w:r>
        <w:t xml:space="preserve">В </w:t>
      </w:r>
      <w:r w:rsidRPr="00A531DF">
        <w:t xml:space="preserve">большой группе водных видов спорта, которая продолжает увеличиваться в результате появления новых видов: аквааэробики, синхронного плавания, женского водного поло, водных лыж и др., ведущее место занимает спортивное плавание. Плавание в нашей стране и за рубежом - один из наиболее массовых видов спорта, поскольку это жизненно необходимый навык и уникальный вид физических упражнений, связанный с гигиеническо-оздоровительным и закаливающим-воздействием на человека (особенно на растущий организм детей и подростков) водной среды. </w:t>
      </w:r>
    </w:p>
    <w:p w14:paraId="076E44CF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Чрезвычайная популярность плавания связана с фантастическим ростом рекордов в этом виде спорта. Это стало возможным в итоге проведения широкого комплекса исследований в плавании по биоэнергетике, биомеханике, гидродинамике, антропомоторике и др. </w:t>
      </w:r>
    </w:p>
    <w:p w14:paraId="2C526E66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Из перечисленных исследования по биоэнергетике можно назвать основными, поскольку выносливость определяет спортивные достижения в плавании. </w:t>
      </w:r>
    </w:p>
    <w:p w14:paraId="7162178B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Создание водного тредбана (гидроканала) - бассейна размером 8,3 х 3,1 х 3,3 м со встречным потоком воды, скорость которого регулируется с точностью до 0,02 м/с, - позволило воспроизводить различные виды плавательных упражнений одновременно с регистрацией физиологических и биохимических изменений в ответ на нагрузки разного характера (П.-О. Остранд, Энгелессон). </w:t>
      </w:r>
    </w:p>
    <w:p w14:paraId="5B2E1D31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Установлены уровни развития компонентов специальной работоспособности и их соответствие у высококвалифицированных взрослых пловцов и юных пловцов 11-16 лет. Определена возрастная динамика развития компонентов работоспособности в диапазоне 11-20 лет (Н.И. Волков, Ю.Л. Войтенко, В.Н. Ершов). Как показали результаты исследования, выполняемые объемы тренировочных нагрузок аэробной, смешанной аэробно-анаэробной гликолитической направленности, а также общий объем нагрузки находятся в линейной зависимости от величины максимального потребления кислорода (максимальной аэробной мощности). </w:t>
      </w:r>
    </w:p>
    <w:p w14:paraId="1322B7A5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Объем нагрузок анаэробной алактатной направленности находится в обратной зависимости от размеров индивидуального максимума потребления кислорода. Влияние нагрузок аэробной, смешанной аэробно-анаэробной и анаэробной алактатной направленности находится в обратной зависимости от абсолютного значения рН, характеризующего анаэробную гликолитическую емкость. В то же время нагрузки анаэробного гликолитического воздействия прямо зависят от наибольшего сдвига рН: чем больше продуктов анаэробного метаболизма образуется в процессе выполнения данного вида работы, тем меньший объем работы анаэробной гликолитической направленности может быть выполнен (Н.И. Волков, Ю.Л. Войтенко). </w:t>
      </w:r>
    </w:p>
    <w:p w14:paraId="35EBFC6D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Проведена систематизация специальных тренировочных упражнений в плавании в зависимости от индивидуального уровня развития аэробной и анаэробной производительности организма спортсменов и срочного тренировочного эффекта (В.Р. Соломатин, А. Журавик). </w:t>
      </w:r>
    </w:p>
    <w:p w14:paraId="393FA003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Изменение аэробного и анаэробного обмена у спортсменов зависит от избранных значений параметров выполняемого упражнения, продолжительности пауз отдыха и числа повторений упражнений, т.е. общего количества выполняемой работы. Варьирование </w:t>
      </w:r>
      <w:r w:rsidRPr="00A531DF">
        <w:lastRenderedPageBreak/>
        <w:t xml:space="preserve">отдельными параметрами физической нагрузки оказывает неоднозначный эффект на показатели аэробного и анаэробного обмена при повторной мышечной работе. </w:t>
      </w:r>
    </w:p>
    <w:p w14:paraId="58EA78B1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Определены режимы повторной и интервальной нагрузки, вызывающие наибольший прирост аэробных и анаэробных потенций. Проведен анализ взаимосвязи приростов показателей специальной работоспособности и выполненных объемов тренировочных нагрузок различной направленности (В.Р. Соломатин, В.В. Смирнов). Получены предварительные данные о специфике тренировочного воздействия интервальной гипоксической тренировки с применением прибора "гипоксика-тор" (Н.И. Волков, Т.Г. Фомиченко, Н.В. Ковалев). </w:t>
      </w:r>
    </w:p>
    <w:p w14:paraId="362503D4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В результате многолетних научных исследований в спортивном плавании сложились представления о специфических требованиях, предъявляемых данным видом спорта к организму и двигательным способностям спортсменов, и были разработаны обобщенные модельные характеристики пловцов высокого класса. Было показано, что: </w:t>
      </w:r>
    </w:p>
    <w:p w14:paraId="4510BA93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1. Спортивные достижения в плавании зависят от особенностей телосложения - тотальных размеров тела, пропорций, конституционного типа, которые определяют плавучесть и гидродинамические качества и косвенно свидетельствуют о силовых (обхватные размеры тела, величина мышечной силы, композиция мышечных волокон) и функциональных (ЖЕЛ, отношение ЖЕЛ к весу тела, активная масса тела, композиция мышечных волокон) потенциях пловцов (Дж. Таннер, К. Титтель, X. Вутчерк, Хирата, Н.Ж. Булгакова, Э.Г. Мартиросов и др.). </w:t>
      </w:r>
    </w:p>
    <w:p w14:paraId="2DD27C16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2. Скорость плавания также тесно связана с максимальными силовыми возможностями и силовой выносливостью мышечных групп, участвующих в выполнении гребковых движений, с величиной тяговых усилий, которые спортсмен способен развивать в воде при плавании на привязи на нулевой скорости и в гидроканале при различных скоростях обтекающего потока. </w:t>
      </w:r>
    </w:p>
    <w:p w14:paraId="7EEF13EE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3. Эффективная реализация силовых способностей в плавании требует высокого уровня подвижности в плечевых. коленных и голеностопных суставах и гибкости позвоночника. </w:t>
      </w:r>
    </w:p>
    <w:p w14:paraId="34DC9DA7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4. Пловцы высокого класса отличаются высокими функциональными возможностями: абсолютные значения МПК у пловцов-мужчин, входящих в европейскую и мировую элиты, превышают 6,0-6,5 л/мин, а относительное МПК, несмотря на внушительную мускулатуру, достигает 75-80 и более мл/кг/мин. Максимальные величины накопления лактата после прохождения соревновательной дистанции у пловцов-спринтеров равняются 20-26 ммоль/л, а у стайеров - 16-19 ммоль/л. </w:t>
      </w:r>
    </w:p>
    <w:p w14:paraId="0E98E3D1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Исследования последних лет, проведенные на пловцах, показывают, что скорость плавания разными способами и на разных дистанциях определяется различными особенностями телосложения, физической и функциональной подготовленности (X. Вутчерк, Н.Ж. Булгакова, И.Е. Филимонова). Поскольку прямое сравнение показателей тестирования в возрастных группах с дефинитивными моделями неправомочно, для отбора в процессе многолетней тренировки разрабатываются возрастные этапные модели, позволяющие уточнить динамику развития способностей юных спортсменов, определяющие достижения в зрелом возрасте. </w:t>
      </w:r>
    </w:p>
    <w:p w14:paraId="1A687BBB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Это дает возможность проводить прямое сравнение показателей тестирования в возрастных группах с соответствующей эталонной моделью со следующими целями: </w:t>
      </w:r>
    </w:p>
    <w:p w14:paraId="355F6E41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- диагностики способностей; </w:t>
      </w:r>
    </w:p>
    <w:p w14:paraId="29158BBB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- уточнения специализации внутри избранного вида спорта; </w:t>
      </w:r>
    </w:p>
    <w:p w14:paraId="3A9E4FCA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- коррекции тренировки (В.М. Зациорский, Н.Ж. Булгакова, И.В. Чеботарева). </w:t>
      </w:r>
    </w:p>
    <w:p w14:paraId="6667BD77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lastRenderedPageBreak/>
        <w:t xml:space="preserve">Особенностью современных исследований биомеханики плавания является их направленность на определение динамических параметров техники и связей этих показателей с кинематическими характеристиками движений, а также силовыми и функциональными показателями спортсмена. </w:t>
      </w:r>
    </w:p>
    <w:p w14:paraId="34DC6A34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Скорость плавания зависит прежде всего от мощности гребка, основу которой составляет сила. Поэтому современные пловцы высокого класса уделяют силовой подготовке до 300 и более часов в год (С.М. Вайцеховский). </w:t>
      </w:r>
    </w:p>
    <w:p w14:paraId="06E31CEB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На суше выполняются упражнения, по форме и характеру идентичные гребковым движениям в воде. Для этого применяются специальные силовые тренажеры инерционного типа "Мини джи", "Биокинетик"), позволяющие наиболее точно имитировать особенности сопротивления водной среды (возрастание сопротивления в связи с увеличением скорости гребка). Для сближения силовых упражнений на суше с гребковыми движениями в воде применяется плавание со, специальными "тормозами", с лопатками, плавание с растягиванием резинового шнура и др. Однако прирост силовых качеств, полученный от занятий силовыми упражнениями общего или специального характера, часто отрицательно влияет на тренировочные и соревновательные результаты спортсмена. </w:t>
      </w:r>
    </w:p>
    <w:p w14:paraId="51D9168C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Приведем предварительные данные взаимосвязи силовой подготовленности и динамических характеристик техники плавания юных спортсменов в возрастном диапазоне 11-16 лет, когда силовые возможности увеличиваются в 2,5-3 раза: </w:t>
      </w:r>
    </w:p>
    <w:p w14:paraId="1042D506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1. Основной механизм гребковых движений (ритмическая структура) складывается у мальчиков-пловцов уже в 11-12 лет. </w:t>
      </w:r>
    </w:p>
    <w:p w14:paraId="6EF30AB0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2. В 12-14 лет в силу резкого увеличения длины рабочих рычагов и площади гребущих поверхностей (за это время длина руки увеличивается на 11,5%, а площадь кисти на 31,1%) и отставания прироста силовых и скоростно-силовых возможностей происходит некоторое ухудшение качества выполнения фаз захвата и подтягивания. Юные пловцы стремятся как можно быстрее перейти к фазе отталкивания, теряя опору в первой половине гребка. </w:t>
      </w:r>
    </w:p>
    <w:p w14:paraId="7CEDF506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3. С 14 до 16 лет улучшаются динамические параметры гребковых движений, что совпадает по времени с интенсивным увеличением силовых потенций юных пловцов. </w:t>
      </w:r>
    </w:p>
    <w:p w14:paraId="4FDDE762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4. Динамические параметры фаз захвата и подтягивания в наибольшей мере характеризуют техническое мастерство юных пловцов, а динамические параметры фазы отталкивания и импульс силы связаны с уровнем развития силовых возможностей (А.Р. Воронцов, Д.А. Биневский). </w:t>
      </w:r>
    </w:p>
    <w:p w14:paraId="0F026C5A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По-видимому, проблема реализации силовых возможностей в плавании не потеряет своей актуальности в ближайшие годы. </w:t>
      </w:r>
    </w:p>
    <w:p w14:paraId="6B0372B0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В плавании успешность выступлений взрослых спортсменов определяется эффективной методикой спортивного отбора, рациональной стратегией многолетней спортивной тренировки, оптимальным подбором средств и методов тренировки и правильной дозировкой и соотношением нагрузок на отдельных этапах многолетней подготовки (В.К. Бальсевич, В.П. Филин, М.Я. Набатникова и др.). Получены данные о закономерности возрастного биологического развития показателей, лимитирующих спортивные достижения: возрастная динамика развития физических качеств и функциональных систем, гетерохронность роста, периоды наиболее интенсивного роста и возраст "пиковых" приростов, степень консервативности и изменчивости показателей в процессе развития и тренировки, соотношение уровней зрелости различных функциональных систем на разных этапах многолетней тренировки, влияние индивидуальных темпов биологического созревания на динамику развития физических качеств и спортивных достижений и др. (Н.Ж. Булгакова, М.Н. Кремлева, А.Р. Воронцов, И.В. Чеботарева, В.Р. Соломатин, К. Купер, Ю.Л. Войтенко). Эти данные определяют: </w:t>
      </w:r>
    </w:p>
    <w:p w14:paraId="7E53BA67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lastRenderedPageBreak/>
        <w:t xml:space="preserve">- периодизацию многолетней спортивной подготовки и сроки этапов отбора; </w:t>
      </w:r>
    </w:p>
    <w:p w14:paraId="6D22F3FB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- содержание тренировочных и тестовых программ на разных этапах подготовки и отбора. </w:t>
      </w:r>
    </w:p>
    <w:p w14:paraId="70F6DA0B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Возрастные или этапные модельные характеристики (модели промежуточных состояний), разработанные на основе лонгиту-динальных исследований, являются основным ориентиром для коррекции многолетней тренировки и отбора, поскольку показатели, составляющие модель, обладают стабильностью и отражают взаимосвязь ювенильных промежуточных и дефинитивных состояний пловца (Н.Ж. Булгакова, В.А. Румянцев, А.Р. Воронцов). </w:t>
      </w:r>
    </w:p>
    <w:p w14:paraId="4917CD8F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Учет половой дифференцировки и соотношения таких временных факторов, как календарный, биологический возраст спортсмена и его тренировочный стаж, позволяет индивидуализировать содержание подготовки, а также повысить точность диагностики спортивной одаренности в пубертатном периоде развития. Сопоставление биологического возраста с соматической и функциональной зрелостью дает возможность более точно оценить готовность юного спортсмена к выполнению тренировочных нагрузок различной физиологической направленности. Высокий уровень соматической и функциональной зрелости при низком балле биологического возраста служит одним из признаков спортивной перспективности (Н.Ж. Булгакова, В.Р. Соломатин, А.Р. Воронцов, И.В. Чеботарев, Е.Е. Вовк, Т.С. Тимакова). </w:t>
      </w:r>
    </w:p>
    <w:p w14:paraId="3135C0A4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Разработанные нами шкалы функциональной и соматической зрелости позволили выработать объективные критерии для оценки перспективности спортсменов и индивидуализации их подготовки. </w:t>
      </w:r>
    </w:p>
    <w:p w14:paraId="762C174F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Сравнение основных показателей физического развития и двигательной активности юных пловцов и школьников, данные о строении, функциях и возрастных особенностях биологического созревания позволили отобрать наиболее эффективные способы применения средств плавания для повышения уровня физического развития и укрепления здоровья детей и подростков. </w:t>
      </w:r>
    </w:p>
    <w:p w14:paraId="148739B2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Совместно с ВНИИ гигиены детей и подростков Минздрава России нами разработаны и обоснованы гигиенические нормы допустимых физических нагрузок, направленных на развитие выносливости, по показателям МПК, PWC120, ЧСС и АД у мальчиков и девочек 10-15 лет (Л.И. Абросимова, М.В. Антропова, А.Г. Храпкова, И.В. Чеботарева). Абсолютные показатели физического развития и двигательной подготовленности у пловцов в возрастном диапазоне 11-16 лет значительно выше, чем у школьников, не занимающихся спортом, что объясняется влиянием многолетних занятий плаванием. </w:t>
      </w:r>
    </w:p>
    <w:p w14:paraId="22BD2F38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Возрастная динамика развития соматических и функциональных показателей у пловцов и школьников имеет достоверные различия. У спортсменов обоего пола величины погодовых приростов больше, а возрастные зоны наибольших темпов прироста на 1 год позже, чем у школьников. </w:t>
      </w:r>
    </w:p>
    <w:p w14:paraId="4EC92ABE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Учитывая высокую степень подобия динамики созревания морфофункциональных показателей у девочек и мальчиков с 11 до 16 лет (девочки опережают мальчиков на 1,5-2 года), планирование и содержание тренировочных программ для девочек в этом возрастном диапазоне должны коренным образом отличаться от программ для мальчиков (Э.Г. Мартиро-. сов, И.В. Чеботарева, А.Р. Воронцов, В.Р. Соломатин, Е.Е. Вовк). </w:t>
      </w:r>
    </w:p>
    <w:p w14:paraId="1679AC18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Полученные данные о величинах погодовых приростов и возрастных зонах пиковых приростов соматических и функциональных показателей у пловцов и школьников являются основополагающим материалом для разработки программно-нормативных документов детей и подростков, занимающихся в СДЮСШ плавания и общеобразовательной школе (Н.Ж. Булгакова, И.В. Чеботарева и др.). </w:t>
      </w:r>
    </w:p>
    <w:p w14:paraId="54CBCBDD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lastRenderedPageBreak/>
        <w:t xml:space="preserve">Подчеркнем, что результаты исследований группы "Школа и здоровье" при президиуме РАО выявили тревожную тенденцию ухудшения физического развития и двигательной подготовленности школьников с 1-го по 9-й классы. Так, уровень развития таких физических качеств, как быстрота, сила, силовая выносливость, подвижность суставов и пр., не соответствует нормативным требованиям "Комплексной программы физического воспитания учащихся 1-9-х классов общеобразовательной школы" (В.И. Лях, Г.Б. Мейксон, Л.Б. Кофман). Данные, полученные нами, ставят под сомнение эффективность организации и методики занятий по физическому воспитанию как на уроках физической культуры, так и во внеклассной и внешкольной формах работы (Н.Ж. Булгакова, В.3. Афанасьев, С.Н. Морозов). </w:t>
      </w:r>
    </w:p>
    <w:p w14:paraId="2958D180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В настоящей статье представлены фрагменты научных данных, полученных в наиболее актуальных направлениях научных исследований в плавании. Несмотря на то что обсуждаемые здесь проблемы в ряде случаев решены лишь частично, а некоторые вопросы до сих пор-ждут своего решения, научный потенциал, накопленный в исследованиях российских и зарубежных специалистов, в полной мере отражен в практике подготовки и переподготовки преподавателей и тренеров по плаванию всех форм обучения в ИФК. </w:t>
      </w:r>
    </w:p>
    <w:p w14:paraId="4F69EAC6" w14:textId="77777777" w:rsidR="00061BD1" w:rsidRPr="00A531DF" w:rsidRDefault="00061BD1" w:rsidP="00061BD1">
      <w:pPr>
        <w:spacing w:before="120"/>
        <w:ind w:firstLine="567"/>
        <w:jc w:val="both"/>
      </w:pPr>
      <w:r w:rsidRPr="00A531DF">
        <w:t xml:space="preserve">Фундаментализация образования по предмету "Плавание" идет в направлении разработки и совершенствования программ, учебников и учебных пособий, тематических поурочных планов и других учебно-методических материалов, ориентированных на подготовку специалистов для работы в массовом физкультурном движении и спорте высших достижений, способных справиться с требованиями завтрашнего дня. </w:t>
      </w:r>
    </w:p>
    <w:p w14:paraId="2D608E84" w14:textId="77777777" w:rsidR="00061BD1" w:rsidRPr="003B4EF0" w:rsidRDefault="00061BD1" w:rsidP="00061BD1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6C481699" w14:textId="77777777" w:rsidR="00061BD1" w:rsidRDefault="00061BD1" w:rsidP="00061BD1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2497D1B6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D1"/>
    <w:rsid w:val="00002B5A"/>
    <w:rsid w:val="00061BD1"/>
    <w:rsid w:val="0010437E"/>
    <w:rsid w:val="00316F32"/>
    <w:rsid w:val="003B4EF0"/>
    <w:rsid w:val="00616072"/>
    <w:rsid w:val="006A5004"/>
    <w:rsid w:val="006F2878"/>
    <w:rsid w:val="00710178"/>
    <w:rsid w:val="0081563E"/>
    <w:rsid w:val="008A5F24"/>
    <w:rsid w:val="008B35EE"/>
    <w:rsid w:val="00905CC1"/>
    <w:rsid w:val="00A531D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2009D"/>
  <w14:defaultImageDpi w14:val="0"/>
  <w15:docId w15:val="{4C9A3FC8-A931-4716-9247-C2101907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61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2288</Words>
  <Characters>13043</Characters>
  <Application>Microsoft Office Word</Application>
  <DocSecurity>0</DocSecurity>
  <Lines>108</Lines>
  <Paragraphs>30</Paragraphs>
  <ScaleCrop>false</ScaleCrop>
  <Company>Home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научных исследований в спортивном плавании 1980-1990 гг</dc:title>
  <dc:subject/>
  <dc:creator>User</dc:creator>
  <cp:keywords/>
  <dc:description/>
  <cp:lastModifiedBy>Igor</cp:lastModifiedBy>
  <cp:revision>2</cp:revision>
  <dcterms:created xsi:type="dcterms:W3CDTF">2025-04-07T00:30:00Z</dcterms:created>
  <dcterms:modified xsi:type="dcterms:W3CDTF">2025-04-07T00:30:00Z</dcterms:modified>
</cp:coreProperties>
</file>