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ФОРМИРОВАНИЕ СУБЪЕКТ-ЛИЧНОСТНЫХ ОСНОВАНИЙ ОТВЕТСТВЕННОСТИ СТУДЕНТА</w:t>
      </w: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906C5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Мухаметшин А.Т.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Общественное положение и характер труда оказывают значительное влияние на ценностные ориентации, психические процессы и самосознание. По мере повышения общес</w:t>
      </w:r>
      <w:r>
        <w:rPr>
          <w:color w:val="000000"/>
          <w:sz w:val="28"/>
          <w:szCs w:val="28"/>
          <w:lang w:val="ru-RU"/>
        </w:rPr>
        <w:t>твенного статуса люди начинают выше ценить самостоятельность, возможность самим принимать ответственные решения, причем это сказывается не только в труде, но и на самосознании, отношении к обществу и к собственным действиям.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ценности и смыслы в культур</w:t>
      </w:r>
      <w:r>
        <w:rPr>
          <w:color w:val="000000"/>
          <w:sz w:val="28"/>
          <w:szCs w:val="28"/>
          <w:lang w:val="ru-RU"/>
        </w:rPr>
        <w:t xml:space="preserve">е актуализируются не вообще, а лишь в конкретно-исторических личностях. Логика сознания как некоего целого совпадает с логикой культуры, тоже как целого, как внутреннего единства. Всякое сознание и всякая культура не однородны, разноплановы, разномысленны </w:t>
      </w:r>
      <w:r>
        <w:rPr>
          <w:color w:val="000000"/>
          <w:sz w:val="28"/>
          <w:szCs w:val="28"/>
          <w:lang w:val="ru-RU"/>
        </w:rPr>
        <w:t>и в этом смысле "механичны”, ибо связь между элементами целого никогда не достигает предела осознанного взаимодействия. Ведь принципом целого, приобщения к единству является и для личности, и для истории культуры единство ответственности. Ответственность в</w:t>
      </w:r>
      <w:r>
        <w:rPr>
          <w:color w:val="000000"/>
          <w:sz w:val="28"/>
          <w:szCs w:val="28"/>
          <w:lang w:val="ru-RU"/>
        </w:rPr>
        <w:t>нутренняя и социальная характеристика жизни как некоторого акта выбора, как поступка, обусловленного и свободного в одно и то же время. И не только целое, но и каждый его элемент целого обладает собственной обусловленностью и собственной свободой. Всякая о</w:t>
      </w:r>
      <w:r>
        <w:rPr>
          <w:color w:val="000000"/>
          <w:sz w:val="28"/>
          <w:szCs w:val="28"/>
          <w:lang w:val="ru-RU"/>
        </w:rPr>
        <w:t>тветственность это не только ответственность, например, за себя. Она имеет границу, преступив которую, ответственность встречает в реальной жизни другую ответственность, другое равноправное "я”. А это значит, что подлинная, а не односторонняя ответственнос</w:t>
      </w:r>
      <w:r>
        <w:rPr>
          <w:color w:val="000000"/>
          <w:sz w:val="28"/>
          <w:szCs w:val="28"/>
          <w:lang w:val="ru-RU"/>
        </w:rPr>
        <w:t>ть в жизни, в науке, в искусстве должна не формально, а активно учитывать эту другую ответственность [2].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говорят о существовании такого феномена, как внутренняя и внешняя ответственность. Исследователь пользуется этим понятием для характерис</w:t>
      </w:r>
      <w:r>
        <w:rPr>
          <w:color w:val="000000"/>
          <w:sz w:val="28"/>
          <w:szCs w:val="28"/>
          <w:lang w:val="ru-RU"/>
        </w:rPr>
        <w:t xml:space="preserve">тики внутреннего контроля личности за социально значимыми поступками и рассматривает внутреннюю ответственность как ответственность личности за поведением и помыслами, то есть как самоконтроль, самооценка, </w:t>
      </w:r>
      <w:r>
        <w:rPr>
          <w:color w:val="000000"/>
          <w:sz w:val="28"/>
          <w:szCs w:val="28"/>
          <w:lang w:val="ru-RU"/>
        </w:rPr>
        <w:lastRenderedPageBreak/>
        <w:t>самоуправление [4].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Анализируя вопрос об эволюции </w:t>
      </w:r>
      <w:r>
        <w:rPr>
          <w:color w:val="000000"/>
          <w:sz w:val="28"/>
          <w:szCs w:val="28"/>
          <w:lang w:val="ru-RU"/>
        </w:rPr>
        <w:t>ответственности, К. Муздыбаев считает центральной тенденцией этого процесса возникновение внутреннего механизма контроля. Личность в своем развитии должна проделать путь от простого исполнителя к активному субъекту. Следствием этого является перенос инстан</w:t>
      </w:r>
      <w:r>
        <w:rPr>
          <w:color w:val="000000"/>
          <w:sz w:val="28"/>
          <w:szCs w:val="28"/>
          <w:lang w:val="ru-RU"/>
        </w:rPr>
        <w:t>ции, перед которой субъект держит ответ, с внешнего уровня на внутренний. Ранее такой инстанцией были только общество, разные социальные институты. Теперь, становясь активным субъектом деятельности, человек отвечает за свои действия, прежде всего, перед са</w:t>
      </w:r>
      <w:r>
        <w:rPr>
          <w:color w:val="000000"/>
          <w:sz w:val="28"/>
          <w:szCs w:val="28"/>
          <w:lang w:val="ru-RU"/>
        </w:rPr>
        <w:t>мим собой. Конечно, формирование внутренней ответственности тесно связано с социальной активностью, так как в социальной деятельности личность, добиваясь определенных результатов, мобилизует свои возможности. И если направленность этой деятельности совпада</w:t>
      </w:r>
      <w:r>
        <w:rPr>
          <w:color w:val="000000"/>
          <w:sz w:val="28"/>
          <w:szCs w:val="28"/>
          <w:lang w:val="ru-RU"/>
        </w:rPr>
        <w:t>ет с объективными требованиями социального развития, то, очевидно, чем выше ответственность личности, тем активнее и действеннее она мобилизует свои внутренние возможности [6].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Описанные ранее определенные представления о нравственной, правовой, политическ</w:t>
      </w:r>
      <w:r>
        <w:rPr>
          <w:color w:val="000000"/>
          <w:sz w:val="28"/>
          <w:szCs w:val="28"/>
          <w:lang w:val="ru-RU"/>
        </w:rPr>
        <w:t xml:space="preserve">ой ответственности дают возможность личности в профессиональной деятельности ориентироваться на соответствующие нормы. И если происходит совпадение внешних требований об ответственном поведении и деятельности с внутренним отношением к этим требованиям, то </w:t>
      </w:r>
      <w:r>
        <w:rPr>
          <w:color w:val="000000"/>
          <w:sz w:val="28"/>
          <w:szCs w:val="28"/>
          <w:lang w:val="ru-RU"/>
        </w:rPr>
        <w:t xml:space="preserve">в таком случае ответственность становится свойством личности, происходит переход из области должного в область сущего. Такое "сверхнормативное” отношение к обязанностям, реализация их в социально значимом поведении и социально значимой деятельности и есть </w:t>
      </w:r>
      <w:r>
        <w:rPr>
          <w:color w:val="000000"/>
          <w:sz w:val="28"/>
          <w:szCs w:val="28"/>
          <w:lang w:val="ru-RU"/>
        </w:rPr>
        <w:t>внутренняя ответственность личности, которая характеризуется в таких понятиях, как самоконтроль, самооценка, самоуправление, самоактивность, самоответственность. Если внешняя ответственность выступает в качестве формы требований (предъявляемых к личности к</w:t>
      </w:r>
      <w:r>
        <w:rPr>
          <w:color w:val="000000"/>
          <w:sz w:val="28"/>
          <w:szCs w:val="28"/>
          <w:lang w:val="ru-RU"/>
        </w:rPr>
        <w:t xml:space="preserve">оллективом, обществом, конкретной ситуацией), в которых </w:t>
      </w:r>
      <w:r>
        <w:rPr>
          <w:color w:val="000000"/>
          <w:sz w:val="28"/>
          <w:szCs w:val="28"/>
          <w:lang w:val="ru-RU"/>
        </w:rPr>
        <w:lastRenderedPageBreak/>
        <w:t>выражается социальная ответственность в той или иной ее форме, то степень реализации этих требований с учетом всех внутренних возможностей и волевых усилий представляет собой внутреннюю ответственност</w:t>
      </w:r>
      <w:r>
        <w:rPr>
          <w:color w:val="000000"/>
          <w:sz w:val="28"/>
          <w:szCs w:val="28"/>
          <w:lang w:val="ru-RU"/>
        </w:rPr>
        <w:t>ь личности, коллектива, любого субъекта ответственных действий.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С.Л. Рубинштейна, человек несет ответственность не только за свои поступки, дела и их результаты, но и за судьбу своих способностей и таланта, в соответствии с которыми он сумеет или</w:t>
      </w:r>
      <w:r>
        <w:rPr>
          <w:color w:val="000000"/>
          <w:sz w:val="28"/>
          <w:szCs w:val="28"/>
          <w:lang w:val="ru-RU"/>
        </w:rPr>
        <w:t xml:space="preserve"> не сумеет построить свою жизнь. Психолог раскрывал ответственность не как верность формальному долгу, догме, не как следование раз и навсегда принятым правилам, а как способность по ходу жизни видеть, выделять, ставить проблемы, вовремя их осознавать и пр</w:t>
      </w:r>
      <w:r>
        <w:rPr>
          <w:color w:val="000000"/>
          <w:sz w:val="28"/>
          <w:szCs w:val="28"/>
          <w:lang w:val="ru-RU"/>
        </w:rPr>
        <w:t>инимать решения. Ответственность это и верность самому себе, доверие к нравственному содержанию собственных чувств, уверенность в своей правоте [3].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Ответственность (или безответственность) незримо присутствует везде и проявляется во всем, причем если ее п</w:t>
      </w:r>
      <w:r>
        <w:rPr>
          <w:color w:val="000000"/>
          <w:sz w:val="28"/>
          <w:szCs w:val="28"/>
          <w:lang w:val="ru-RU"/>
        </w:rPr>
        <w:t>рисутствие часто незаметно, то отсутствие сразу дает о себе знать. Ответственность самостоятельная система профессионально-этических отношений, в которой взаимодействуют субъект, объект и инстанция.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поле нашего исследования менеджер-экономист как субъект</w:t>
      </w:r>
      <w:r>
        <w:rPr>
          <w:color w:val="000000"/>
          <w:sz w:val="28"/>
          <w:szCs w:val="28"/>
          <w:lang w:val="ru-RU"/>
        </w:rPr>
        <w:t xml:space="preserve"> ответственности выступает таковым как организатор профессионального взаимодействия, направленного на достижение определенного производственного результата. Как субъект ответственности он отвечает за постановку целей этого взаимодействия, выбор методов и д</w:t>
      </w:r>
      <w:r>
        <w:rPr>
          <w:color w:val="000000"/>
          <w:sz w:val="28"/>
          <w:szCs w:val="28"/>
          <w:lang w:val="ru-RU"/>
        </w:rPr>
        <w:t>ругих средств, за характер отношений, возникающих между участниками процесса взаимодействия. Соответственно, объектом ответственности будущего специалиста и выступает то, за что он как субъект несет ответственность, то есть за то, что возложено на него или</w:t>
      </w:r>
      <w:r>
        <w:rPr>
          <w:color w:val="000000"/>
          <w:sz w:val="28"/>
          <w:szCs w:val="28"/>
          <w:lang w:val="ru-RU"/>
        </w:rPr>
        <w:t xml:space="preserve"> принято им для исполнения; создание личностно-утверждающих ситуаций профессионального взаимодействия, </w:t>
      </w:r>
      <w:r>
        <w:rPr>
          <w:color w:val="000000"/>
          <w:sz w:val="28"/>
          <w:szCs w:val="28"/>
          <w:lang w:val="ru-RU"/>
        </w:rPr>
        <w:lastRenderedPageBreak/>
        <w:t>обуславливающих саморазвитие.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Субъектом, перед которым надо держать ответ, для будущего специалиста могут выступать и выступают, во-первых, он сам, во-вт</w:t>
      </w:r>
      <w:r>
        <w:rPr>
          <w:color w:val="000000"/>
          <w:sz w:val="28"/>
          <w:szCs w:val="28"/>
          <w:lang w:val="ru-RU"/>
        </w:rPr>
        <w:t>орых, клиенты, с которыми он вступает в профессиональное взаимодействие во имя их удовлетворения их потребностей.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подготовки к профессиональной деятельности будущий специалист развивает, совершенствует чувство собственной ответственности за результа</w:t>
      </w:r>
      <w:r>
        <w:rPr>
          <w:color w:val="000000"/>
          <w:sz w:val="28"/>
          <w:szCs w:val="28"/>
          <w:lang w:val="ru-RU"/>
        </w:rPr>
        <w:t>ты профессионального труда.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психолого-педагогической литературе профессиональная ответственность рассматривается как сложная связь специалиста с различными сторонами профессиональной деятельности, вытекающими из обязанностей, возложенных об</w:t>
      </w:r>
      <w:r>
        <w:rPr>
          <w:color w:val="000000"/>
          <w:sz w:val="28"/>
          <w:szCs w:val="28"/>
          <w:lang w:val="ru-RU"/>
        </w:rPr>
        <w:t>ществом на личность; как способность предвидеть результаты своей деятельности и определить ее, исходя из того, какую пользу или вред она может принести обществу; как оценка реализации личностью своей обязанности выбрать оптимальный при данных обстоятельств</w:t>
      </w:r>
      <w:r>
        <w:rPr>
          <w:color w:val="000000"/>
          <w:sz w:val="28"/>
          <w:szCs w:val="28"/>
          <w:lang w:val="ru-RU"/>
        </w:rPr>
        <w:t>ах вариант поведения, исходя из прогрессивных потребностей общества.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Исходными в исследовании ответственности являются идеи классиков педагогики, рассматривающих ответственность базисом сознательной дисциплины, трудолюбия и активности личности, подчеркива</w:t>
      </w:r>
      <w:r>
        <w:rPr>
          <w:color w:val="000000"/>
          <w:sz w:val="28"/>
          <w:szCs w:val="28"/>
          <w:lang w:val="ru-RU"/>
        </w:rPr>
        <w:t xml:space="preserve">ющих роль образования в ее формировании. Профессиональная ответственность будущего специалиста это личностная характеристика специалиста, отражающая особое социальное и морально-правовое отношение к выполнению своего нравственного долга и профессиональных </w:t>
      </w:r>
      <w:r>
        <w:rPr>
          <w:color w:val="000000"/>
          <w:sz w:val="28"/>
          <w:szCs w:val="28"/>
          <w:lang w:val="ru-RU"/>
        </w:rPr>
        <w:t>обязанностей по решению социально-экономических задач в рамках принятых личностью норм и правил деятельности, которое предполагает неукоснительное выполнение предъявляемых требований и обязательств, предвидя результаты и возможные последствия деятельности.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ходе исследования был сделан контрольный срез исходного состояния </w:t>
      </w:r>
      <w:r>
        <w:rPr>
          <w:color w:val="000000"/>
          <w:sz w:val="28"/>
          <w:szCs w:val="28"/>
          <w:lang w:val="ru-RU"/>
        </w:rPr>
        <w:lastRenderedPageBreak/>
        <w:t>профессиональной ответственности студентов-участников опытно-поисковой работы. Исследование констатирующего этапа показало, что для 49,9% студентов характерен низкий уровень знаний о проф</w:t>
      </w:r>
      <w:r>
        <w:rPr>
          <w:color w:val="000000"/>
          <w:sz w:val="28"/>
          <w:szCs w:val="28"/>
          <w:lang w:val="ru-RU"/>
        </w:rPr>
        <w:t>ессиональной ответственности менеджера. Средний уровень (когда знания носят неустойчивый характер) отмечался у 26,3% опрошенных, а 19,7% студентов обладают достаточным объемом профессиональных знаний. Среди причин затрудняющих формирование профессиональной</w:t>
      </w:r>
      <w:r>
        <w:rPr>
          <w:color w:val="000000"/>
          <w:sz w:val="28"/>
          <w:szCs w:val="28"/>
          <w:lang w:val="ru-RU"/>
        </w:rPr>
        <w:t xml:space="preserve"> ответственности специалиста студенты выделили недостаточный уровень знаний и умений об ответственности как личностном и профессиональном качестве 23,6%; психологические факторы (барьеры в общении, недостаточный уровень профессиональных качеств личности и </w:t>
      </w:r>
      <w:r>
        <w:rPr>
          <w:color w:val="000000"/>
          <w:sz w:val="28"/>
          <w:szCs w:val="28"/>
          <w:lang w:val="ru-RU"/>
        </w:rPr>
        <w:t>так далее) 34,5%; незнание способов самовоспитания профессиональной ответственности - 36,9%; затруднений не существует 5,5%.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итогам констатирующего этапа выделено три группы студентов, с которыми на протяжении ОЭР проводилась целенаправленная работа по </w:t>
      </w:r>
      <w:r>
        <w:rPr>
          <w:color w:val="000000"/>
          <w:sz w:val="28"/>
          <w:szCs w:val="28"/>
          <w:lang w:val="ru-RU"/>
        </w:rPr>
        <w:t>формированию профессиональной ответственности: с высоким уровнем 21,7%; со средним уровнем 43,5%; с низким уровнем ответственности 34,8%.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полученных результатов были определены основные направления опытно-экспериментальной работы: разработка и вн</w:t>
      </w:r>
      <w:r>
        <w:rPr>
          <w:color w:val="000000"/>
          <w:sz w:val="28"/>
          <w:szCs w:val="28"/>
          <w:lang w:val="ru-RU"/>
        </w:rPr>
        <w:t>едрение спецкурса по проблемам формирования и проявления профессиональной ответственности менеджера, способствующего повышению профессионально-интеллектуального уровня; социально значимого практикума, актуализирующего развитие мотивации ответственного отно</w:t>
      </w:r>
      <w:r>
        <w:rPr>
          <w:color w:val="000000"/>
          <w:sz w:val="28"/>
          <w:szCs w:val="28"/>
          <w:lang w:val="ru-RU"/>
        </w:rPr>
        <w:t>шения будущего специалиста к профессиональной деятельности их; программы "Я-менеджер” и методических рекомендаций, развивающих опыт профессиональной ответственности будущего специалиста в ходе практической деятельности.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условием формирования професс</w:t>
      </w:r>
      <w:r>
        <w:rPr>
          <w:color w:val="000000"/>
          <w:sz w:val="28"/>
          <w:szCs w:val="28"/>
          <w:lang w:val="ru-RU"/>
        </w:rPr>
        <w:t>иональной ответственности студентов является стремление к самопознанию, самосовершенствованию. Наиболее действенной выступает классификация принципов организации образования студента, данная В.А. Попковым: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Формирование установки на самообразование путем </w:t>
      </w:r>
      <w:r>
        <w:rPr>
          <w:color w:val="000000"/>
          <w:sz w:val="28"/>
          <w:szCs w:val="28"/>
          <w:lang w:val="ru-RU"/>
        </w:rPr>
        <w:t>создания комплекса внутренних и внешних факторов: моральное и материальное стимулирование, контроль за самообразовательной работой, создание и оптимизация условий самообразования студентов в вузе. При наличии установки на самообразование педагогическая пра</w:t>
      </w:r>
      <w:r>
        <w:rPr>
          <w:color w:val="000000"/>
          <w:sz w:val="28"/>
          <w:szCs w:val="28"/>
          <w:lang w:val="ru-RU"/>
        </w:rPr>
        <w:t>ктика становится неисчерпаемым источником проблем для изучения и разрешения студентом и сферой применения приобретенных им знаний, умений, навыков.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Педагогический анализ с целью выявления элементов, требующих совершенствования.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Планирование позволяет п</w:t>
      </w:r>
      <w:r>
        <w:rPr>
          <w:color w:val="000000"/>
          <w:sz w:val="28"/>
          <w:szCs w:val="28"/>
          <w:lang w:val="ru-RU"/>
        </w:rPr>
        <w:t>равильно распределить время на самообразовательную деятельность, продумать последовательность изучения проблемы, определенной в процессе педагогического самоанализа.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Контроль и самоконтроль важен для получения информации о качественном состоянии самообра</w:t>
      </w:r>
      <w:r>
        <w:rPr>
          <w:color w:val="000000"/>
          <w:sz w:val="28"/>
          <w:szCs w:val="28"/>
          <w:lang w:val="ru-RU"/>
        </w:rPr>
        <w:t>зовательной работы и ее эффективности [1; 2].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принципы способствуют решению важных задач: формированию установки студента на самообразование; выработке методики профессионального самоанализа с целью определения каждым студентом конкретного содержания с</w:t>
      </w:r>
      <w:r>
        <w:rPr>
          <w:color w:val="000000"/>
          <w:sz w:val="28"/>
          <w:szCs w:val="28"/>
          <w:lang w:val="ru-RU"/>
        </w:rPr>
        <w:t>амообразования и адекватной методики самообразования, оптимизации условий самообразования студентов, что способствует одновременно и его упорядочению и стабилизации установки на самообразование.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проведенной опытно-экспериментальной работы реализ</w:t>
      </w:r>
      <w:r>
        <w:rPr>
          <w:color w:val="000000"/>
          <w:sz w:val="28"/>
          <w:szCs w:val="28"/>
          <w:lang w:val="ru-RU"/>
        </w:rPr>
        <w:t>овался выделенный комплекс педагогических условий, обработка полученных результатов позволила сделать теоретические выводы и заключение по проведенной работе.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исследования решались задачи: разработка и адаптация диагностических материалов; диагности</w:t>
      </w:r>
      <w:r>
        <w:rPr>
          <w:color w:val="000000"/>
          <w:sz w:val="28"/>
          <w:szCs w:val="28"/>
          <w:lang w:val="ru-RU"/>
        </w:rPr>
        <w:t>ка уровня сформированности профессиональной ответственности студента как компонента, обеспечивающего целостность профессиональной деятельности. Их решению способствовали следующие факторы: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интериоризация (освоение актуальных для студентов проблем, как жи</w:t>
      </w:r>
      <w:r>
        <w:rPr>
          <w:color w:val="000000"/>
          <w:sz w:val="28"/>
          <w:szCs w:val="28"/>
          <w:lang w:val="ru-RU"/>
        </w:rPr>
        <w:t>зненно важных, личностно значимых и профессионально полезных);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оказание консультативной помощи студентам при возникновении у них профессиональных проблем в поиске своего социально-профессионального статуса в обществе;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давления на мнения студ</w:t>
      </w:r>
      <w:r>
        <w:rPr>
          <w:color w:val="000000"/>
          <w:sz w:val="28"/>
          <w:szCs w:val="28"/>
          <w:lang w:val="ru-RU"/>
        </w:rPr>
        <w:t>ентов со стороны преподавателей (выработка критического мышления);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использование технологий активного обучения, включая самопознание и рефлексию;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свобода выбора самостоятельной обоснованной гуманистической позиции;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создание комфортной образовательной</w:t>
      </w:r>
      <w:r>
        <w:rPr>
          <w:color w:val="000000"/>
          <w:sz w:val="28"/>
          <w:szCs w:val="28"/>
          <w:lang w:val="ru-RU"/>
        </w:rPr>
        <w:t xml:space="preserve"> атмосферы, способствующей открытости каждого, отсутствию напряженности;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>•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ru-RU"/>
        </w:rPr>
        <w:tab/>
      </w:r>
      <w:r>
        <w:rPr>
          <w:color w:val="000000"/>
          <w:sz w:val="28"/>
          <w:szCs w:val="28"/>
          <w:lang w:val="ru-RU"/>
        </w:rPr>
        <w:t>целевое развитие коммуникативных качеств участников образовательного процесса.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Полноценное усвоение знаний по профессиональной ответственности будущего специалиста требует от студен</w:t>
      </w:r>
      <w:r>
        <w:rPr>
          <w:color w:val="000000"/>
          <w:sz w:val="28"/>
          <w:szCs w:val="28"/>
          <w:lang w:val="ru-RU"/>
        </w:rPr>
        <w:t>та глубокого понимания закономерностей социально-экономических процессов, объективного и субъективного смысла тех норм, которыми ему надлежит руководствоваться. В связи с этим в образовательном процессе использовались формы дискурсивного, логико-обосновыва</w:t>
      </w:r>
      <w:r>
        <w:rPr>
          <w:color w:val="000000"/>
          <w:sz w:val="28"/>
          <w:szCs w:val="28"/>
          <w:lang w:val="ru-RU"/>
        </w:rPr>
        <w:t>ющего убеждения студентов. Дискурсивное убеждение предполагало обстоятельную аргументированность профессионально-этических положений и принципов.</w:t>
      </w:r>
    </w:p>
    <w:p w:rsidR="00000000" w:rsidRDefault="005906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Наблюдения показали, что прочные убеждения в студенческом возрасте могут сформироваться на основе отчетливого </w:t>
      </w:r>
      <w:r>
        <w:rPr>
          <w:color w:val="000000"/>
          <w:sz w:val="28"/>
          <w:szCs w:val="28"/>
          <w:lang w:val="ru-RU"/>
        </w:rPr>
        <w:t>осознания студентом истинности и реальной личностной ценности, жизненной позиции, опирающейся на бесспорные для него аргументы. При данном осознании содержание профессиональных требований, преподносимых студенту, не остается для него только знанием, а пере</w:t>
      </w:r>
      <w:r>
        <w:rPr>
          <w:color w:val="000000"/>
          <w:sz w:val="28"/>
          <w:szCs w:val="28"/>
          <w:lang w:val="ru-RU"/>
        </w:rPr>
        <w:t>живается им, становится его внутренним достоянием, порождает ответственность. В результате задаваемые студентам и выполняемые ими формы высокоответственного поведения закрепляются, становятся их стойкими профессиональными качествами.</w:t>
      </w:r>
    </w:p>
    <w:p w:rsidR="00000000" w:rsidRDefault="005906C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личность ответственнос</w:t>
      </w:r>
      <w:r>
        <w:rPr>
          <w:color w:val="FFFFFF"/>
          <w:sz w:val="28"/>
          <w:szCs w:val="28"/>
          <w:lang w:val="ru-RU"/>
        </w:rPr>
        <w:t>ть студент профессиональный</w:t>
      </w:r>
    </w:p>
    <w:p w:rsidR="00000000" w:rsidRDefault="005906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Литературе</w:t>
      </w:r>
    </w:p>
    <w:p w:rsidR="00000000" w:rsidRDefault="005906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906C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</w:t>
      </w:r>
      <w:r>
        <w:rPr>
          <w:i/>
          <w:iCs/>
          <w:sz w:val="28"/>
          <w:szCs w:val="28"/>
          <w:lang w:val="ru-RU"/>
        </w:rPr>
        <w:tab/>
        <w:t xml:space="preserve">Ананьев Б.Г. </w:t>
      </w:r>
      <w:r>
        <w:rPr>
          <w:sz w:val="28"/>
          <w:szCs w:val="28"/>
          <w:lang w:val="ru-RU"/>
        </w:rPr>
        <w:t>Человек как предмет познания. М., 2000.</w:t>
      </w:r>
    </w:p>
    <w:p w:rsidR="00000000" w:rsidRDefault="005906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2.</w:t>
      </w:r>
      <w:r>
        <w:rPr>
          <w:i/>
          <w:iCs/>
          <w:sz w:val="28"/>
          <w:szCs w:val="28"/>
          <w:lang w:val="ru-RU"/>
        </w:rPr>
        <w:tab/>
        <w:t xml:space="preserve">Андреева Г.М. </w:t>
      </w:r>
      <w:r>
        <w:rPr>
          <w:sz w:val="28"/>
          <w:szCs w:val="28"/>
          <w:lang w:val="ru-RU"/>
        </w:rPr>
        <w:t>Социальная психология. М., 2002.</w:t>
      </w:r>
    </w:p>
    <w:p w:rsidR="00000000" w:rsidRDefault="005906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3.</w:t>
      </w:r>
      <w:r>
        <w:rPr>
          <w:i/>
          <w:iCs/>
          <w:sz w:val="28"/>
          <w:szCs w:val="28"/>
          <w:lang w:val="ru-RU"/>
        </w:rPr>
        <w:tab/>
        <w:t xml:space="preserve">Богатская Е.Ю. </w:t>
      </w:r>
      <w:r>
        <w:rPr>
          <w:sz w:val="28"/>
          <w:szCs w:val="28"/>
          <w:lang w:val="ru-RU"/>
        </w:rPr>
        <w:t>Педагогические условия воспитания у студентов технического университета ответственности ка</w:t>
      </w:r>
      <w:r>
        <w:rPr>
          <w:sz w:val="28"/>
          <w:szCs w:val="28"/>
          <w:lang w:val="ru-RU"/>
        </w:rPr>
        <w:t>к компонента их профессиональной компетентности: Автореф. канд. пед. наук. Кострома, 1997.</w:t>
      </w:r>
    </w:p>
    <w:p w:rsidR="00000000" w:rsidRDefault="005906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4.</w:t>
      </w:r>
      <w:r>
        <w:rPr>
          <w:i/>
          <w:iCs/>
          <w:sz w:val="28"/>
          <w:szCs w:val="28"/>
          <w:lang w:val="ru-RU"/>
        </w:rPr>
        <w:tab/>
        <w:t xml:space="preserve">Вачков И.В. </w:t>
      </w:r>
      <w:r>
        <w:rPr>
          <w:sz w:val="28"/>
          <w:szCs w:val="28"/>
          <w:lang w:val="ru-RU"/>
        </w:rPr>
        <w:t>Основы технологии группового тренинга. Психотехники: Учебное пособие. М., 2000.</w:t>
      </w:r>
    </w:p>
    <w:p w:rsidR="00000000" w:rsidRDefault="005906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5.</w:t>
      </w:r>
      <w:r>
        <w:rPr>
          <w:i/>
          <w:iCs/>
          <w:sz w:val="28"/>
          <w:szCs w:val="28"/>
          <w:lang w:val="ru-RU"/>
        </w:rPr>
        <w:tab/>
        <w:t xml:space="preserve">Дементий Л.И. </w:t>
      </w:r>
      <w:r>
        <w:rPr>
          <w:sz w:val="28"/>
          <w:szCs w:val="28"/>
          <w:lang w:val="ru-RU"/>
        </w:rPr>
        <w:t xml:space="preserve">Ответственность как ресурс личности: Монография. М., </w:t>
      </w:r>
      <w:r>
        <w:rPr>
          <w:sz w:val="28"/>
          <w:szCs w:val="28"/>
          <w:lang w:val="ru-RU"/>
        </w:rPr>
        <w:t>2005.</w:t>
      </w:r>
    </w:p>
    <w:p w:rsidR="005906C5" w:rsidRDefault="005906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6.</w:t>
      </w:r>
      <w:r>
        <w:rPr>
          <w:i/>
          <w:iCs/>
          <w:sz w:val="28"/>
          <w:szCs w:val="28"/>
          <w:lang w:val="ru-RU"/>
        </w:rPr>
        <w:tab/>
        <w:t xml:space="preserve">МаллинзЛ. </w:t>
      </w:r>
      <w:r>
        <w:rPr>
          <w:sz w:val="28"/>
          <w:szCs w:val="28"/>
          <w:lang w:val="ru-RU"/>
        </w:rPr>
        <w:t xml:space="preserve">Менеджмент и организационное поведение: Учебно-практическое пособие / Пер. с англ. Т. </w:t>
      </w:r>
      <w:r>
        <w:rPr>
          <w:i/>
          <w:iCs/>
          <w:sz w:val="28"/>
          <w:szCs w:val="28"/>
          <w:lang w:val="ru-RU"/>
        </w:rPr>
        <w:t>Цеханович</w:t>
      </w:r>
      <w:r>
        <w:rPr>
          <w:sz w:val="28"/>
          <w:szCs w:val="28"/>
          <w:lang w:val="ru-RU"/>
        </w:rPr>
        <w:t xml:space="preserve"> и </w:t>
      </w:r>
      <w:r>
        <w:rPr>
          <w:i/>
          <w:iCs/>
          <w:sz w:val="28"/>
          <w:szCs w:val="28"/>
          <w:lang w:val="ru-RU"/>
        </w:rPr>
        <w:t xml:space="preserve">др. </w:t>
      </w:r>
      <w:r>
        <w:rPr>
          <w:sz w:val="28"/>
          <w:szCs w:val="28"/>
          <w:lang w:val="ru-RU"/>
        </w:rPr>
        <w:t>Мн., 2003.</w:t>
      </w:r>
    </w:p>
    <w:sectPr w:rsidR="005906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EE"/>
    <w:rsid w:val="005906C5"/>
    <w:rsid w:val="00C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C789AF-7768-4CA6-BF25-6811BAC9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2025-04-22T14:41:00Z</dcterms:created>
  <dcterms:modified xsi:type="dcterms:W3CDTF">2025-04-22T14:41:00Z</dcterms:modified>
</cp:coreProperties>
</file>