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7735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Методы исследования различных форм праксиса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773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Праксис - способность к выполнению целенаправленных двигательных актов.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детей с задержкой психического развития и другими проблемами нередко обнаруживается возрастная недостаточность </w:t>
      </w:r>
      <w:r>
        <w:rPr>
          <w:color w:val="000000"/>
          <w:sz w:val="28"/>
          <w:szCs w:val="28"/>
        </w:rPr>
        <w:t>развития моторики, различных видов движения: движения плохо координированы, носят неловкий и нечеткий характер, иногда движения нецелесообразны, много лишних, ненужных движений, походка плохо координирована, снижены скорость и четкость, отсутствуют ритмика</w:t>
      </w:r>
      <w:r>
        <w:rPr>
          <w:color w:val="000000"/>
          <w:sz w:val="28"/>
          <w:szCs w:val="28"/>
        </w:rPr>
        <w:t xml:space="preserve"> и плавность.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темы работы заключается в том, что необходимо знать методику обследования двигательной сферы. А начинается оно с изучения нарушения или сохранности общих характеристик движений ребенка. Следует отмечать: а) общую подвижность, 6) </w:t>
      </w:r>
      <w:r>
        <w:rPr>
          <w:color w:val="000000"/>
          <w:sz w:val="28"/>
          <w:szCs w:val="28"/>
        </w:rPr>
        <w:t>устойчивость, неустойчивость походки, в) координацию движений, г) скорость, д) плавность, е) переключаемость, ж) ритмику, з) умение двигаться под музыку.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исследуются предметно-бытовые и предметно-игровые навыки: а) спонтанные действия ребенка с предм</w:t>
      </w:r>
      <w:r>
        <w:rPr>
          <w:color w:val="000000"/>
          <w:sz w:val="28"/>
          <w:szCs w:val="28"/>
        </w:rPr>
        <w:t>етами (в игровой деятельности), б) произвольные действия с предметами по речевой инструкции «возьми кубик», «поймай мяч», «посмотри в окно», в) без речевой инструкции по подражанию.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исследуется произвольная форма разных видов праксиса. В этой части и</w:t>
      </w:r>
      <w:r>
        <w:rPr>
          <w:color w:val="000000"/>
          <w:sz w:val="28"/>
          <w:szCs w:val="28"/>
        </w:rPr>
        <w:t>зучаются все виды праксиса.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Тесты на выполнение предметных действий и их количество предлагаются с учетом возраста ребенка. Все тесты выполняются по показу и по подражанию. Дается вербальная (словесная) инструкция и показывается нужное действие рук.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необ</w:t>
      </w:r>
      <w:r>
        <w:rPr>
          <w:color w:val="000000"/>
          <w:sz w:val="28"/>
          <w:szCs w:val="28"/>
        </w:rPr>
        <w:t xml:space="preserve">ходимых случаях дополнительно применяются пробы либо </w:t>
      </w:r>
      <w:r>
        <w:rPr>
          <w:color w:val="000000"/>
          <w:sz w:val="28"/>
          <w:szCs w:val="28"/>
        </w:rPr>
        <w:lastRenderedPageBreak/>
        <w:t>облегчающие, либо затрудняющие выполнение теста, что позволяет уточнить механизм нарушения и найти зону ближайшего развития ребенка.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 работы - формы праксиса.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- методы исследования различн</w:t>
      </w:r>
      <w:r>
        <w:rPr>
          <w:color w:val="000000"/>
          <w:sz w:val="28"/>
          <w:szCs w:val="28"/>
        </w:rPr>
        <w:t>ых форм праксиса.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работы - изучение методов исследования различных форм праксиса.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работы необходимо решить следующие задачи: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рассмотреть понятие праксиса и его виды;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дать описание методов исследования форм праксиса.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рабо</w:t>
      </w:r>
      <w:r>
        <w:rPr>
          <w:color w:val="000000"/>
          <w:sz w:val="28"/>
          <w:szCs w:val="28"/>
        </w:rPr>
        <w:t>та состоит из введения, основной части, заключения и списка литературы.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47735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Понятие праксиса и его виды</w:t>
      </w:r>
    </w:p>
    <w:p w:rsidR="00000000" w:rsidRDefault="00477358">
      <w:pPr>
        <w:spacing w:after="200" w:line="276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психический праксис двигательный задержка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Термин праксис обозначает практическое (предметное) действие.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Таких действий человек осваивает великое множе</w:t>
      </w:r>
      <w:r>
        <w:rPr>
          <w:color w:val="000000"/>
          <w:sz w:val="28"/>
          <w:szCs w:val="28"/>
        </w:rPr>
        <w:t>ство: от самых простых (еда, одевание и пр.) до сложнейших, представленных, например, профессиональными навыками и прочим [3, с. 90].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Учение о праксисе и его нарушениях - апраксии - было создано немецким неврологом К. Липманном, который развил и уточнил по</w:t>
      </w:r>
      <w:r>
        <w:rPr>
          <w:color w:val="000000"/>
          <w:sz w:val="28"/>
          <w:szCs w:val="28"/>
        </w:rPr>
        <w:t>ложения, выдвинутые еще неврологом К Вернике, впервые описавшим моторную афазию и введшим ее в науку.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 Липманн подчеркивал, что праксис - это система не только предметных, но и произвольных действий. Нарушение способности воспроизводить эти действия носи</w:t>
      </w:r>
      <w:r>
        <w:rPr>
          <w:color w:val="000000"/>
          <w:sz w:val="28"/>
          <w:szCs w:val="28"/>
        </w:rPr>
        <w:t>т название апраксии. Принципиально важно, что больные с апраксией теряют способность выполнять движения и действия именно произвольно. Непроизвольно эти же действия могут быть ими легко выполнены.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 Липманн обратил внимание и на то, что для выполнения как</w:t>
      </w:r>
      <w:r>
        <w:rPr>
          <w:color w:val="000000"/>
          <w:sz w:val="28"/>
          <w:szCs w:val="28"/>
        </w:rPr>
        <w:t>ого-либо двигательного акта необходимо совершить серию отдельных движений, соответствующих его общему замыслу. Такой замысел К. Липманн назвал «идеаторным эскизом (наброском)». По существу, он представляет собой план действия, который разворачивается в отд</w:t>
      </w:r>
      <w:r>
        <w:rPr>
          <w:color w:val="000000"/>
          <w:sz w:val="28"/>
          <w:szCs w:val="28"/>
        </w:rPr>
        <w:t>ельные двигательные акты («кинетические мелодии»). Чтобы действие совершилось, необходима также передача представлений о нем в исполнительный (моторный) центр.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структуру праксиса как высшей психической функции входит три звена: идеаторное,</w:t>
      </w:r>
      <w:r>
        <w:rPr>
          <w:color w:val="000000"/>
          <w:sz w:val="28"/>
          <w:szCs w:val="28"/>
        </w:rPr>
        <w:t xml:space="preserve"> передаточное и исполнительное.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А.Р. Лурия, основываясь на учении К Липманна о праксисе и апраксии, существенным образом развил его. Он разделил все праксические действия на </w:t>
      </w:r>
      <w:r>
        <w:rPr>
          <w:color w:val="000000"/>
          <w:sz w:val="28"/>
          <w:szCs w:val="28"/>
        </w:rPr>
        <w:lastRenderedPageBreak/>
        <w:t>кинестетические (чувствительные) и кинетические (двигательные), постулируя таким о</w:t>
      </w:r>
      <w:r>
        <w:rPr>
          <w:color w:val="000000"/>
          <w:sz w:val="28"/>
          <w:szCs w:val="28"/>
        </w:rPr>
        <w:t>бразом наличие двух видов праксиса - кинестетического и кинетического. Кинестетический праксис А.Р. Лурия обозначил как афферентный, а кинетический - как эфферентный Это уточнило понимание праксиса - как одной из высших психических функций, и апраксии - ка</w:t>
      </w:r>
      <w:r>
        <w:rPr>
          <w:color w:val="000000"/>
          <w:sz w:val="28"/>
          <w:szCs w:val="28"/>
        </w:rPr>
        <w:t>к его патологии [5, с. 22].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Добавим к этому, что термин афферентный означает «центростремительный», подразумевающий направление нервных импульсов от периферии к центру», а термин эфферентный означает «центробежный», подразумевающий направление нервных импу</w:t>
      </w:r>
      <w:r>
        <w:rPr>
          <w:color w:val="000000"/>
          <w:sz w:val="28"/>
          <w:szCs w:val="28"/>
        </w:rPr>
        <w:t>льсов от центра к периферии».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один вид праксиса - кинетический по способу приобретения и использования - кинестетический и афферентный по направленности нервных импульсов. Второй вид праксиса по способу приобретения и использования и эфферен</w:t>
      </w:r>
      <w:r>
        <w:rPr>
          <w:color w:val="000000"/>
          <w:sz w:val="28"/>
          <w:szCs w:val="28"/>
        </w:rPr>
        <w:t>тный по направленности нервных импульсов.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пояснить сказанное, обратимся к тому, что посредником между человеком и его произвольными действиями является предмет, понимаемый как объект действительности в самом широком смысле слова. Вначале это</w:t>
      </w:r>
      <w:r>
        <w:rPr>
          <w:color w:val="000000"/>
          <w:sz w:val="28"/>
          <w:szCs w:val="28"/>
        </w:rPr>
        <w:t xml:space="preserve"> был предмет, предоставляемый природой (камень, ветка дерева, плоды, шкуры убитых животных и т.д.), а затем появился предмет, являющийся продуктом деятельности самого человека, т.е. рукотворный. И те и другие предметы сыграли решающую роль в формировании п</w:t>
      </w:r>
      <w:r>
        <w:rPr>
          <w:color w:val="000000"/>
          <w:sz w:val="28"/>
          <w:szCs w:val="28"/>
        </w:rPr>
        <w:t>раксических действий людей. Для тог, чтобы сорвать плод с дерева, нужно принять соответствующую позу, поднять руку вверх и сделать движение отрыва плода от ветки; для того чтобы поймать мяч, нужно протянуть обе руки вперед и сделать захватывающее движение;</w:t>
      </w:r>
      <w:r>
        <w:rPr>
          <w:color w:val="000000"/>
          <w:sz w:val="28"/>
          <w:szCs w:val="28"/>
        </w:rPr>
        <w:t xml:space="preserve"> для того, чтобы взять иголку, нужно соединить два пальца - большой и указательный - на одной руке. Все эти действия отличны друг от друга и могут выполняться только в соответствии с конфигурацией предмета и, что </w:t>
      </w:r>
      <w:r>
        <w:rPr>
          <w:color w:val="000000"/>
          <w:sz w:val="28"/>
          <w:szCs w:val="28"/>
        </w:rPr>
        <w:lastRenderedPageBreak/>
        <w:t>особенно важно, впоследствии и в отсутствии</w:t>
      </w:r>
      <w:r>
        <w:rPr>
          <w:color w:val="000000"/>
          <w:sz w:val="28"/>
          <w:szCs w:val="28"/>
        </w:rPr>
        <w:t xml:space="preserve"> предмета, т.е. на основе имитации действия с реальным предметом. Так, мы можем не срывать плод с дерева, а показать, как это делается, не ловить реальный мяч, а показать, как ловят воображаемый мяч [3, с. 90].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Совокупность рукотворных предметов составила </w:t>
      </w:r>
      <w:r>
        <w:rPr>
          <w:color w:val="000000"/>
          <w:sz w:val="28"/>
          <w:szCs w:val="28"/>
        </w:rPr>
        <w:t>значительную часть созданной человеком цивилизации. В современном мире роль предмета не столь доминантна, как ранее, однако остается еще очень важной, особенно в детском возрасте. Современный ребенок с его ранней готовностью к сложным видам отвлеченной дея</w:t>
      </w:r>
      <w:r>
        <w:rPr>
          <w:color w:val="000000"/>
          <w:sz w:val="28"/>
          <w:szCs w:val="28"/>
        </w:rPr>
        <w:t>тельности не обходится тем не менее без предмета, без оперирования им. Взрослый человек также пользуется предметом повсеместно и ежеминутно, однако многие секреты предметной деятельности им утеряны. Достаточно вспомнить колоссов острова Майя, пирамиды Хеоп</w:t>
      </w:r>
      <w:r>
        <w:rPr>
          <w:color w:val="000000"/>
          <w:sz w:val="28"/>
          <w:szCs w:val="28"/>
        </w:rPr>
        <w:t>са, которые сделаны руками человека, но как именно, теперь нам не понятно. Секрет сотворения этих «чудес» утерян. Но даже если бы человек и оставался таким же искусным в ручной деятельности, вряд ли он стал делать подобные предметы. Они перестали быть стол</w:t>
      </w:r>
      <w:r>
        <w:rPr>
          <w:color w:val="000000"/>
          <w:sz w:val="28"/>
          <w:szCs w:val="28"/>
        </w:rPr>
        <w:t>ь необходимыми, как ранее (и в эстетическом, и в практическом смысле). В результате нас уже не окружают люди в костюмах, ручная отделка которых изумляет и умиляет, дома и их убранство упростились до геометрических форм. Стили помпадур, барокко, рококо - ис</w:t>
      </w:r>
      <w:r>
        <w:rPr>
          <w:color w:val="000000"/>
          <w:sz w:val="28"/>
          <w:szCs w:val="28"/>
        </w:rPr>
        <w:t>торическая данность, переставшая быть реальностью сегодняшнего дня. Правда, сохранились еще православные храмы, готические соборы, «кружевные» мечети Востока, которыми мы можем любоваться, но создавать в том первозданном виде уже не будем, да и не можем.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«предметный» период онтогенеза ребенку, как и нашим предкам, необходимо разнообразие предметов, которыми он может оперировать. В первую очередь, это игрушки, затем - бытовые предметы, а затем и все остальные. «Королевой» игрушек, по праву, можно считать п</w:t>
      </w:r>
      <w:r>
        <w:rPr>
          <w:color w:val="000000"/>
          <w:sz w:val="28"/>
          <w:szCs w:val="28"/>
        </w:rPr>
        <w:t>огремушку. Она стимулирует и зрительный, и слуховой гнозис, и кистевой праксис, вырабатывает направленность внимания и деятельности в целом. Не менее «великими» являются куклы, кубики и пирамидки. Это незаменимые стимулы для развивающегося гнозиса и пракси</w:t>
      </w:r>
      <w:r>
        <w:rPr>
          <w:color w:val="000000"/>
          <w:sz w:val="28"/>
          <w:szCs w:val="28"/>
        </w:rPr>
        <w:t>са.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совершать смысловые предметные действия без предметов (по имитации) носит название символического праксиса. К нему относятся все смысловые жесты (как едят, как пьют, рубят дрова, водят машину и пр.). Известно, что именно символические жесты</w:t>
      </w:r>
      <w:r>
        <w:rPr>
          <w:color w:val="000000"/>
          <w:sz w:val="28"/>
          <w:szCs w:val="28"/>
        </w:rPr>
        <w:t xml:space="preserve"> составляют особый язык глухих - амслен. Вербальная способность слышащих людей оттеснила язык жестов на второй план, однако всем известны ситуации, когда вместо слов приходится использовать жесты (нельзя кого-то разбудить, нужно что-либо неслышно подсказат</w:t>
      </w:r>
      <w:r>
        <w:rPr>
          <w:color w:val="000000"/>
          <w:sz w:val="28"/>
          <w:szCs w:val="28"/>
        </w:rPr>
        <w:t>ь, наконец, что-либо сообщить, когда слов не слышно, например, в момент отправления поезда).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Особое место занимает пальцевый праксис. Он свидетельствует о значительной степени дифференцированности кистевых действий. Маленький ребенок очень рано (начиная с </w:t>
      </w:r>
      <w:r>
        <w:rPr>
          <w:color w:val="000000"/>
          <w:sz w:val="28"/>
          <w:szCs w:val="28"/>
        </w:rPr>
        <w:t>5-6 месяцев) проявляет любовь к игре с пальчиками. В это же время у него появляется осмысленный указательный жест, делающий ребенка принципиально отличающимся от всех животных, даже от примата, который, если и может что-то обозначить, то рукой, а не пальце</w:t>
      </w:r>
      <w:r>
        <w:rPr>
          <w:color w:val="000000"/>
          <w:sz w:val="28"/>
          <w:szCs w:val="28"/>
        </w:rPr>
        <w:t>м. Своего апогея любовь ребенка к действиям с пальцами достигает в широко известной игре «Сорока-ворона».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более сложным, чем пальцевый, является оральный праксис. Он формируется на основе менее предметных, а следовательно, более абстрактных действий. К</w:t>
      </w:r>
      <w:r>
        <w:rPr>
          <w:color w:val="000000"/>
          <w:sz w:val="28"/>
          <w:szCs w:val="28"/>
        </w:rPr>
        <w:t xml:space="preserve"> движениям орального праксиса относится умение по заданию подуть, поцокать, пощелкать языком, надуть щеки и прочее.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Непроизвольность праксических действий обеспечивается высокой степенью их упроченности (автоматизации). Особенно ярко это прослеживается на </w:t>
      </w:r>
      <w:r>
        <w:rPr>
          <w:color w:val="000000"/>
          <w:sz w:val="28"/>
          <w:szCs w:val="28"/>
        </w:rPr>
        <w:t>примере орального праксиса. Непроизвольно, т.е. в виде рефлекса, названные выше оральные движения, как правило, выполняются. Так, больной, который не может по заданию подуть, тут же задувает горящую спичку, поднесенную к его губам. Овладение оральным пракс</w:t>
      </w:r>
      <w:r>
        <w:rPr>
          <w:color w:val="000000"/>
          <w:sz w:val="28"/>
          <w:szCs w:val="28"/>
        </w:rPr>
        <w:t>исом составляет весьма важную подготовительную фазу речевого развития. От качества и объема оральных навыков во многом зависит усвоение нормативного звукопроизношения [4, с. 55].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сложный из всех видов праксиса - артикуляционный, т.е. способность п</w:t>
      </w:r>
      <w:r>
        <w:rPr>
          <w:color w:val="000000"/>
          <w:sz w:val="28"/>
          <w:szCs w:val="28"/>
        </w:rPr>
        <w:t>роизносить звуки речи и их серии (слова) Если праксис - это предметное действие, а предмет - образец, с которого делается «слепок» этого действия, то возникает вопрос, что служит таким предметом вартикуляционной деятельности? Иными словами, на базе чего фо</w:t>
      </w:r>
      <w:r>
        <w:rPr>
          <w:color w:val="000000"/>
          <w:sz w:val="28"/>
          <w:szCs w:val="28"/>
        </w:rPr>
        <w:t>рмируется артикуляционный праксис, что служит «предметом» для той или иной артикуляционной позы?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четко ответ на этот вопрос сформулировала Е.Н. Винарская - автор известных работ по клиническим проблемам афазии и дизартрии. Она дала формулировку</w:t>
      </w:r>
      <w:r>
        <w:rPr>
          <w:color w:val="000000"/>
          <w:sz w:val="28"/>
          <w:szCs w:val="28"/>
        </w:rPr>
        <w:t xml:space="preserve">, согласно которой условным предметом для артикуляционной позы звука речи служит его акустический образ. Ребенок слышит звук речи и «подгоняет» под него артикуляционный уклад. Конечно, это удается ему не сразу, а путем постепенного приближения к желаемому </w:t>
      </w:r>
      <w:r>
        <w:rPr>
          <w:color w:val="000000"/>
          <w:sz w:val="28"/>
          <w:szCs w:val="28"/>
        </w:rPr>
        <w:t>результату и по мере уточнения слухо-речевых представлений. При этом все другие опоры, включая зрительный образ звука речи, наблюдаемый при артикулировании взрослых, полезны, но являются лишь дополнительными. Подтверждением этого является то, что невидящий</w:t>
      </w:r>
      <w:r>
        <w:rPr>
          <w:color w:val="000000"/>
          <w:sz w:val="28"/>
          <w:szCs w:val="28"/>
        </w:rPr>
        <w:t xml:space="preserve"> (слепой) ребенок, тоже овладевает артикуляционными движениями без принципиальных затруднений.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А.Р. Лурия выделил афферентный и эфферентный виды артикуляционного праксиса.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Афферентный артикуляционный праксис - это способность воспроизводить изолированные з</w:t>
      </w:r>
      <w:r>
        <w:rPr>
          <w:color w:val="000000"/>
          <w:sz w:val="28"/>
          <w:szCs w:val="28"/>
        </w:rPr>
        <w:t>вуки речи, их артикуляционные уклады (позы), которые часто называют также речевыми кинестезиями или артикулемами.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Эфферентный артикуляционный праксис - это способность произносить серии звуков речи. Эфферентный артикуляционный праксис принципиально отличае</w:t>
      </w:r>
      <w:r>
        <w:rPr>
          <w:color w:val="000000"/>
          <w:sz w:val="28"/>
          <w:szCs w:val="28"/>
        </w:rPr>
        <w:t>тся от афферентного тем, что требует способности совершать переключения с одной артикуляционной позы на другую. Эти переключения сложны по способу исполнения. Они предполагают овладение вставными фрагментами артикуляционных действий - коартикуляциями, кото</w:t>
      </w:r>
      <w:r>
        <w:rPr>
          <w:color w:val="000000"/>
          <w:sz w:val="28"/>
          <w:szCs w:val="28"/>
        </w:rPr>
        <w:t>рые представляют собой «связки» между отдельными артикуляционными позами. Без коартикуляций слово произнести невозможно, даже если каждый звук, входящий в него, доступен для воспроизведения. Произнося, например, слово «кошка», в момент артикулирования перв</w:t>
      </w:r>
      <w:r>
        <w:rPr>
          <w:color w:val="000000"/>
          <w:sz w:val="28"/>
          <w:szCs w:val="28"/>
        </w:rPr>
        <w:t>ого звука (К) мы уже готовим артикуляционный уклад для последующих звуков и слогов. Слово «кошка» не звучит как К, О, Ш, К, А, а представлено целостной цепочкой плавно перетекающих друг в друга артикулем. Таким образом, слово - не набор отдельных артикуляц</w:t>
      </w:r>
      <w:r>
        <w:rPr>
          <w:color w:val="000000"/>
          <w:sz w:val="28"/>
          <w:szCs w:val="28"/>
        </w:rPr>
        <w:t>ионных поз, а их серия. Овладение серийной организацией артикуляционного акта происходит на основе специальных программ, заложенных в самом слове. Неудивительно, что вначале осваиваются наиболее простые из них, т.е. открытые слоги (лепет) и слова типа «мам</w:t>
      </w:r>
      <w:r>
        <w:rPr>
          <w:color w:val="000000"/>
          <w:sz w:val="28"/>
          <w:szCs w:val="28"/>
        </w:rPr>
        <w:t>а папа» и пр. - с двумя повторяющимися открытыми слогами, а затем уже - более сложные.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 предметным несимволическим праксисом (действия с предметом), предметным символическим праксисом (условные действия - без предмета); пальцевым, оральным, артикуляцион</w:t>
      </w:r>
      <w:r>
        <w:rPr>
          <w:color w:val="000000"/>
          <w:sz w:val="28"/>
          <w:szCs w:val="28"/>
        </w:rPr>
        <w:t>ным - надстраиваются различные виды абстрактной символической деятельности [2, с. 109].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7735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Описание методов исследования форм праксиса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описанные пробы направлены на исследование элементарных двигательных функций и предметных действий. В жизни человек</w:t>
      </w:r>
      <w:r>
        <w:rPr>
          <w:color w:val="000000"/>
          <w:sz w:val="28"/>
          <w:szCs w:val="28"/>
        </w:rPr>
        <w:t>у чаще всего приходится выполнять более сложные движения и действия, которые представляют собой уже целые программы, и подчиняются они внутренним схемам. Эти движения требуют уже участия речи - или внешней, или внутренней и осуществляются они работой наибо</w:t>
      </w:r>
      <w:r>
        <w:rPr>
          <w:color w:val="000000"/>
          <w:sz w:val="28"/>
          <w:szCs w:val="28"/>
        </w:rPr>
        <w:t>лее высоких уровней организации мозга. Эти произвольные сложные программы действий чаще всего обнаруживают несостоятельность при поражениях, дисфункциях, или при недоразвитии лобных и лобно-височных зон мозга. Нарушается и роль речи, регулирующей эти движе</w:t>
      </w:r>
      <w:r>
        <w:rPr>
          <w:color w:val="000000"/>
          <w:sz w:val="28"/>
          <w:szCs w:val="28"/>
        </w:rPr>
        <w:t>ния.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сложный вид движений (действий) представляют собой движения по типу реакции выбора по речевой инструкции. Эти пробы направлены на исследование наиболее высоких уровней организации произвольных действий, регулирующей роли речи в двигательной с</w:t>
      </w:r>
      <w:r>
        <w:rPr>
          <w:color w:val="000000"/>
          <w:sz w:val="28"/>
          <w:szCs w:val="28"/>
        </w:rPr>
        <w:t>истеме [6, с. 64].</w:t>
      </w:r>
    </w:p>
    <w:p w:rsidR="00000000" w:rsidRDefault="00477358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двигательной сферы</w:t>
      </w:r>
    </w:p>
    <w:p w:rsidR="00000000" w:rsidRDefault="00477358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Кинестетический праксис.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Праксис поз по зрительному образцу (4 - 5 лет).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Инструкция: «Делай, как я. Ребенку последовательно предлагается несколько поз пальцев, которые он должен воспроизвести. Поочередн</w:t>
      </w:r>
      <w:r>
        <w:rPr>
          <w:color w:val="000000"/>
          <w:sz w:val="28"/>
          <w:szCs w:val="28"/>
        </w:rPr>
        <w:t>о исследуются обе руки. После выполнения каждой позы ребенок свободно кладет руку на стол.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Праксис поз по кинестетическому образцу.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Инструкция: «Закрой глаза. Ты чувствуешь, как у тебя сложены пальцы?» затем рука «разглаживается» и его просят воспроизвести</w:t>
      </w:r>
      <w:r>
        <w:rPr>
          <w:color w:val="000000"/>
          <w:sz w:val="28"/>
          <w:szCs w:val="28"/>
        </w:rPr>
        <w:t xml:space="preserve"> заданную ранее позу.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Оральный праксис.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Инструкция: «Делай, как я». Экспериментатор выполняет следующие действия: улыбается, вытягивает губы в трубочку, выдвигает язык прямо, поднимает его к носу, проводит им по губам, надувает щеки, хмурится, поднимает бр</w:t>
      </w:r>
      <w:r>
        <w:rPr>
          <w:color w:val="000000"/>
          <w:sz w:val="28"/>
          <w:szCs w:val="28"/>
        </w:rPr>
        <w:t>ови и т.д. Вариантом может быть выполнение по словесной инструкции.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Динамический (кинетический) праксис.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Проба «Кулак-ребро-ладонь» (с 7 лет).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Инструкция: «Делай, как я» далее выполняется последовательный ряд движений. Два раза вы выполняете задание вмес</w:t>
      </w:r>
      <w:r>
        <w:rPr>
          <w:color w:val="000000"/>
          <w:sz w:val="28"/>
          <w:szCs w:val="28"/>
        </w:rPr>
        <w:t>те с ребенком медленно и молча, потом предлагаете ему сделать самому и в более быстром темпе. Затем - с зафиксированным языком (слегка прикушенным) и закрытыми глазами. Поочередно обследуются обе руки.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Реципрокная (разнонаправленная) координация рук.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</w:t>
      </w:r>
      <w:r>
        <w:rPr>
          <w:color w:val="000000"/>
          <w:sz w:val="28"/>
          <w:szCs w:val="28"/>
        </w:rPr>
        <w:t>укция: Положи руки на стол (одна рука в кулак, другая в ладошку). Делай, как я. Несколько раз вы вместе с ребенком делаете реципрокные смены кулака и ладошки, потом предлагаете ему сделать это самостоятельно.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Проба Хеда (с 8 лет).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Инструкция: «То, что я б</w:t>
      </w:r>
      <w:r>
        <w:rPr>
          <w:color w:val="000000"/>
          <w:sz w:val="28"/>
          <w:szCs w:val="28"/>
        </w:rPr>
        <w:t>уду делать правой рукой, то, ты будешь делать своей (прикоснуться) правой рукой, то, что я буду делать левой рукой, ты будешь делать своей (прикоснуться) левой рукой». Предлагается выполнение одноручных, а затем двуручных проб. После каждой пробы принимает</w:t>
      </w:r>
      <w:r>
        <w:rPr>
          <w:color w:val="000000"/>
          <w:sz w:val="28"/>
          <w:szCs w:val="28"/>
        </w:rPr>
        <w:t>ся свободная поза. Позы:</w:t>
      </w:r>
    </w:p>
    <w:p w:rsidR="00000000" w:rsidRDefault="00477358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Правая рука вертикально вверх на уровне груди;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Левая рука горизонтально на уровне груди;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Правая рука горизонтально на уровне подбородка (затем носа);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Левая рука вертикально на уровне носа;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Левая рука держит правое плечо</w:t>
      </w:r>
      <w:r>
        <w:rPr>
          <w:color w:val="000000"/>
          <w:sz w:val="28"/>
          <w:szCs w:val="28"/>
        </w:rPr>
        <w:t xml:space="preserve"> (затем правое ухо);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Левая рука вертикально на уровне груди - правая горизонтально прикасается к ладони левой;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Правая рука вертикально на уровне груди - левая прикасается кулаком к ладони правой;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Пространственный праксис (соматогностические функции)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Проба Тойбера.</w:t>
      </w:r>
    </w:p>
    <w:p w:rsidR="00000000" w:rsidRDefault="00477358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несколько раз одновременно прикасаетесь к двум местам на теле ребенка и просите его показать, куда вы коснулись. В этом случае важен учет обоих прикосновений, поскольку проба направлена на выявление феномена игнорирования в тактильной сфе</w:t>
      </w:r>
      <w:r>
        <w:rPr>
          <w:color w:val="000000"/>
          <w:sz w:val="28"/>
          <w:szCs w:val="28"/>
        </w:rPr>
        <w:t>ре.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Проба Ферстера.</w:t>
      </w:r>
    </w:p>
    <w:p w:rsidR="00000000" w:rsidRDefault="00477358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Экспериментатор рисует пальцем (палочкой) то на правой, то на левой руке ребенка фигуры (треугольник, крестик, кружок) или цифры и просит назвать нарисованное. Обязательным условием является закрепление в памяти ребенка рисуемых знаков.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Проекция прикосновения.</w:t>
      </w:r>
    </w:p>
    <w:p w:rsidR="00000000" w:rsidRDefault="00477358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Инструкция: «Закрой глаза. Я дотронусь до тебя, а ты покажешь это место на человечке». (Рисунок стандарта А4).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Реципрокная координация рук.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Инструкция: «Сложи левую руку в кулак, большой палец отставь в сторону, кулак разверни паль</w:t>
      </w:r>
      <w:r>
        <w:rPr>
          <w:color w:val="000000"/>
          <w:sz w:val="28"/>
          <w:szCs w:val="28"/>
        </w:rPr>
        <w:t>цами к себе. Правой рукой прямой ладонью в горизонтальном положении прикоснись к мизинцу левой. После этого одновременно поменяй положение правой и левой руки в течение 6 - 8 смен позиций» [5, с. 32].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Конструктивный праксис (копирование фигур)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Денма</w:t>
      </w:r>
      <w:r>
        <w:rPr>
          <w:color w:val="000000"/>
          <w:sz w:val="28"/>
          <w:szCs w:val="28"/>
        </w:rPr>
        <w:t>нна (до 7 лет). Перед ребенком кладется чистый лист бумаги.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Инструкция: «Нарисуй эти фигурки» Копирование выполняется сначала одной рукой, затем (на новом листе) другой.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Тейлора (с 7 лет). Перед ребенком кладется фигура Тейлора и чистый лист. Инструкц</w:t>
      </w:r>
      <w:r>
        <w:rPr>
          <w:color w:val="000000"/>
          <w:sz w:val="28"/>
          <w:szCs w:val="28"/>
        </w:rPr>
        <w:t>ия: «Нарисуй такую же фигуру». Ребенку предлагается набор цветных карандашей, которые меняет в процессе копирования экспериментатор для последующего анализа рисунка (по порядку цветов радуги: красный, оранжевый, желтый, зеленый, голубой, синий, фиолетовый)</w:t>
      </w:r>
      <w:r>
        <w:rPr>
          <w:color w:val="000000"/>
          <w:sz w:val="28"/>
          <w:szCs w:val="28"/>
        </w:rPr>
        <w:t>. Развороты образца не допускаются; манипуляции с собственным листом строго фиксируются. На всем протяжении эксперимента психолог воздерживается от любых замечаний.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копирования фиксируется.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Рея-Остеррица. (с 7 лет). По окончании копирования фигу</w:t>
      </w:r>
      <w:r>
        <w:rPr>
          <w:color w:val="000000"/>
          <w:sz w:val="28"/>
          <w:szCs w:val="28"/>
        </w:rPr>
        <w:t>ры Тейлора ребенку предлагается скопировать фигуру Рея-Остеррица другой рукой.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Копирование изображений с поворотом на 180°. Экспериментатор и ребенок сидят друг напротив друга, между ними лист бумаги. Экспериментатор рисует обращенного к себе схематичного </w:t>
      </w:r>
      <w:r>
        <w:rPr>
          <w:color w:val="000000"/>
          <w:sz w:val="28"/>
          <w:szCs w:val="28"/>
        </w:rPr>
        <w:t xml:space="preserve">человечка. Инструкция: «Нарисуй себе такого же «человечка», но так, чтобы ты видел свой рисунок, как я вижу свой». После того как ребенок выполнил первый этап задания, дается инструкция: «А теперь у своего человечка я нарисую руку. Где будет рука у твоего </w:t>
      </w:r>
      <w:r>
        <w:rPr>
          <w:color w:val="000000"/>
          <w:sz w:val="28"/>
          <w:szCs w:val="28"/>
        </w:rPr>
        <w:t>человечка?» если ребенок выполняет задание неверно, ему объясняют его ошибки. Затем для копирования предлагается сложный треугольник. Инструкция: «переверни к себе эту фигурку».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Реакция выбора движений по речевой инструкции (двигательные программы)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</w:t>
      </w:r>
      <w:r>
        <w:rPr>
          <w:color w:val="000000"/>
          <w:sz w:val="28"/>
          <w:szCs w:val="28"/>
        </w:rPr>
        <w:t>рукция: «на одни стук подними руку и сразу опусти. На два стука - не поднимай руку. Когда я подниму кулак, ты покажи мне палец, а когда я подниму палец - покажи мне кулак» [5, с. 35].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праксисом понимают целенаправленное действие. Человек усваивает в пр</w:t>
      </w:r>
      <w:r>
        <w:rPr>
          <w:color w:val="000000"/>
          <w:sz w:val="28"/>
          <w:szCs w:val="28"/>
        </w:rPr>
        <w:t>оцессе жизни массу специальных двигательных актов. Многие из этих навыков, формируясь при участии высших корковых механизмов, автоматизируются и становятся такой же неотъемлемой способностью человека, как и простые движения. Но при поражении корковых механ</w:t>
      </w:r>
      <w:r>
        <w:rPr>
          <w:color w:val="000000"/>
          <w:sz w:val="28"/>
          <w:szCs w:val="28"/>
        </w:rPr>
        <w:t>измов, участвующих в осуществлении этих актов, возникают своеобразные двигательные расстройства - апраксии, при которых нет ни параличей, ни нарушений тонуса или координации и даже возможны простые произвольные движения, но более сложные, чисто человечески</w:t>
      </w:r>
      <w:r>
        <w:rPr>
          <w:color w:val="000000"/>
          <w:sz w:val="28"/>
          <w:szCs w:val="28"/>
        </w:rPr>
        <w:t>е двигательные акты нарушаются. Больной вдруг оказывается не в состоянии выполнять такие, казалось бы, простые действия, как рукопожатие, застегивание пуговиц, причесывание, зажигание спички и т.д. Апраксин возникает прежде всего при поражении теменно-висо</w:t>
      </w:r>
      <w:r>
        <w:rPr>
          <w:color w:val="000000"/>
          <w:sz w:val="28"/>
          <w:szCs w:val="28"/>
        </w:rPr>
        <w:t>чно-затылочной области доминантного полушария.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Вследствие нарушения плана действия при попытках выполнить задание больной совершает много ненужных движений. В отдельных случаях наблюдается парапраксия, когда выполняется действие, лишь отдаленно напоминающе</w:t>
      </w:r>
      <w:r>
        <w:rPr>
          <w:color w:val="000000"/>
          <w:sz w:val="28"/>
          <w:szCs w:val="28"/>
        </w:rPr>
        <w:t>е данное задание. Иногда наблюдаются также персеверации, т.е. застревание на каких-либо действиях. Например, больного просят произвести манящее движение рукой. После выполнения этого задания предлагают погрозить пальцем, но больной по-прежнему выполняет пе</w:t>
      </w:r>
      <w:r>
        <w:rPr>
          <w:color w:val="000000"/>
          <w:sz w:val="28"/>
          <w:szCs w:val="28"/>
        </w:rPr>
        <w:t>рвое действие [2, с. 113].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исследования праксиса предлагают ряд заданий. Предъявляют также задания на действия с воображаемыми предметами. Оценивают, как ребенок может подражать показываемым действиям.</w:t>
      </w:r>
    </w:p>
    <w:p w:rsidR="00000000" w:rsidRDefault="004773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для исследования праксиса применяют</w:t>
      </w:r>
      <w:r>
        <w:rPr>
          <w:color w:val="000000"/>
          <w:sz w:val="28"/>
          <w:szCs w:val="28"/>
        </w:rPr>
        <w:t xml:space="preserve"> также специальные психологические методики. В этих методиках большое значение имеет то, как выполняет ребенок задание: действует ли он по методу проб и ошибок или по определенному плану.</w:t>
      </w:r>
    </w:p>
    <w:p w:rsidR="00000000" w:rsidRDefault="004773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помнить, что праксис формируется по мере созревания ребенка, п</w:t>
      </w:r>
      <w:r>
        <w:rPr>
          <w:color w:val="000000"/>
          <w:sz w:val="28"/>
          <w:szCs w:val="28"/>
        </w:rPr>
        <w:t>оэтому маленькие дети не могут выполнять еще таких простых действий, как причесывание, застегивание пуговиц и т.д. Апраксии в их классическом виде, как и агнозии, встречаются преимущественно у взрослых.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77358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773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Праксис - способность к выполнению цел</w:t>
      </w:r>
      <w:r>
        <w:rPr>
          <w:color w:val="000000"/>
          <w:sz w:val="28"/>
          <w:szCs w:val="28"/>
        </w:rPr>
        <w:t>енаправленных двигательных актов.</w:t>
      </w:r>
    </w:p>
    <w:p w:rsidR="00000000" w:rsidRDefault="004773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формировании динамического стереотипа и двигательного навыка, составляющих основу праксиса, ведущая роль принадлежит премоторнолобным зонам коры большого мозга, с деятельностью которых связана возможность последовательно</w:t>
      </w:r>
      <w:r>
        <w:rPr>
          <w:color w:val="000000"/>
          <w:sz w:val="28"/>
          <w:szCs w:val="28"/>
        </w:rPr>
        <w:t>го синтеза - объединения отдельных двигательных импульсов в целые «кинетические структуры», которые в результате упражнений автоматизируются и обеспечивают динамическую организацию сложных движений и двигательных навыков. При поражении этих отделов коры го</w:t>
      </w:r>
      <w:r>
        <w:rPr>
          <w:color w:val="000000"/>
          <w:sz w:val="28"/>
          <w:szCs w:val="28"/>
        </w:rPr>
        <w:t>ловного мозга возникает динамическая моторная апраксия, основным проявлением которой является нарушение двигательных навыков при отсутствии параличей и парезов.</w:t>
      </w:r>
    </w:p>
    <w:p w:rsidR="00000000" w:rsidRDefault="004773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системы, обеспечивающие праксис, функционировали как единый саморегулирующийся м</w:t>
      </w:r>
      <w:r>
        <w:rPr>
          <w:color w:val="000000"/>
          <w:sz w:val="28"/>
          <w:szCs w:val="28"/>
        </w:rPr>
        <w:t>еханизм, необходима сохранность кинестетической (афферентной) основы движений. Для управления движением необходим контроль за положением исполнительных органов. При поражении теменной доли мозга и постцентральных отделов коры левого полушария возникают нар</w:t>
      </w:r>
      <w:r>
        <w:rPr>
          <w:color w:val="000000"/>
          <w:sz w:val="28"/>
          <w:szCs w:val="28"/>
        </w:rPr>
        <w:t>ушения, называемые «апраксия позы», или «афферентная кинестетическая апраксия», главным нарушением при которой является неумение произвольно придать определенную позу кисти, руке, языку, губам.</w:t>
      </w:r>
    </w:p>
    <w:p w:rsidR="00000000" w:rsidRDefault="004773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исследования праксиса включают ряд заданий, предъявляем</w:t>
      </w:r>
      <w:r>
        <w:rPr>
          <w:color w:val="000000"/>
          <w:sz w:val="28"/>
          <w:szCs w:val="28"/>
        </w:rPr>
        <w:t>ых при неврологическом и нейропсихологическом обследовании. Для выявления зрительно-пространственной или конструктивной апраксии предлагаются задания на различение правой и левой стороны у себя и напротив сидящего собеседника, сложение фигур из палочек, ри</w:t>
      </w:r>
      <w:r>
        <w:rPr>
          <w:color w:val="000000"/>
          <w:sz w:val="28"/>
          <w:szCs w:val="28"/>
        </w:rPr>
        <w:t>сование лица человека, изображение циферблата часов с определенным положением стрелок, ориентировку в географической карте, графическое изображение букв, а также задания на понимание предлогов и сложных логико-грамматических структур, счетные операции, осо</w:t>
      </w:r>
      <w:r>
        <w:rPr>
          <w:color w:val="000000"/>
          <w:sz w:val="28"/>
          <w:szCs w:val="28"/>
        </w:rPr>
        <w:t>бенно на вычитание двузначных чисел. Для выявления моторной (эфферентной) апраксии предлагаются задания на выполнение привычных автоматизированных действий (причесывание, застегивание пуговиц, завязывание шнурков и др.). Ребенок должен показать, как размеш</w:t>
      </w:r>
      <w:r>
        <w:rPr>
          <w:color w:val="000000"/>
          <w:sz w:val="28"/>
          <w:szCs w:val="28"/>
        </w:rPr>
        <w:t>ивают сахар в стакане, произвести серию чередующихся движений руками, лицевой и оральной мускулатурой. Для выявления афферентной апраксии даются задания на придание определенных положений руке, языку, губам.</w:t>
      </w: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773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47735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47735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77358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Бадалян Л.О. Детская не</w:t>
      </w:r>
      <w:r>
        <w:rPr>
          <w:color w:val="000000"/>
          <w:sz w:val="28"/>
          <w:szCs w:val="28"/>
        </w:rPr>
        <w:t>врология / Л.О. Бадалян. - М.: Наука, 2007. - 750 с.</w:t>
      </w:r>
    </w:p>
    <w:p w:rsidR="00000000" w:rsidRDefault="004773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Бернштейн Н.А. Очерки по физиологии движений и физиологии активности / Н.А. Бернштейн. - М.: Наука, 2004. - 394 с.</w:t>
      </w:r>
    </w:p>
    <w:p w:rsidR="00000000" w:rsidRDefault="004773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Визель Т.Г. Основы нейропсихологии / Т.Г. Визель. - М.: АСТ, 2009. - 430 с.</w:t>
      </w:r>
    </w:p>
    <w:p w:rsidR="00000000" w:rsidRDefault="004773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Васс</w:t>
      </w:r>
      <w:r>
        <w:rPr>
          <w:color w:val="000000"/>
          <w:sz w:val="28"/>
          <w:szCs w:val="28"/>
        </w:rPr>
        <w:t>ерман Н.И., Дорофеева С.А., Меерсон Я.А. Методы нейропсихологической диагностики / Н.И. Вассерман. - СПб.: Стройлеспечать, 2007. - 304 с.</w:t>
      </w:r>
    </w:p>
    <w:p w:rsidR="00000000" w:rsidRDefault="00477358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Лурия А.Р. Основы нейропсихологии / А.Р. Лурия. - М.: МГУ, 1973 - 374 с.</w:t>
      </w:r>
    </w:p>
    <w:p w:rsidR="00477358" w:rsidRDefault="00477358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Нейропсихология. Тексты / Под ред. Е.Д.</w:t>
      </w:r>
      <w:r>
        <w:rPr>
          <w:color w:val="000000"/>
          <w:sz w:val="28"/>
          <w:szCs w:val="28"/>
        </w:rPr>
        <w:t xml:space="preserve"> Хомской. - М.: МГУ, 1984. - 192 с.</w:t>
      </w:r>
    </w:p>
    <w:sectPr w:rsidR="004773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D1"/>
    <w:rsid w:val="001476D1"/>
    <w:rsid w:val="0047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85CDF6-6D8B-47ED-8691-D76810EE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3519</Words>
  <Characters>20061</Characters>
  <Application>Microsoft Office Word</Application>
  <DocSecurity>0</DocSecurity>
  <Lines>167</Lines>
  <Paragraphs>47</Paragraphs>
  <ScaleCrop>false</ScaleCrop>
  <Company/>
  <LinksUpToDate>false</LinksUpToDate>
  <CharactersWithSpaces>23533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2025-04-06T15:11:00Z</dcterms:created>
  <dcterms:modified xsi:type="dcterms:W3CDTF">2025-04-06T15:11:00Z</dcterms:modified>
</cp:coreProperties>
</file>