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3DA1" w14:textId="77777777" w:rsidR="00B70B16" w:rsidRPr="00A86B66" w:rsidRDefault="00B70B16" w:rsidP="00B70B16">
      <w:pPr>
        <w:spacing w:before="120"/>
        <w:jc w:val="center"/>
        <w:rPr>
          <w:b/>
          <w:bCs/>
          <w:sz w:val="32"/>
          <w:szCs w:val="32"/>
        </w:rPr>
      </w:pPr>
      <w:r w:rsidRPr="00A86B66">
        <w:rPr>
          <w:b/>
          <w:bCs/>
          <w:sz w:val="32"/>
          <w:szCs w:val="32"/>
        </w:rPr>
        <w:t xml:space="preserve">Научно-методические подходы к созданию национальной концепции антидопингового контроля в России </w:t>
      </w:r>
    </w:p>
    <w:p w14:paraId="758010D1" w14:textId="77777777" w:rsidR="00B70B16" w:rsidRPr="00A86B66" w:rsidRDefault="00B70B16" w:rsidP="00B70B16">
      <w:pPr>
        <w:spacing w:before="120"/>
        <w:ind w:firstLine="567"/>
        <w:jc w:val="both"/>
        <w:rPr>
          <w:sz w:val="28"/>
          <w:szCs w:val="28"/>
        </w:rPr>
      </w:pPr>
      <w:r w:rsidRPr="00A86B66">
        <w:rPr>
          <w:sz w:val="28"/>
          <w:szCs w:val="28"/>
        </w:rPr>
        <w:t xml:space="preserve">Доктор педагогических наук В.В. Балахничев, Кандидат медицинских наук С.Н. Португалов, Всероссийский научно-исследовательский институт физической культуры и спорта, Москва </w:t>
      </w:r>
    </w:p>
    <w:p w14:paraId="4D121F21" w14:textId="77777777" w:rsidR="00B70B16" w:rsidRPr="00A86B66" w:rsidRDefault="00B70B16" w:rsidP="00B70B16">
      <w:pPr>
        <w:spacing w:before="120"/>
        <w:jc w:val="center"/>
        <w:rPr>
          <w:b/>
          <w:bCs/>
          <w:sz w:val="28"/>
          <w:szCs w:val="28"/>
        </w:rPr>
      </w:pPr>
      <w:r w:rsidRPr="00A86B66">
        <w:rPr>
          <w:b/>
          <w:bCs/>
          <w:sz w:val="28"/>
          <w:szCs w:val="28"/>
        </w:rPr>
        <w:t xml:space="preserve">Глобализация антидопингового контроля в спорте </w:t>
      </w:r>
    </w:p>
    <w:p w14:paraId="4B4122E8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По существу, новейшая история антидопингового контроля в спорте началась в 1988 г., сразу же после шумных допинговых скандалов на Олимпийских играх в Сеуле (дисквалификация Бена Джонсона, снятие болгарской команды по тяжелой атлетике и др.). Тогдашний вице-президент МОК и одновременно председатель Медицинской комиссии МОК принц Александр де Мерод объявил о создании рабочей группы постоянно действующей Всемирной антидопинговой конференции, основными задачами которой были разработка и принятие Антидопинговой олимпийской хартии как концептуального документа, закладывающего единые основы допинг-контроля спортсменов, участвующих в соревнованиях по олимпийским видам спорта на национальном и международном уровнях. </w:t>
      </w:r>
    </w:p>
    <w:p w14:paraId="1CE50A08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В 1993 г. на пленарном заседании 3-й Всемирной антидопинговой конференции такой документ был принят и одобрен всеми НОКами (в том числе и ОКР). Среди основных положений этого документа содержались такие: </w:t>
      </w:r>
    </w:p>
    <w:p w14:paraId="19BE9007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Определение понятия "допинг в спорте" и перечень допингов; </w:t>
      </w:r>
    </w:p>
    <w:p w14:paraId="3EA81C15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Унификация регламента тестирования спортсменов на допинг; </w:t>
      </w:r>
    </w:p>
    <w:p w14:paraId="524A2CAA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Регламент международной аккредитации лабораторий антидопингового контроля (АДК); </w:t>
      </w:r>
    </w:p>
    <w:p w14:paraId="02A06A33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Унификация системы санкций в отношении нарушителей Хартии; </w:t>
      </w:r>
    </w:p>
    <w:p w14:paraId="5F16E457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Модель построения национальной антидопинговой программы. </w:t>
      </w:r>
    </w:p>
    <w:p w14:paraId="0C42D832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В последующие годы под эгидой Медицинской комиссии МОК были предприняты значительные усилия по практической реализации и внедрению основных положений Хартии различными международными и национальными государственными (органами государственного управления спортом) и общественными (федерациями по видам спорта) организациями в сфере спорта и физической культуры. В ряде стран (Франция, Италия, Канада и некоторые другие) были приняты соответствующие законодательные акты, направленные на борьбу с допингом, а также разработаны национальные антидопинговые программы (Норвегия, Финляндия, Китай и др.). </w:t>
      </w:r>
    </w:p>
    <w:p w14:paraId="7B6CA092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Однако в силу ряда объективных и субъективных причин принятие Антидопинговой олимпийской хартии не решило основной задачи, поставленной в этом документе, а именно глобализации и унификации всей системы антидопингового контроля в спорте на всех уровнях. </w:t>
      </w:r>
    </w:p>
    <w:p w14:paraId="1158F9E7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Следующим этапом в процессе глобализации и унификации антидопингового контроля в спорте стало принятие европейским сообществом "Конвенции Европейского Союза по предотвращению применения допинга в спорте" (1995). В течение нескольких лет к Конвенции присоединились все государства ЕС, а также ряд стран, не входивших на тот момент в эту организацию (в том числе и Россия). Для координации практических шагов по внедрению и реализации положений данного документа на национальном уровне в различных странах при Совете министров ЕС в Страсбурге была создана Группа мониторинга по выполнению Конвенции. Однако ряд причин не позволяют рассматривать этот этап как основу для единых и совместных действий всех государств в области </w:t>
      </w:r>
      <w:r w:rsidRPr="00911915">
        <w:lastRenderedPageBreak/>
        <w:t xml:space="preserve">ограничения и предотвращения распространения допингов в спорте. Во-первых, это региональный (континентальный) уровень распространения Конвенции, а во-вторых, разделение государств, принявших документ как основу своей государственной антидопинговой политики, по отношению к членству в ЕС. Кроме того, весьма сложной задачей оказалась унификация национальных законодательных актов государства ми-членами ЕС и странами, не входящими в это международное объединение. </w:t>
      </w:r>
    </w:p>
    <w:p w14:paraId="1D77C5F2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Учитывая трудности и препятствия, с которыми сталкивалось мировое антидопинговое движение (а следовательно, и недостаточную эффективность самого АДК на международном и национальных уровнях), в 1999 г. в Лозанне МОК организовал и провел Всемирную антидопинговую конференцию. Основным результатом этого форума стало создание Всемирного антидопингового агентства (World Antidoping Agency - WADA) как независимого органа, призванного своей деятельностью обеспечить глобализацию и унификацию АДК в спорте на всех уровнях. </w:t>
      </w:r>
    </w:p>
    <w:p w14:paraId="16F1A324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В настоящее время создан Всемирный антидопинговый кодекс, единый для всех субъектов спортивного движения, который после обсуждения и внесения соответствующих поправок в три последовательные версии данного документа в феврале 2003 г. в Копенгагене он был утвержден полномочными представителями подавляющей части государств (в том числе и Российской Федерации). Согласно обнародованной программе мероприятий по практической реализации положений Кодекса он вступит в действие в полном объеме к 2006 г. </w:t>
      </w:r>
    </w:p>
    <w:p w14:paraId="4F0C67D4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Состояние АДК в сфере спорта и физической культуры в России. Предпосылки создания концепции АДК. </w:t>
      </w:r>
    </w:p>
    <w:p w14:paraId="29F8225C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В целом уровень развития антидопингового контроля в России на сегодняшний день следует признать далеким от стандартов, установленных Всемирным антидопинговым кодексом и уже достигнутых в ряде стран, наиболее передовых в отношении АДК в спорте. Ниже представлены основные критерии оценки современного уровня АДК в России в соответствии с последней версией Всемирного антидопингового кодекса. </w:t>
      </w:r>
    </w:p>
    <w:p w14:paraId="2F4ADDF1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1. Наличие законодательных актов, регламентирующих организацию, проведение и развитие всего комплекса мероприятий, направленных на ограничение и предотвращение использования запрещенных в спорте допинговых средств и методов. </w:t>
      </w:r>
    </w:p>
    <w:p w14:paraId="66313B11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В государственном Законе РФ "О спорте" содержится статья, определяющая в общем плане недопустимость использования допинга в спорте любым участником спортивного движения. Однако до настоящего времени какого-либо законодательного развития в правовом плане эта статья не получила. Таким образом, создание и функционирование системы АДК в Российской Федерации законодательно не регламентировано. Соответственно не создан полномочный государственный орган управления в области АДК в спорте. Созданная в 2002 г. межведомственная антидопинговая комиссия с участием представителей Госкомспорта России, Минздрава РФ и ОКР не выполнила своих функций и оказалась нежизнеспособной. В настоящее время не вызывает сомнений, что таким органом, эффективно функционирующим в области управления всеми аспектами антидопингового процесса в стране, может быть только государственная структура. Последнее, естественно, не исключает возможности создания в данной сфере любых общественных организаций (по линии ОКР, национальных федераций по видам спорта и др.), участвующих в общем процессе. </w:t>
      </w:r>
    </w:p>
    <w:p w14:paraId="09B3F730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2. Разработка единой концепции АДК и соответствующей программы практической реализации такой концепции на национальном уровне в ближайшем будущем и на долгосрочный период. </w:t>
      </w:r>
    </w:p>
    <w:p w14:paraId="581E9127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В настоящее время в стране отсутствуют национальная концепция и соответствующая программа развития АДК в спорте. Ранее предпринятые попытки создания такой концепции </w:t>
      </w:r>
      <w:r w:rsidRPr="00911915">
        <w:lastRenderedPageBreak/>
        <w:t xml:space="preserve">(1993-1995, 2001-2002 гг.) результата не дали. Тем не менее предпосылки этого в России есть. </w:t>
      </w:r>
    </w:p>
    <w:p w14:paraId="27B35F29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Передовые исследования ведущих отечественных ученых по разработке различных концептуальных положений в области спорта и физической культуры, проведенные в середине 80-х гг. прошлого столетия, показали высокую эффективность программно-целевого подхода к планированию системы спортивной подготовки (Б.Н. Шустин, 1995). Подобные программы весьма широко используются в самых различных отраслях знаний и сферах общественной жизни. Имеются все основания предполагать, что использование программно-целевого подхода к созданию единой концепции АДК позволит интегрированно представить цели, сроки, ресурсы, функции руководства, управления и исполнения в достижении конечной цели, в данном случае - создание эффективной системы АДК в России. </w:t>
      </w:r>
    </w:p>
    <w:p w14:paraId="27566124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3. Создание действующей системы АДК, обеспечивающей эффективное ограничение и предотвращение применения допингов в области спорта и физической культуры. Необходимые составляющие элементы такой системы: </w:t>
      </w:r>
    </w:p>
    <w:p w14:paraId="37D9733A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организация и проведение регулярного и периодического тестирования на допинг различных категорий спортсменов с использованием в первую очередь метода внесоревновательного тестирования без предварительного уведомления; </w:t>
      </w:r>
    </w:p>
    <w:p w14:paraId="2C26470C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унифицированный регламент проведения тестирования спортсменов на допинг; </w:t>
      </w:r>
    </w:p>
    <w:p w14:paraId="53805C11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лаборатория антидопингового контроля (или в более широкой трактовке - возможность проведения анализов на наличие допинга в организме спортсменов); </w:t>
      </w:r>
    </w:p>
    <w:p w14:paraId="7E58E7AA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комплекс информационно-образовательных мероприятий в области АДК; </w:t>
      </w:r>
    </w:p>
    <w:p w14:paraId="33BC6FC0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научные исследования в области АДК; </w:t>
      </w:r>
    </w:p>
    <w:p w14:paraId="5F17F07D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участие в международном антидопинговом движении и сотрудничество в данной области на различных уровнях. </w:t>
      </w:r>
    </w:p>
    <w:p w14:paraId="3471E026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В системе Госкомспорта России разработаны и утверждены подведомственные акты в форме соответствующих приказов, определяющие и регламентирующие порядок проведения процедуры тестирования спортсменов на допинг. Актуальная задача - полная унификация существующего регламента в соответствии с требованиями Всемирного антидопингового кодекса. </w:t>
      </w:r>
    </w:p>
    <w:p w14:paraId="0FB0EB7F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Госкомспорт России, как государственный орган управления в сфере физической культуры и спорта, располагает лабораторией АДК - единственной структурой в СНГ такого рода, которая выполняет анализы на допинг и имеет международную аккредитацию по линии МОК. Проведенное в 2003 г. масштабное переоснащение данной лаборатории на уровне современных требований, предъявляемых МОК, позволяет считать, что в этом отношении Россия располагает почти всем необходимым для создания и эффективного функционирования национальной системы АДК. Для создания эффективной национальной системы АДК на основе этой лаборатории требуется скорейшее решение ряда частных задач: </w:t>
      </w:r>
    </w:p>
    <w:p w14:paraId="11472AE0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- доукомплектования лаборатории оборудованием для проведения анализов на эритропоэтин и его аналоги; </w:t>
      </w:r>
    </w:p>
    <w:p w14:paraId="72448EA4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- подготовки кадров необходимого профессионального уровня; </w:t>
      </w:r>
    </w:p>
    <w:p w14:paraId="4B211D6B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- проведения научных исследований для поддержания качества анализов, необходимого для сохранения международной аккредитации. </w:t>
      </w:r>
    </w:p>
    <w:p w14:paraId="507264D1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В области информационно-образовательных антидопинговых программ в настоящее время в России проводятся лишь отдельные мероприятия, в основном связанные со спортом высших достижений. Необходимо создать единую программу информации и образования в </w:t>
      </w:r>
      <w:r w:rsidRPr="00911915">
        <w:lastRenderedPageBreak/>
        <w:t xml:space="preserve">области антидопинга, предназначенную не только для спортсменов высокой квалификации, но и для массового физкультурного движения. </w:t>
      </w:r>
    </w:p>
    <w:p w14:paraId="4F9282B0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Аналогичное заключение можно сделать и в отношении научных исследований в области антидопинга . Достаточно отметить, что за последние 15 лет в России выполнена лишь одна (!) диссертационная работа по данной проблеме. </w:t>
      </w:r>
    </w:p>
    <w:p w14:paraId="42AC6ED5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Представители России участвовали во всех крупных международных антидопинговых форумах за последние 15 лет. Наша страна в лице ОКР присоединилась к Антидопинговой олимпийской хартии (1993) и Конвенции ЕС (1998). Вместе с тем до последнего времени представители России отсутствовали во всех (!) антидопинговых организациях различного уровня, что не позволяло проводить активную политику в данной сфере. </w:t>
      </w:r>
    </w:p>
    <w:p w14:paraId="6C24B37F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В 2003 г. председатель Госкомспорта России приглашен к участию в руководящих органах WADA. Актуальной задачей является по возможности более широкое представительство российских государственных органов управления спортом, а также соответствующих общественных организаций в международных антидопинговых организациях. </w:t>
      </w:r>
    </w:p>
    <w:p w14:paraId="57071256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Госкомспорт СССР и Национальный Олимпийский комитет США являлись пионерами в области двусторонних антидопинговых соглашений (1989-1991 гг.). В настоящее время WADA призывает к всемерному развитию таких билатеральных договоров, которые могут существенно способствовать взаимному развитию АДК в странах - участницах соглашений (взаимное внесоревнователь ное тестирование спортсменов, обмен лучшими образцами информационно-образовательных и научных программ и т.п.). При этом подобные соглашения могут быть заключены на различных уровнях: межгосударственном, в рамках деятельности национальных олимпийских комитетов, национальных федераций по видам спорта и т.д.). </w:t>
      </w:r>
    </w:p>
    <w:p w14:paraId="4557492E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>Суммируя вышеизложенное, можно заключить, что, несмотря на недостаточный уровень развития АДК в России, имеются объективные предпосылки разработки и принятия государственной концепции антидопингового контроля в спорте и создания на ее основе эффективной системы АДК. Поэтому для практической реализации указанной концепции необходима разработка обоих документов в пакете - основных положений концепции АДК в спорте и государственной антидопинговой программы, предусматривающей план мероприятий по формированию национальной системы АДК. В свете изложенного, вопросы координации, проведение научных исследований, и информационно-образовательных мероприятий Госкомспорт</w:t>
      </w:r>
      <w:r>
        <w:t xml:space="preserve"> </w:t>
      </w:r>
      <w:r w:rsidRPr="00911915">
        <w:t xml:space="preserve">России поручил ВНИИФК. Решение указанных задач позволит усовершенствовать всю инфраструктуру антидопингового контроля в стране в соответствии с современными международными стандартами. </w:t>
      </w:r>
    </w:p>
    <w:p w14:paraId="409F3EAE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Программно-целевой подход к созданию Концепции антидопингового контроля в спорте </w:t>
      </w:r>
    </w:p>
    <w:p w14:paraId="3834724D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Как отмечалось выше, использование программно-целевого подхода позволяет интегрированно представить цели, задачи, сроки, ресурсы, функции руководства, управления и исполнения. Подобные программы весьма широко используются в самых различных отраслях знаний и сферах общественной жизни, в том числе и в области теории и практики физической культуры и спорта. В настоящей работе с помощью данного подхода сформулированы общие положения и структура единой концепции обеспечения антидопингового контроля на национальном уровне (Концепция АДК). </w:t>
      </w:r>
    </w:p>
    <w:p w14:paraId="4F11CCB0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Определение концепции обеспечения АДК на национальном уровне. Концепция АДК - это система принципов и взглядов, положенных в основу разработки и реализации мер, направленных на предупреждение распространения и в конечном итоге искоренение запрещенных допинговых средств и методов во всех сферах спорта и физической культуры в данной стране. </w:t>
      </w:r>
    </w:p>
    <w:p w14:paraId="78E6582C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lastRenderedPageBreak/>
        <w:t xml:space="preserve">Цели и задачи. Конечной (долгосрочной) целью Концепции АДК является создание всех условий для недопущения применения запрещенных средств в сфере спорта и физической культуры на национальном уровне. </w:t>
      </w:r>
    </w:p>
    <w:p w14:paraId="37D180D4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Промежуточная (средне- и краткосрочная) цель Концепции АДК - разработка и реализация мер, направленных на предупреждение и предотвращение применения запрещенных средств и методов в российском спорте и физической культуре. </w:t>
      </w:r>
    </w:p>
    <w:p w14:paraId="7B480DC5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Основные направления реализации единой национальной Концепции АДК. Данная концепция оформляется в виде национальной программы АДК в Российской Федерации, утверждаемой государственным органом управления сферой спорта и физической культуры в стране (Государственным Комитетом России по физической культуре и спорту). Для реализации принятой концепции и выполнения положений национальной программы АДК создается национальная система АДК в сфере спорта и физической культуры в стране. </w:t>
      </w:r>
    </w:p>
    <w:p w14:paraId="164526B8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Современные тенденции развития АДК. Необходимо отметить, что на современном этапе развития международного антидопингового движения Российская Федерация включена в этот процесс прежде всего на межгосударственном уровне. Поэтому разработка и принятие Концепции, ее оформление в виде Национальной программы АДК в спорте и создание национальной системы АДК для последовательного достижения целей и задач является безусловным приоритетом государственных органов управления спортом и физической культурой, и в первую очередь - Государственного комитета России по физической культуре и спорту. </w:t>
      </w:r>
    </w:p>
    <w:p w14:paraId="75EB26E6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После принятия Копенгагенской Декларации (февраль 2003 г.) настоящий этап общего международного процесса развития АДК в спорте может быть определен как завершающий подготовитель ный к вступлению в силу и практической реализации Всемирного антидопингового кодекса. Данный документ, подписанный председателем Госкомспорта России как представителем национальных государственных органов управления спортом и физической культурой, устанавливает сроки введения новой глобальной системы АДК, а именно 2006 г. В частности, для России (как и для многих других стран) этот период времени должен стать определяющим в решении первоочередных задач в связи с принятием Всемирного Кодекса WADA. Речь идет о решении таких вопросов, как создание и принятие национальной Концепции АДК, разработка национальной антидопинговой программы, формирование национальной системы антидопингового контроля в спорте, внесение необходимых изменений в государственное законодательство, в соответствующие законодательные акты и положения (в частности, в Закон РФ "О спорте"). </w:t>
      </w:r>
    </w:p>
    <w:p w14:paraId="59403F63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Взаимодействие с другими органами власти и общественными организациями. Приоритет государственного органа управления спортом вовсе не означает, что принятие единой Концепции АДК на национальном уровне исключает широкое участие в данном процессе различных субъектов, участвующих в спортивном и физкультурном движении. Как государственные органы управления спортом, так и общественные спортивные и физкультурные организации могут и должны принимать участие в практической реализации обеспечения АДК в форме выполнения разделов Национальной антидопинговой программы. Естественно, что в зависимости от задач и властных прерогатив конкретной организации из сферы спорта и физической культуры могут быть разработаны различные уровни такой программы, если рассматривать ее как единую национальную антидопинговую программу. </w:t>
      </w:r>
    </w:p>
    <w:p w14:paraId="10CCA04B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Учитывая вышеизложенное, можно утверждать, что общим основанием для выполнения националь ной антидопинговой программы как инструмента реализации Концепции АДК, безусловно, является наличие в стране инфраструктуры, связанной с развитием и управлением физической культурой и спортом, участие страны в международном спортивном и международном антидопинговом движении. </w:t>
      </w:r>
    </w:p>
    <w:p w14:paraId="152E233B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lastRenderedPageBreak/>
        <w:t xml:space="preserve">Система контроля за реализацией Концепции . Эффективная реализация положений Концепции АДК и национальной антидопинговой программы и адекватное функционирование всей инфраструктуры системы АДК требуют создания при государственном органе управления сферой физической культуры и спорта (Госкомспорте России) соответствующей структуры с рядом основных оперативно-исполнительских функций: </w:t>
      </w:r>
    </w:p>
    <w:p w14:paraId="260A5AF0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- утверждение и контроль исполнения календарных планов выполнения всех разделов национальной антидопинговой программы (программы внесоревновательного и соревновательного тестирования спортсменов; научно-информационные и научные проекты, международное сотрудничество и т.п.); </w:t>
      </w:r>
    </w:p>
    <w:p w14:paraId="764F6E1E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- разработка предложений по финансированию основных направлений реализации национальной антидопинговой программы; </w:t>
      </w:r>
    </w:p>
    <w:p w14:paraId="6040794C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- рассмотрение всех случаев положительных тестов на допинг в российском спорте и принятие решений в отношении наложения соответствующих санкций; </w:t>
      </w:r>
    </w:p>
    <w:p w14:paraId="247A30F4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- оперативный контроль руководства Госкомспорта России за текущим состоянием АДК в спорте. </w:t>
      </w:r>
    </w:p>
    <w:p w14:paraId="7EB4BA08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Таким образом, структура единой национальной Концепции АДК в спорте представляется следующей: </w:t>
      </w:r>
    </w:p>
    <w:p w14:paraId="7651CA5A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1. Исходное состояние и перспективы развития АДК в спорте: </w:t>
      </w:r>
    </w:p>
    <w:p w14:paraId="3ACCCBDE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а) современные тенденции развития общего процесса АДК в спорте; </w:t>
      </w:r>
    </w:p>
    <w:p w14:paraId="5DB5D026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б) характеристика текущего этапа процесса АДК в спорте на международном уровне и в Российской Федерации. </w:t>
      </w:r>
    </w:p>
    <w:p w14:paraId="22FF2D1B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2. Цели и задачи АДК в сфере спорта и физической культуры в России. </w:t>
      </w:r>
    </w:p>
    <w:p w14:paraId="32721C7B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3. Основные направления реализации концепции АДК: </w:t>
      </w:r>
    </w:p>
    <w:p w14:paraId="5EBB72F3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а) национальная антидопинговая программа; </w:t>
      </w:r>
    </w:p>
    <w:p w14:paraId="5835AD11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б) национальная система АДК; </w:t>
      </w:r>
    </w:p>
    <w:p w14:paraId="1E3D4862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в) взаимодействие Госкомспорта России с государственными и общественными организациями в области АДК в спорте и физической культуре. </w:t>
      </w:r>
    </w:p>
    <w:p w14:paraId="300E9DF6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4. Международная спортивная политика России. </w:t>
      </w:r>
    </w:p>
    <w:p w14:paraId="3BCEAF59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>5. Система контроля за реализацией Концепции.</w:t>
      </w:r>
    </w:p>
    <w:p w14:paraId="0329C007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Всемирный антидопинговый кодекс как документ, унифицирующий деятельность различных государств и международных спортивных организаций в области АДК в спорте, определяет шесть ключевых компонентов, составляющих базовые элементы для создания эффективной национальной антидопинговой программы в странах, признавших данный документ. В перечень этих ключевых элементов включены следующие: </w:t>
      </w:r>
    </w:p>
    <w:p w14:paraId="73B88616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разработка и принятие национальной Концепции АДК в стране; </w:t>
      </w:r>
    </w:p>
    <w:p w14:paraId="08FCE705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создание действующей национальной системы тестирования спортсменов на допинг; </w:t>
      </w:r>
    </w:p>
    <w:p w14:paraId="693759F2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обеспечение условий для проведения в стране необходимых научных исследований в области АДК в спорте; </w:t>
      </w:r>
    </w:p>
    <w:p w14:paraId="0B827C6C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создание и реализация информационных и образовательных антидопинговых программ в стране; </w:t>
      </w:r>
    </w:p>
    <w:p w14:paraId="27EBF71B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проведение мероприятий по ограничению доступности запрещенных допинговых средств; </w:t>
      </w:r>
    </w:p>
    <w:p w14:paraId="22737F4F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lastRenderedPageBreak/>
        <w:t xml:space="preserve">· участие и сотрудничество государственных и общественных спортивных организаций во всех направлениях АДК в спорте на международном уровне. </w:t>
      </w:r>
    </w:p>
    <w:p w14:paraId="43E7AB87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Основные направления реализации национальной антидопинговой программы (на примере вида спорта) </w:t>
      </w:r>
    </w:p>
    <w:p w14:paraId="29AC2BDE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Даже в пределах одной страны уровень АДК и соответствующей деятельности варьируется в зависимости от уровня развития конкретной спортивной организации (например, федерации по виду спорта). </w:t>
      </w:r>
    </w:p>
    <w:p w14:paraId="4D1BA49C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Эффективная реализация национальной антидопинговой программы возможна только при участии полномочных государственных органов в создании, координации и финансировании национальной системы АДК. Однако это положение не исключает создания соответствующих концепций АДК как различных уровней в общей национальной антидопинговой инфраструктуре, в частности на примере отдельной федерации по виду спорта. </w:t>
      </w:r>
    </w:p>
    <w:p w14:paraId="3886E105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Данный раздел настоящего документа состоит в адаптации принципов и положений единой концепции антидопингового контроля к развитию конкретного вида спорта в данной стране (на примере легкой атлетики). </w:t>
      </w:r>
    </w:p>
    <w:p w14:paraId="29734952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Ниже перечислены основные организационные направления реализации эффективной антидопинговой программы на национальном уровне. </w:t>
      </w:r>
    </w:p>
    <w:p w14:paraId="46D093B9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1. Создание и принятие национальной антидопинговой программы, соответствующей уровню развития и возможностям конкретной национальной организации из сферы спорта и физической культуры (национальной федерации по виду спорта, входящей в соответствующее международное объединение, например Всероссийской федерации легкой атлетики как члена IAAF). </w:t>
      </w:r>
    </w:p>
    <w:p w14:paraId="4ABFFE3E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2. Создание компетентного органа, которому даны полномочия в координации и практической реализации перечисленных выше разделов государственной национальной антидопинговой программы (медицинская или специализированная антидопинговая комиссия Федерации). Учитывая массовость и медалеемкость легкой атлетики как вида спорта, а также высокий риск использования легкоатлетами допингов, в случае ВФЛА целесообразно создание специализированной антидопинговой комиссии как рабочего органа Федерации. </w:t>
      </w:r>
    </w:p>
    <w:p w14:paraId="428968CA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3. Определение приоритетных для данного вида спорта (организации) направлений антидопингового контроля. </w:t>
      </w:r>
    </w:p>
    <w:p w14:paraId="2C85E62D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4. Использование практики двустороннего и многостороннего сотрудничества в приоритетных сферах антидопингового контроля с другими компетентными организациями на национальном и международном уровнях. </w:t>
      </w:r>
    </w:p>
    <w:p w14:paraId="27DC0931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5. Разработка и реализация собственных образовательных антидопинговых программ на региональных уровнях в пределах компетенции данной национальной организации. </w:t>
      </w:r>
    </w:p>
    <w:p w14:paraId="3F596329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6. Унификация и стандартизация средств и методов антидопингового контроля, используемых в данном виде спорта в соответствии с международными нормативами. </w:t>
      </w:r>
    </w:p>
    <w:p w14:paraId="633DE4DF" w14:textId="77777777"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7. Проведение адекватной экспертизы разработанной национальной антидопинговой программы с привлечением как компетентных экспертов из соответствующих международных организаций (например, IAAF в случае легкой атлетики), так и полномочного государственного органа (например, Антидопинговой комиссии Госкомспорта России). </w:t>
      </w:r>
    </w:p>
    <w:p w14:paraId="58823C11" w14:textId="77777777" w:rsidR="00B70B16" w:rsidRPr="00A86B66" w:rsidRDefault="00B70B16" w:rsidP="00B70B16">
      <w:pPr>
        <w:spacing w:before="120"/>
        <w:jc w:val="center"/>
        <w:rPr>
          <w:b/>
          <w:bCs/>
          <w:sz w:val="28"/>
          <w:szCs w:val="28"/>
        </w:rPr>
      </w:pPr>
      <w:r w:rsidRPr="00A86B66">
        <w:rPr>
          <w:b/>
          <w:bCs/>
          <w:sz w:val="28"/>
          <w:szCs w:val="28"/>
        </w:rPr>
        <w:t>Список литературы</w:t>
      </w:r>
    </w:p>
    <w:p w14:paraId="17473816" w14:textId="77777777" w:rsidR="00B70B16" w:rsidRDefault="00B70B16" w:rsidP="00B70B16">
      <w:pPr>
        <w:spacing w:before="120"/>
        <w:ind w:firstLine="567"/>
        <w:jc w:val="both"/>
      </w:pPr>
      <w:r w:rsidRPr="00911915">
        <w:lastRenderedPageBreak/>
        <w:t xml:space="preserve">Для подготовки данной работы были использованы материалы с сайта </w:t>
      </w:r>
      <w:hyperlink r:id="rId4" w:history="1">
        <w:r w:rsidRPr="00BB6D71">
          <w:rPr>
            <w:rStyle w:val="a3"/>
          </w:rPr>
          <w:t>http://lib.sportedu.ru</w:t>
        </w:r>
      </w:hyperlink>
    </w:p>
    <w:p w14:paraId="223F6AA7" w14:textId="77777777"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16"/>
    <w:rsid w:val="00002B5A"/>
    <w:rsid w:val="0010437E"/>
    <w:rsid w:val="00171C57"/>
    <w:rsid w:val="00316F32"/>
    <w:rsid w:val="00616072"/>
    <w:rsid w:val="006A5004"/>
    <w:rsid w:val="00710178"/>
    <w:rsid w:val="0081563E"/>
    <w:rsid w:val="008B35EE"/>
    <w:rsid w:val="00905CC1"/>
    <w:rsid w:val="00911915"/>
    <w:rsid w:val="00A86B66"/>
    <w:rsid w:val="00B42C45"/>
    <w:rsid w:val="00B47B6A"/>
    <w:rsid w:val="00B70B16"/>
    <w:rsid w:val="00BB6D71"/>
    <w:rsid w:val="00D0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5B61A"/>
  <w14:defaultImageDpi w14:val="0"/>
  <w15:docId w15:val="{D0B654A4-DEC7-4B74-8725-B6A03EAA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B1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70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3414</Words>
  <Characters>19463</Characters>
  <Application>Microsoft Office Word</Application>
  <DocSecurity>0</DocSecurity>
  <Lines>162</Lines>
  <Paragraphs>45</Paragraphs>
  <ScaleCrop>false</ScaleCrop>
  <Company>Home</Company>
  <LinksUpToDate>false</LinksUpToDate>
  <CharactersWithSpaces>22832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Научно-методические подходы к созданию национальной концепции антидопингового контроля в России</dc:title>
  <dc:subject/>
  <dc:creator>User</dc:creator>
  <cp:keywords/>
  <dc:description/>
  <cp:lastModifiedBy>Igor</cp:lastModifiedBy>
  <cp:revision>3</cp:revision>
  <dcterms:created xsi:type="dcterms:W3CDTF">2025-04-06T19:16:00Z</dcterms:created>
  <dcterms:modified xsi:type="dcterms:W3CDTF">2025-04-06T19:16:00Z</dcterms:modified>
</cp:coreProperties>
</file>