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1CA4" w14:textId="77777777" w:rsidR="00642B4E" w:rsidRPr="00A3229E" w:rsidRDefault="00642B4E" w:rsidP="00642B4E">
      <w:pPr>
        <w:spacing w:before="120"/>
        <w:jc w:val="center"/>
        <w:rPr>
          <w:b/>
          <w:bCs/>
          <w:sz w:val="32"/>
          <w:szCs w:val="32"/>
        </w:rPr>
      </w:pPr>
      <w:r w:rsidRPr="00A3229E">
        <w:rPr>
          <w:b/>
          <w:bCs/>
          <w:sz w:val="32"/>
          <w:szCs w:val="32"/>
        </w:rPr>
        <w:t>Особенности обучения двигательным действиям в средних учебных заведениях милиции</w:t>
      </w:r>
    </w:p>
    <w:p w14:paraId="408F8350" w14:textId="77777777" w:rsidR="00642B4E" w:rsidRPr="00A3229E" w:rsidRDefault="00642B4E" w:rsidP="00642B4E">
      <w:pPr>
        <w:spacing w:before="120"/>
        <w:jc w:val="center"/>
        <w:rPr>
          <w:sz w:val="28"/>
          <w:szCs w:val="28"/>
        </w:rPr>
      </w:pPr>
      <w:r w:rsidRPr="00A3229E">
        <w:rPr>
          <w:sz w:val="28"/>
          <w:szCs w:val="28"/>
        </w:rPr>
        <w:t xml:space="preserve">Доктор педагогических наук, профессор С. Д. Бойченко, Щецинский университет, Польша, Кандидат педагогических наук, доцент В. В. Руденик, Гродненский государственный университет, Беларусь, В. Е. Костюкович, Могилевский колледж МВД, Беларусь </w:t>
      </w:r>
    </w:p>
    <w:p w14:paraId="5CAD75B1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Введение в проблему. Содержание прикладной физической подготовки курсантов специальных учебных заведений прямо связано с решением сложных педагогических проблем обучения профессионально значимым двигательным действиям [2], обеспечивающим в будущем, как отмечается в литературе, эффективное исполнение сотрудником служебных обязанностей в разнообразных ситуациях [7, 8]. Тем не менее в руководствах, наставлениях и пособиях, посвященных профессионально-прикладной физической подготовке для правоохранительных органов, особенности формирования двигательных умений, превращения последних в устойчивые и эффективные навыки, как правило, излагаются авторами обобщенно и декларативно, допуская фактически текстуальный перенос лишь избранных теоретических и методических аспектов из теории физического воспитания [6] без учета специфических особенностей проявления навыка в реальных условиях деятельности. Следует подчеркнуть, что сама проблема обучения двигательным действиям здесь лишь косвенно увязывается с приведением до необходимого уровня физической подготовленности курсантов как фундамента достижения высокой эффективности освоенных движений при решении практических задач, акцентируя лишь на известном "многоборном" характере направленности процесса физической подготовки [9]. Во многом это обусловлено тем, что за 50-летний период в сфере педагогики прикладной физической культуры из 84 русскоязычных работ, направленных на изучение особенностей двигательной деятельности представителей различных профессий, только 9 в виде диссертационных исследований затрагивали актуальные аспекты профессиональной подготовки сотрудников правоохранительных органов и военнослужащих [1]. </w:t>
      </w:r>
    </w:p>
    <w:p w14:paraId="0588FB25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Цель исследования - обоснование направленности и оптимизация содержания прикладной физической подготовки курсантов средних специальных учебных заведений МВД в связи с проявлениями координационной функции и определение на этой основе путей формирования профессионально значимых двигательных умений и навыков. </w:t>
      </w:r>
    </w:p>
    <w:p w14:paraId="731766DF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В эксперименте решалась задача оценки эффективности обучения курсантов с точки зрения обусловленности педагогического процесса формирующимися координационными механизмами [3]. </w:t>
      </w:r>
    </w:p>
    <w:p w14:paraId="63D26E33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Процесс обучения продолжительностью 10 месяцев опирался на описанную ранее дидактическую схему [4]: "обусловленные - преднамеренные - преднамеренно -экспромтные - экспромтные действия" на основе реализации обучающих программ, моделирующих следующие типичные для деятельности сотрудников правоохранительных органов ситуации противодействия (рис.1, а-г). </w:t>
      </w:r>
    </w:p>
    <w:p w14:paraId="1ADA77AA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1. Модель ситуации противодействия удару в голову. </w:t>
      </w:r>
    </w:p>
    <w:p w14:paraId="4A2D8621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2. Модель ситуации противодействия удару ножом сверху. </w:t>
      </w:r>
    </w:p>
    <w:p w14:paraId="4F7F83DE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3. Модель ситуации противодействия удару палкой наотмашь. </w:t>
      </w:r>
    </w:p>
    <w:p w14:paraId="69F2BA5B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4. Модель ситуации противодействия овладению оружием спереди. </w:t>
      </w:r>
    </w:p>
    <w:p w14:paraId="1FE425AE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5. Модель ситуации противодействия обхвату туловища руками спереди. </w:t>
      </w:r>
    </w:p>
    <w:p w14:paraId="0E8637EA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6. Модель ситуации противодействия захвату за одежду на груди спереди. </w:t>
      </w:r>
    </w:p>
    <w:p w14:paraId="4E1BCC39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lastRenderedPageBreak/>
        <w:t xml:space="preserve">7. Модель ситуации противодействия захвату руки спереди. </w:t>
      </w:r>
    </w:p>
    <w:p w14:paraId="1B7673BC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8. Модель ситуации противодействия прямому удару ногой в пах. </w:t>
      </w:r>
    </w:p>
    <w:p w14:paraId="2A42C2A6" w14:textId="31B360B4" w:rsidR="00642B4E" w:rsidRPr="00A3229E" w:rsidRDefault="0058379B" w:rsidP="00642B4E">
      <w:pPr>
        <w:spacing w:before="120"/>
        <w:ind w:firstLine="567"/>
        <w:jc w:val="both"/>
      </w:pPr>
      <w:r w:rsidRPr="00A3229E">
        <w:rPr>
          <w:noProof/>
        </w:rPr>
        <w:drawing>
          <wp:inline distT="0" distB="0" distL="0" distR="0" wp14:anchorId="6832B5EB" wp14:editId="033209EC">
            <wp:extent cx="5419725" cy="3857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21B7E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Рис. 1. Фрагмент тестирования курсантов (а - г) в ситуации, моделирующей противодействие преступнику, намеревающемуся нанести удар в голову </w:t>
      </w:r>
    </w:p>
    <w:p w14:paraId="43558BA9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Методы исследования . При оценке подготовленности испытуемых применялись традиционные для сферы физического воспитания методы, а также инструментальные методики и компьютерные программы, в том числе тензометрическая методика для регистрации усилий, прилагаемых испытуемыми к спусковому крючку оружия, компьютерные программы для диагностики способности точно дифференцировать временные интервалы и фиксации ошибок в реакциях на движущийся объект (РДО). Дополнительно с целью оценки эффективности процесса обучения рассчитывались критерии "психической напряженности" по методике, предложенной В. С. Келлером [5]: индексы нагрузки и восстановления; комплексный показатель "психической напряженности" по значениям ЧСС испытуемых. Расчет критериев и индексов осуществлялся с помощью АСУ [3] непосредственно в процессе тестирования испытуемых. </w:t>
      </w:r>
    </w:p>
    <w:p w14:paraId="43DBB8E6" w14:textId="4C1597FA" w:rsidR="00642B4E" w:rsidRPr="00A3229E" w:rsidRDefault="0058379B" w:rsidP="00642B4E">
      <w:pPr>
        <w:spacing w:before="120"/>
        <w:ind w:firstLine="567"/>
        <w:jc w:val="both"/>
      </w:pPr>
      <w:r w:rsidRPr="00A3229E">
        <w:rPr>
          <w:noProof/>
        </w:rPr>
        <w:drawing>
          <wp:inline distT="0" distB="0" distL="0" distR="0" wp14:anchorId="7C79EB16" wp14:editId="4C03E283">
            <wp:extent cx="5419725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1159C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lastRenderedPageBreak/>
        <w:t>Рис. 2. Тензометрическая методика для исследования точности воспроизведения усилий, прилагаемых к оружию (1 - положение кисти при тестировании, 2 - тензометрический пистолет)</w:t>
      </w:r>
    </w:p>
    <w:p w14:paraId="44B6FB81" w14:textId="47BF060A" w:rsidR="00642B4E" w:rsidRPr="00A3229E" w:rsidRDefault="0058379B" w:rsidP="00642B4E">
      <w:pPr>
        <w:spacing w:before="120"/>
        <w:ind w:firstLine="567"/>
        <w:jc w:val="both"/>
      </w:pPr>
      <w:r w:rsidRPr="00A3229E">
        <w:rPr>
          <w:noProof/>
        </w:rPr>
        <w:drawing>
          <wp:inline distT="0" distB="0" distL="0" distR="0" wp14:anchorId="6C3C93D1" wp14:editId="3FFF7F2F">
            <wp:extent cx="3800475" cy="1800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B6B0A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Рис. 3. Фрагмент воспроизведения усилия испытуемым В. А-вым. Условные обозначения: 1-6 (А) - эталонные значения усилий, предлагавшихся для визуального контроля; В - реальная компьютерная тензодинамограмма испытуемого </w:t>
      </w:r>
    </w:p>
    <w:p w14:paraId="0EA63D0C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Тензометрическая методика для регистрации воспроизведения усилий, прилагаемых к оружию, представляла собой стенд с пистолетом и тензометрической консолью (рис. 2). При нажатии на спусковой крючок консоль деформировалась в направлении прилагаемого усилия и вызывала разбалансировку моста. Сигнал усиливался, выводился для визуального контроля на стрелочный индикатор, записывался и после преобразования направлялся в параллельный порт компьютера. </w:t>
      </w:r>
    </w:p>
    <w:p w14:paraId="1A80A3BE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В процессе тестирования испытуемым предлагалось последовательно воспроизвести три попытки мышечного усилия ("максимальное", соответствовавшее 2 кг, 50 и 25 % от "максимального") в условиях прицеливания при имитации стрельбы из пистолета с фиксацией усилия в течение 10 с как со зрительным, так и без зрительного контроля. На рис. 3 приведен фрагмент регистрации воспроизводимых усилий на экране монитора компьютера при зрительном контроле испытуемого за его величиной. </w:t>
      </w:r>
    </w:p>
    <w:p w14:paraId="54167435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В исследовании приняли участие 138 курсантов учебных заведений МВД, физическая подготовленность которых по показателям тестирования общей работоспособности [6] получила оценку "средняя" и "высокая". </w:t>
      </w:r>
    </w:p>
    <w:p w14:paraId="7C74FA54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Результаты исследования. Оценка координационной подготовленности испытуемых с различным исходным уровнем на основе градиента вариативности нагрузки. Для подтверждения возможности использования градиента вариативности нагрузки в реальных условиях педагогического процесса, отталкиваясь от результатов исследований подобной проблематики [4], на основании полученных показателей ЧСС испытуемых в различных вариантах выполнения тестовых заданий были получены значения нагрузочных индексов и индексов восстановления, комплексного критерия "психической напряженности" деятельности. Фрагмент результатов представлен в таблице. </w:t>
      </w:r>
    </w:p>
    <w:p w14:paraId="2EB469FE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Материал таблицы свидетельствует, что для испытуемых с различным исходным уровнем физической подготовленности, напряженность деятельности в заданиях нарастающей координационной сложности в процессе обучения снижалась. На завершающей стадии исследования обнаружены статистически значимые отличия данного критерия относительно его исходных значений (р&lt;0,01). </w:t>
      </w:r>
    </w:p>
    <w:p w14:paraId="5A530A51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Особенности дифференцирования интервалов времени. В табл. 2 приведены результаты тестирования способности испытуемых точно дифференцировать временные интервалы в показателях темпа прироста (в %) относительно исходного уровня в процессе реализации программы обучения. </w:t>
      </w:r>
    </w:p>
    <w:p w14:paraId="3EBFA57C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lastRenderedPageBreak/>
        <w:t>На рис. 4. приведены результаты анализа, позволяющего оценить экспериментально достигаемую достоверность различий в значениях темпов прироста точности дифференцирования времени в связи с продолжительностью процесса обучения и относительно исходных значений. Как следует из предлагаемых материалов, существенные изменения точности дифференцирования временных интервалов зафиксированы у испытуемых в ходе 2, 5, 6, 7, 9 и 10-го тестирования в пределах 22-31,2 %. Необходимо также подчеркнуть, что отличия в темпах прироста показателей точности дифференцирования временных интервалов были статистически значимы (р&lt;0,05).</w:t>
      </w:r>
    </w:p>
    <w:p w14:paraId="593C5AA4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>Таблица 1. Динамика координационной подготовленности испытуемых по показателям критерия "напряженность деятельности" в эксперименте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21"/>
        <w:gridCol w:w="2658"/>
        <w:gridCol w:w="2567"/>
        <w:gridCol w:w="1176"/>
      </w:tblGrid>
      <w:tr w:rsidR="00642B4E" w:rsidRPr="00A3229E" w14:paraId="047F84EB" w14:textId="77777777" w:rsidTr="00F105C3">
        <w:trPr>
          <w:tblCellSpacing w:w="0" w:type="dxa"/>
        </w:trPr>
        <w:tc>
          <w:tcPr>
            <w:tcW w:w="167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E2230" w14:textId="77777777" w:rsidR="00642B4E" w:rsidRPr="00A3229E" w:rsidRDefault="00642B4E" w:rsidP="00F105C3">
            <w:r w:rsidRPr="00A3229E">
              <w:t>Уровень подготовленности</w:t>
            </w:r>
          </w:p>
        </w:tc>
        <w:tc>
          <w:tcPr>
            <w:tcW w:w="33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2278C2" w14:textId="77777777" w:rsidR="00642B4E" w:rsidRPr="00A3229E" w:rsidRDefault="00642B4E" w:rsidP="00F105C3">
            <w:r w:rsidRPr="00A3229E">
              <w:t>Оценка "напряженности деятельности" в тестовых заданиях</w:t>
            </w:r>
          </w:p>
        </w:tc>
      </w:tr>
      <w:tr w:rsidR="00642B4E" w:rsidRPr="00A3229E" w14:paraId="6FD5073E" w14:textId="77777777">
        <w:trPr>
          <w:tblCellSpacing w:w="0" w:type="dxa"/>
        </w:trPr>
        <w:tc>
          <w:tcPr>
            <w:tcW w:w="167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AE811" w14:textId="77777777" w:rsidR="00642B4E" w:rsidRPr="00A3229E" w:rsidRDefault="00642B4E" w:rsidP="00F105C3"/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58C99" w14:textId="77777777" w:rsidR="00642B4E" w:rsidRPr="00A3229E" w:rsidRDefault="00642B4E" w:rsidP="00F105C3">
            <w:r w:rsidRPr="00A3229E">
              <w:t>Начало эксперимента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9ACF" w14:textId="77777777" w:rsidR="00642B4E" w:rsidRPr="00A3229E" w:rsidRDefault="00642B4E" w:rsidP="00F105C3">
            <w:r w:rsidRPr="00A3229E">
              <w:t>Конец эксперимента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52A6C8" w14:textId="77777777" w:rsidR="00642B4E" w:rsidRPr="00A3229E" w:rsidRDefault="00642B4E" w:rsidP="00F105C3">
            <w:r w:rsidRPr="00A3229E">
              <w:t>p</w:t>
            </w:r>
          </w:p>
        </w:tc>
      </w:tr>
      <w:tr w:rsidR="00642B4E" w:rsidRPr="00A3229E" w14:paraId="2E9FD68E" w14:textId="77777777">
        <w:trPr>
          <w:tblCellSpacing w:w="0" w:type="dxa"/>
        </w:trPr>
        <w:tc>
          <w:tcPr>
            <w:tcW w:w="16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3D0E4" w14:textId="77777777" w:rsidR="00642B4E" w:rsidRPr="00A3229E" w:rsidRDefault="00642B4E" w:rsidP="00F105C3">
            <w:r w:rsidRPr="00A3229E">
              <w:t>Высокий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1AAB3" w14:textId="77777777" w:rsidR="00642B4E" w:rsidRPr="00A3229E" w:rsidRDefault="00642B4E" w:rsidP="00F105C3">
            <w:r w:rsidRPr="00A3229E">
              <w:t>76,6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4FC6" w14:textId="77777777" w:rsidR="00642B4E" w:rsidRPr="00A3229E" w:rsidRDefault="00642B4E" w:rsidP="00F105C3">
            <w:r w:rsidRPr="00A3229E">
              <w:t>52,4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B721FE" w14:textId="77777777" w:rsidR="00642B4E" w:rsidRPr="00A3229E" w:rsidRDefault="00642B4E" w:rsidP="00F105C3">
            <w:r w:rsidRPr="00A3229E">
              <w:t>&lt; 0,01</w:t>
            </w:r>
          </w:p>
        </w:tc>
      </w:tr>
      <w:tr w:rsidR="00642B4E" w:rsidRPr="00A3229E" w14:paraId="678C7487" w14:textId="77777777">
        <w:trPr>
          <w:tblCellSpacing w:w="0" w:type="dxa"/>
        </w:trPr>
        <w:tc>
          <w:tcPr>
            <w:tcW w:w="16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6D1CA" w14:textId="77777777" w:rsidR="00642B4E" w:rsidRPr="00A3229E" w:rsidRDefault="00642B4E" w:rsidP="00F105C3">
            <w:r w:rsidRPr="00A3229E">
              <w:t>Средний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B01CE" w14:textId="77777777" w:rsidR="00642B4E" w:rsidRPr="00A3229E" w:rsidRDefault="00642B4E" w:rsidP="00F105C3">
            <w:r w:rsidRPr="00A3229E">
              <w:t>87,9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12A5B" w14:textId="77777777" w:rsidR="00642B4E" w:rsidRPr="00A3229E" w:rsidRDefault="00642B4E" w:rsidP="00F105C3">
            <w:r w:rsidRPr="00A3229E">
              <w:t>71,3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22BBD3" w14:textId="77777777" w:rsidR="00642B4E" w:rsidRPr="00A3229E" w:rsidRDefault="00642B4E" w:rsidP="00F105C3">
            <w:r w:rsidRPr="00A3229E">
              <w:t>&lt; 0,01</w:t>
            </w:r>
          </w:p>
        </w:tc>
      </w:tr>
    </w:tbl>
    <w:p w14:paraId="125F4805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>Таблица 2. Динамика темпов прироста точности дифференцирования временных интервалов испытуемыми, %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68"/>
        <w:gridCol w:w="2105"/>
        <w:gridCol w:w="2384"/>
        <w:gridCol w:w="1865"/>
      </w:tblGrid>
      <w:tr w:rsidR="00642B4E" w:rsidRPr="00A3229E" w14:paraId="2AF7310D" w14:textId="77777777" w:rsidTr="00F105C3">
        <w:trPr>
          <w:tblCellSpacing w:w="0" w:type="dxa"/>
        </w:trPr>
        <w:tc>
          <w:tcPr>
            <w:tcW w:w="169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AADA6" w14:textId="77777777" w:rsidR="00642B4E" w:rsidRPr="00A3229E" w:rsidRDefault="00642B4E" w:rsidP="00F105C3">
            <w:r w:rsidRPr="00A3229E">
              <w:t>№ тестирования</w:t>
            </w:r>
          </w:p>
        </w:tc>
        <w:tc>
          <w:tcPr>
            <w:tcW w:w="330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C49E3B" w14:textId="77777777" w:rsidR="00642B4E" w:rsidRPr="00A3229E" w:rsidRDefault="00642B4E" w:rsidP="00F105C3">
            <w:r w:rsidRPr="00A3229E">
              <w:t>Статистические показатели (n = 100 )</w:t>
            </w:r>
          </w:p>
        </w:tc>
      </w:tr>
      <w:tr w:rsidR="00642B4E" w:rsidRPr="00A3229E" w14:paraId="00D2A800" w14:textId="77777777">
        <w:trPr>
          <w:tblCellSpacing w:w="0" w:type="dxa"/>
        </w:trPr>
        <w:tc>
          <w:tcPr>
            <w:tcW w:w="169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17DB0" w14:textId="77777777" w:rsidR="00642B4E" w:rsidRPr="00A3229E" w:rsidRDefault="00642B4E" w:rsidP="00F105C3"/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FAB17" w14:textId="77777777" w:rsidR="00642B4E" w:rsidRPr="00A3229E" w:rsidRDefault="00642B4E" w:rsidP="00F105C3">
            <w:r w:rsidRPr="00A3229E">
              <w:t>X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38F9D" w14:textId="77777777" w:rsidR="00642B4E" w:rsidRPr="00A3229E" w:rsidRDefault="00642B4E" w:rsidP="00F105C3">
            <w:r w:rsidRPr="00A3229E">
              <w:t>St. dv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992FFC" w14:textId="77777777" w:rsidR="00642B4E" w:rsidRPr="00A3229E" w:rsidRDefault="00642B4E" w:rsidP="00F105C3">
            <w:r w:rsidRPr="00A3229E">
              <w:t>± т</w:t>
            </w:r>
          </w:p>
        </w:tc>
      </w:tr>
      <w:tr w:rsidR="00642B4E" w:rsidRPr="00A3229E" w14:paraId="52B5BD6B" w14:textId="77777777">
        <w:trPr>
          <w:tblCellSpacing w:w="0" w:type="dxa"/>
        </w:trPr>
        <w:tc>
          <w:tcPr>
            <w:tcW w:w="16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3A61F" w14:textId="77777777" w:rsidR="00642B4E" w:rsidRPr="00A3229E" w:rsidRDefault="00642B4E" w:rsidP="00F105C3">
            <w:r w:rsidRPr="00A3229E">
              <w:t>1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8CDDA" w14:textId="77777777" w:rsidR="00642B4E" w:rsidRPr="00A3229E" w:rsidRDefault="00642B4E" w:rsidP="00F105C3">
            <w:r w:rsidRPr="00A3229E">
              <w:t>3,0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DFA54" w14:textId="77777777" w:rsidR="00642B4E" w:rsidRPr="00A3229E" w:rsidRDefault="00642B4E" w:rsidP="00F105C3">
            <w:r w:rsidRPr="00A3229E">
              <w:t>0,4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89274F" w14:textId="77777777" w:rsidR="00642B4E" w:rsidRPr="00A3229E" w:rsidRDefault="00642B4E" w:rsidP="00F105C3">
            <w:r w:rsidRPr="00A3229E">
              <w:t>0,1</w:t>
            </w:r>
          </w:p>
        </w:tc>
      </w:tr>
      <w:tr w:rsidR="00642B4E" w:rsidRPr="00A3229E" w14:paraId="0E287B60" w14:textId="77777777">
        <w:trPr>
          <w:tblCellSpacing w:w="0" w:type="dxa"/>
        </w:trPr>
        <w:tc>
          <w:tcPr>
            <w:tcW w:w="16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082CC" w14:textId="77777777" w:rsidR="00642B4E" w:rsidRPr="00A3229E" w:rsidRDefault="00642B4E" w:rsidP="00F105C3">
            <w:r w:rsidRPr="00A3229E">
              <w:t>2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6862D" w14:textId="77777777" w:rsidR="00642B4E" w:rsidRPr="00A3229E" w:rsidRDefault="00642B4E" w:rsidP="00F105C3">
            <w:r w:rsidRPr="00A3229E">
              <w:t>22,0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663C9" w14:textId="77777777" w:rsidR="00642B4E" w:rsidRPr="00A3229E" w:rsidRDefault="00642B4E" w:rsidP="00F105C3">
            <w:r w:rsidRPr="00A3229E">
              <w:t>1,5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CEDE07" w14:textId="77777777" w:rsidR="00642B4E" w:rsidRPr="00A3229E" w:rsidRDefault="00642B4E" w:rsidP="00F105C3">
            <w:r w:rsidRPr="00A3229E">
              <w:t>0,1</w:t>
            </w:r>
          </w:p>
        </w:tc>
      </w:tr>
      <w:tr w:rsidR="00642B4E" w:rsidRPr="00A3229E" w14:paraId="59EC8FF8" w14:textId="77777777">
        <w:trPr>
          <w:tblCellSpacing w:w="0" w:type="dxa"/>
        </w:trPr>
        <w:tc>
          <w:tcPr>
            <w:tcW w:w="16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1DAA1" w14:textId="77777777" w:rsidR="00642B4E" w:rsidRPr="00A3229E" w:rsidRDefault="00642B4E" w:rsidP="00F105C3">
            <w:r w:rsidRPr="00A3229E">
              <w:t>3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D3AA4" w14:textId="77777777" w:rsidR="00642B4E" w:rsidRPr="00A3229E" w:rsidRDefault="00642B4E" w:rsidP="00F105C3">
            <w:r w:rsidRPr="00A3229E">
              <w:t>4,5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F6B7D" w14:textId="77777777" w:rsidR="00642B4E" w:rsidRPr="00A3229E" w:rsidRDefault="00642B4E" w:rsidP="00F105C3">
            <w:r w:rsidRPr="00A3229E">
              <w:t>0,7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8B5FF2" w14:textId="77777777" w:rsidR="00642B4E" w:rsidRPr="00A3229E" w:rsidRDefault="00642B4E" w:rsidP="00F105C3">
            <w:r w:rsidRPr="00A3229E">
              <w:t>0,1</w:t>
            </w:r>
          </w:p>
        </w:tc>
      </w:tr>
      <w:tr w:rsidR="00642B4E" w:rsidRPr="00A3229E" w14:paraId="4E2DF8A3" w14:textId="77777777">
        <w:trPr>
          <w:tblCellSpacing w:w="0" w:type="dxa"/>
        </w:trPr>
        <w:tc>
          <w:tcPr>
            <w:tcW w:w="16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BFAC1" w14:textId="77777777" w:rsidR="00642B4E" w:rsidRPr="00A3229E" w:rsidRDefault="00642B4E" w:rsidP="00F105C3">
            <w:r w:rsidRPr="00A3229E">
              <w:t>4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F99E6" w14:textId="77777777" w:rsidR="00642B4E" w:rsidRPr="00A3229E" w:rsidRDefault="00642B4E" w:rsidP="00F105C3">
            <w:r w:rsidRPr="00A3229E">
              <w:t>7,3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FF9F4" w14:textId="77777777" w:rsidR="00642B4E" w:rsidRPr="00A3229E" w:rsidRDefault="00642B4E" w:rsidP="00F105C3">
            <w:r w:rsidRPr="00A3229E">
              <w:t>0,9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14C09D" w14:textId="77777777" w:rsidR="00642B4E" w:rsidRPr="00A3229E" w:rsidRDefault="00642B4E" w:rsidP="00F105C3">
            <w:r w:rsidRPr="00A3229E">
              <w:t>0,1</w:t>
            </w:r>
          </w:p>
        </w:tc>
      </w:tr>
      <w:tr w:rsidR="00642B4E" w:rsidRPr="00A3229E" w14:paraId="6C76B9DE" w14:textId="77777777">
        <w:trPr>
          <w:tblCellSpacing w:w="0" w:type="dxa"/>
        </w:trPr>
        <w:tc>
          <w:tcPr>
            <w:tcW w:w="16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8687F" w14:textId="77777777" w:rsidR="00642B4E" w:rsidRPr="00A3229E" w:rsidRDefault="00642B4E" w:rsidP="00F105C3">
            <w:r w:rsidRPr="00A3229E">
              <w:t>5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DB477" w14:textId="77777777" w:rsidR="00642B4E" w:rsidRPr="00A3229E" w:rsidRDefault="00642B4E" w:rsidP="00F105C3">
            <w:r w:rsidRPr="00A3229E">
              <w:t>22,6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11B64" w14:textId="77777777" w:rsidR="00642B4E" w:rsidRPr="00A3229E" w:rsidRDefault="00642B4E" w:rsidP="00F105C3">
            <w:r w:rsidRPr="00A3229E">
              <w:t>2,3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447CDB" w14:textId="77777777" w:rsidR="00642B4E" w:rsidRPr="00A3229E" w:rsidRDefault="00642B4E" w:rsidP="00F105C3">
            <w:r w:rsidRPr="00A3229E">
              <w:t>0,3</w:t>
            </w:r>
          </w:p>
        </w:tc>
      </w:tr>
      <w:tr w:rsidR="00642B4E" w:rsidRPr="00A3229E" w14:paraId="5BC1968C" w14:textId="77777777">
        <w:trPr>
          <w:tblCellSpacing w:w="0" w:type="dxa"/>
        </w:trPr>
        <w:tc>
          <w:tcPr>
            <w:tcW w:w="16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57176" w14:textId="77777777" w:rsidR="00642B4E" w:rsidRPr="00A3229E" w:rsidRDefault="00642B4E" w:rsidP="00F105C3">
            <w:r w:rsidRPr="00A3229E">
              <w:t>6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E806E" w14:textId="77777777" w:rsidR="00642B4E" w:rsidRPr="00A3229E" w:rsidRDefault="00642B4E" w:rsidP="00F105C3">
            <w:r w:rsidRPr="00A3229E">
              <w:t>21,5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1B728" w14:textId="77777777" w:rsidR="00642B4E" w:rsidRPr="00A3229E" w:rsidRDefault="00642B4E" w:rsidP="00F105C3">
            <w:r w:rsidRPr="00A3229E">
              <w:t>3,0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CC4009" w14:textId="77777777" w:rsidR="00642B4E" w:rsidRPr="00A3229E" w:rsidRDefault="00642B4E" w:rsidP="00F105C3">
            <w:r w:rsidRPr="00A3229E">
              <w:t>0,3</w:t>
            </w:r>
          </w:p>
        </w:tc>
      </w:tr>
      <w:tr w:rsidR="00642B4E" w:rsidRPr="00A3229E" w14:paraId="7DF5B4AB" w14:textId="77777777">
        <w:trPr>
          <w:tblCellSpacing w:w="0" w:type="dxa"/>
        </w:trPr>
        <w:tc>
          <w:tcPr>
            <w:tcW w:w="16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96DAD" w14:textId="77777777" w:rsidR="00642B4E" w:rsidRPr="00A3229E" w:rsidRDefault="00642B4E" w:rsidP="00F105C3">
            <w:r w:rsidRPr="00A3229E">
              <w:t>7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14024" w14:textId="77777777" w:rsidR="00642B4E" w:rsidRPr="00A3229E" w:rsidRDefault="00642B4E" w:rsidP="00F105C3">
            <w:r w:rsidRPr="00A3229E">
              <w:t>31,1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68B0F" w14:textId="77777777" w:rsidR="00642B4E" w:rsidRPr="00A3229E" w:rsidRDefault="00642B4E" w:rsidP="00F105C3">
            <w:r w:rsidRPr="00A3229E">
              <w:t>3,4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417A18" w14:textId="77777777" w:rsidR="00642B4E" w:rsidRPr="00A3229E" w:rsidRDefault="00642B4E" w:rsidP="00F105C3">
            <w:r w:rsidRPr="00A3229E">
              <w:t>0,4</w:t>
            </w:r>
          </w:p>
        </w:tc>
      </w:tr>
      <w:tr w:rsidR="00642B4E" w:rsidRPr="00A3229E" w14:paraId="705729A1" w14:textId="77777777">
        <w:trPr>
          <w:tblCellSpacing w:w="0" w:type="dxa"/>
        </w:trPr>
        <w:tc>
          <w:tcPr>
            <w:tcW w:w="16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10F0A" w14:textId="77777777" w:rsidR="00642B4E" w:rsidRPr="00A3229E" w:rsidRDefault="00642B4E" w:rsidP="00F105C3">
            <w:r w:rsidRPr="00A3229E">
              <w:t>8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AC37B" w14:textId="77777777" w:rsidR="00642B4E" w:rsidRPr="00A3229E" w:rsidRDefault="00642B4E" w:rsidP="00F105C3">
            <w:r w:rsidRPr="00A3229E">
              <w:t>17,4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A1F26" w14:textId="77777777" w:rsidR="00642B4E" w:rsidRPr="00A3229E" w:rsidRDefault="00642B4E" w:rsidP="00F105C3">
            <w:r w:rsidRPr="00A3229E">
              <w:t>4,0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C9C9FF" w14:textId="77777777" w:rsidR="00642B4E" w:rsidRPr="00A3229E" w:rsidRDefault="00642B4E" w:rsidP="00F105C3">
            <w:r w:rsidRPr="00A3229E">
              <w:t>0,4</w:t>
            </w:r>
          </w:p>
        </w:tc>
      </w:tr>
      <w:tr w:rsidR="00642B4E" w:rsidRPr="00A3229E" w14:paraId="7B6D0D0F" w14:textId="77777777">
        <w:trPr>
          <w:tblCellSpacing w:w="0" w:type="dxa"/>
        </w:trPr>
        <w:tc>
          <w:tcPr>
            <w:tcW w:w="16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4F834" w14:textId="77777777" w:rsidR="00642B4E" w:rsidRPr="00A3229E" w:rsidRDefault="00642B4E" w:rsidP="00F105C3">
            <w:r w:rsidRPr="00A3229E">
              <w:t>9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2C054" w14:textId="77777777" w:rsidR="00642B4E" w:rsidRPr="00A3229E" w:rsidRDefault="00642B4E" w:rsidP="00F105C3">
            <w:r w:rsidRPr="00A3229E">
              <w:t>27,0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91D65" w14:textId="77777777" w:rsidR="00642B4E" w:rsidRPr="00A3229E" w:rsidRDefault="00642B4E" w:rsidP="00F105C3">
            <w:r w:rsidRPr="00A3229E">
              <w:t>4.2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99A574" w14:textId="77777777" w:rsidR="00642B4E" w:rsidRPr="00A3229E" w:rsidRDefault="00642B4E" w:rsidP="00F105C3">
            <w:r w:rsidRPr="00A3229E">
              <w:t>0,4</w:t>
            </w:r>
          </w:p>
        </w:tc>
      </w:tr>
      <w:tr w:rsidR="00642B4E" w:rsidRPr="00A3229E" w14:paraId="21E5973C" w14:textId="77777777">
        <w:trPr>
          <w:tblCellSpacing w:w="0" w:type="dxa"/>
        </w:trPr>
        <w:tc>
          <w:tcPr>
            <w:tcW w:w="16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AE1F3" w14:textId="77777777" w:rsidR="00642B4E" w:rsidRPr="00A3229E" w:rsidRDefault="00642B4E" w:rsidP="00F105C3">
            <w:r w:rsidRPr="00A3229E">
              <w:t>10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AF786" w14:textId="77777777" w:rsidR="00642B4E" w:rsidRPr="00A3229E" w:rsidRDefault="00642B4E" w:rsidP="00F105C3">
            <w:r w:rsidRPr="00A3229E">
              <w:t>24,3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6BE1F" w14:textId="77777777" w:rsidR="00642B4E" w:rsidRPr="00A3229E" w:rsidRDefault="00642B4E" w:rsidP="00F105C3">
            <w:r w:rsidRPr="00A3229E">
              <w:t>4.4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C8A16C" w14:textId="77777777" w:rsidR="00642B4E" w:rsidRPr="00A3229E" w:rsidRDefault="00642B4E" w:rsidP="00F105C3">
            <w:r w:rsidRPr="00A3229E">
              <w:t>0,4</w:t>
            </w:r>
          </w:p>
        </w:tc>
      </w:tr>
    </w:tbl>
    <w:p w14:paraId="7FE79AF4" w14:textId="74B69C2B" w:rsidR="00642B4E" w:rsidRPr="00A3229E" w:rsidRDefault="0058379B" w:rsidP="00642B4E">
      <w:pPr>
        <w:spacing w:before="120"/>
        <w:ind w:firstLine="567"/>
        <w:jc w:val="both"/>
      </w:pPr>
      <w:r w:rsidRPr="00A3229E">
        <w:rPr>
          <w:noProof/>
        </w:rPr>
        <w:drawing>
          <wp:inline distT="0" distB="0" distL="0" distR="0" wp14:anchorId="6AFF9742" wp14:editId="34F34BFB">
            <wp:extent cx="5419725" cy="3105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091C0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lastRenderedPageBreak/>
        <w:t xml:space="preserve">Рис. 4. Динамика точности дифференцирования временных интервалов испытуемыми. Здесь и на рис.5 и 6: ордината - темп прироста (в %), абсцисса - порядковый номер тестирования </w:t>
      </w:r>
    </w:p>
    <w:p w14:paraId="2954708E" w14:textId="30193969" w:rsidR="00642B4E" w:rsidRPr="00A3229E" w:rsidRDefault="0058379B" w:rsidP="00642B4E">
      <w:pPr>
        <w:spacing w:before="120"/>
        <w:ind w:firstLine="567"/>
        <w:jc w:val="both"/>
      </w:pPr>
      <w:r w:rsidRPr="00A3229E">
        <w:rPr>
          <w:noProof/>
        </w:rPr>
        <w:drawing>
          <wp:inline distT="0" distB="0" distL="0" distR="0" wp14:anchorId="6A5AB330" wp14:editId="2E73EB5E">
            <wp:extent cx="5400675" cy="3209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ED087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Рис. 5. Динамика точности дифференцирования силовых параметров относительно исходных значений для испытуемых в движениях прицеливания </w:t>
      </w:r>
    </w:p>
    <w:p w14:paraId="614295D2" w14:textId="030AB4FF" w:rsidR="00642B4E" w:rsidRPr="00A3229E" w:rsidRDefault="0058379B" w:rsidP="00642B4E">
      <w:pPr>
        <w:spacing w:before="120"/>
        <w:ind w:firstLine="567"/>
        <w:jc w:val="both"/>
      </w:pPr>
      <w:r w:rsidRPr="00A3229E">
        <w:rPr>
          <w:noProof/>
        </w:rPr>
        <w:drawing>
          <wp:inline distT="0" distB="0" distL="0" distR="0" wp14:anchorId="34992E27" wp14:editId="1DF60AD8">
            <wp:extent cx="5400675" cy="2828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A7DC4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Рис. 6. Динамика темпов прироста эффективности заданий на слежение относительно исходных значений для экспериментальной группы на этапах исследования </w:t>
      </w:r>
    </w:p>
    <w:p w14:paraId="4037B84C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>Особенности дифференцирования силовых параметров движений. На рис. 5  представлены результаты тестирования способности испытуемых точно дифференцировать силовые параметры в процессе прицеливания в темпах прироста (в %) относительно исходного уровня. Статистически значимые изменения параметров зафиксированы для 1, 3, 6, 9 и 10-го контрольных срезов. При этом выраженные статистически значимые изменения наблюдались вплоть до 6-го тестирования (р&lt;0,01). В дальнейшем при общей тенденции положительного роста показателей дифференцирования усилий у испытуемых выраженность статистически значимых изменений по данным показателям уменьшалась.</w:t>
      </w:r>
    </w:p>
    <w:p w14:paraId="34A60B42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lastRenderedPageBreak/>
        <w:t xml:space="preserve">Особенности дифференцирования временных интервалов в заданиях на "слежение". На рис. 6 приведены результаты тестирования способности испытуемых точно дифференцировать интервалы времени в заданиях на "слежение" (темпы прироста, %) относительно исходного уровня. Оценка эффективности осуществлялась на основании показателей РДО. </w:t>
      </w:r>
    </w:p>
    <w:p w14:paraId="610AC009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Заключение. Курсанты средних специальных учебных заведений МВД, проходившие обучение двигательным действиям, статистически достоверно (р&lt;0,05) улучшили собственные способности к регуляции двигательной функции в задачах, требовавших проявления специфических координационных способностей, в частности способностей к точному дифференцированию временных и силовых характеристик движений, прогнозированию параметров движений в следящем режиме в специфических ситуациях, адекватному двигательному поведению и экономизации деятельности в ситуациях преднамеренно-экспромтного и экспромтного содержания. Это подтвердило эффективность переноса дидактической схемы "обусловленные - преднамеренные - преднамеренно-экспромтные - экспромтные действия" при освоении двигательных умений и навыков в сферу профессионально-прикладной физической культуры сотрудников правоохранительных органов, что, в свою очередь, позволяет рассматривать специфические координационные способности как вещественные корреляты эффективности обучения. </w:t>
      </w:r>
    </w:p>
    <w:p w14:paraId="74760A09" w14:textId="77777777" w:rsidR="00642B4E" w:rsidRPr="00A3229E" w:rsidRDefault="00642B4E" w:rsidP="00642B4E">
      <w:pPr>
        <w:spacing w:before="120"/>
        <w:jc w:val="center"/>
        <w:rPr>
          <w:b/>
          <w:bCs/>
          <w:sz w:val="28"/>
          <w:szCs w:val="28"/>
        </w:rPr>
      </w:pPr>
      <w:r w:rsidRPr="00A3229E">
        <w:rPr>
          <w:b/>
          <w:bCs/>
          <w:sz w:val="28"/>
          <w:szCs w:val="28"/>
        </w:rPr>
        <w:t>Список литературы</w:t>
      </w:r>
    </w:p>
    <w:p w14:paraId="6F6BE344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1. 5000 авторефератов диссертаций по физическому воспитанию и спорту / Cост. C.C. Ермаков. - Харьков: ХГАДИ, 2002. - 328 с. </w:t>
      </w:r>
    </w:p>
    <w:p w14:paraId="18FAAC67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2. Боген М.М. Обучение двигательным действиям. - М.: ФиС, 1985. - 192 с. </w:t>
      </w:r>
    </w:p>
    <w:p w14:paraId="63B4B944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3. Бойченко С.Д. Теоретические и методические основы специализированной подготовки в единоборствах на этапе начальной спортивной специализации: Автореф. докт. дис. Минск, 1993. - 46 с. </w:t>
      </w:r>
    </w:p>
    <w:p w14:paraId="27345B58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4. Бойченко С.Д., Карсеко Е.Н., Леонов В.В. и др. О некоторых аспектах изучения координационных способностей в теории физического воспитания и теории спорта // Теория и практика физ. культуры. 2003, № 8, с. 15-18. </w:t>
      </w:r>
    </w:p>
    <w:p w14:paraId="1EA0F931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5. Келлер В.С. Деятельность спортсменов в вариативных конфликтных ситуациях. - Киев: Здоровье, 1977. - 184 с. </w:t>
      </w:r>
    </w:p>
    <w:p w14:paraId="20848573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6. Леонов В.В. Обучение двигательным действиям в профессионально-прикладной физической подготовке курсантов академии МВД РБ в связи с совершенствованием координационной подготовленности: Автореф. канд. дис. Минск, 2004. - 19 с. </w:t>
      </w:r>
    </w:p>
    <w:p w14:paraId="17004C8B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7. Плиско В.И. Педагогический контроль специальной подготовленности сотрудников правоохранительных органов при обезвреживании противника, вооруженного пистолетом: Автореф. канд. дис. Киев, 1988. - 19 с. </w:t>
      </w:r>
    </w:p>
    <w:p w14:paraId="01853A14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8. Сачко Н.Н. Формирование производственных навыков по обычной методике и по методике с обеспеченной обратной связью: Автореф. канд. дис. М., 1965. - 19 с. </w:t>
      </w:r>
    </w:p>
    <w:p w14:paraId="6F11D2FA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9. Слепнев А.Я. Педагогические основы профессионально-прикладной физической подготовки курсантов специальных средних школ милиции МВД СССР: Автореф. канд. дис. Минск, 1989. - 19 с. </w:t>
      </w:r>
    </w:p>
    <w:p w14:paraId="19D7A621" w14:textId="77777777" w:rsidR="00642B4E" w:rsidRPr="00A3229E" w:rsidRDefault="00642B4E" w:rsidP="00642B4E">
      <w:pPr>
        <w:spacing w:before="120"/>
        <w:ind w:firstLine="567"/>
        <w:jc w:val="both"/>
      </w:pPr>
      <w:r w:rsidRPr="00A3229E">
        <w:t xml:space="preserve">Для подготовки данной работы были использованы материалы с сайта </w:t>
      </w:r>
      <w:hyperlink r:id="rId10" w:history="1">
        <w:r w:rsidRPr="005C1743">
          <w:rPr>
            <w:rStyle w:val="a3"/>
          </w:rPr>
          <w:t>http://lib.sportedu.ru</w:t>
        </w:r>
      </w:hyperlink>
      <w:r>
        <w:br/>
      </w:r>
    </w:p>
    <w:p w14:paraId="010CEED3" w14:textId="77777777" w:rsidR="0050390D" w:rsidRDefault="0050390D"/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E"/>
    <w:rsid w:val="003E2EE0"/>
    <w:rsid w:val="0050390D"/>
    <w:rsid w:val="0058379B"/>
    <w:rsid w:val="005C1743"/>
    <w:rsid w:val="00642B4E"/>
    <w:rsid w:val="00A3229E"/>
    <w:rsid w:val="00F1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D30F2"/>
  <w14:defaultImageDpi w14:val="0"/>
  <w15:docId w15:val="{7F239BB0-01F8-49CB-A915-F93590FC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B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2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lib.sportedu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1851</Words>
  <Characters>10554</Characters>
  <Application>Microsoft Office Word</Application>
  <DocSecurity>0</DocSecurity>
  <Lines>87</Lines>
  <Paragraphs>24</Paragraphs>
  <ScaleCrop>false</ScaleCrop>
  <Company>Home</Company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обучения двигательным действиям в средних учебных заведениях милиции</dc:title>
  <dc:subject/>
  <dc:creator>Alena</dc:creator>
  <cp:keywords/>
  <dc:description/>
  <cp:lastModifiedBy>Igor</cp:lastModifiedBy>
  <cp:revision>3</cp:revision>
  <dcterms:created xsi:type="dcterms:W3CDTF">2025-04-04T15:53:00Z</dcterms:created>
  <dcterms:modified xsi:type="dcterms:W3CDTF">2025-04-04T15:53:00Z</dcterms:modified>
</cp:coreProperties>
</file>