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3B07" w14:textId="77777777" w:rsidR="00000000" w:rsidRDefault="005B22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Перспективы использования экстракта солодки голой в спортивной практике</w:t>
      </w:r>
    </w:p>
    <w:p w14:paraId="755F5468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Современный спорт характеризуется значительным увеличением объема и инте</w:t>
      </w:r>
      <w:r>
        <w:rPr>
          <w:color w:val="000000"/>
          <w:sz w:val="24"/>
          <w:szCs w:val="24"/>
        </w:rPr>
        <w:t>нсивности тренировочного процесса, что создает огромную нагрузку на адаптационный потенциал организма тренирующегося человека. Поэтому организму спортсмена в процессе тренировки и восстановления необходима помощь в управлении физиологическими и биохимическ</w:t>
      </w:r>
      <w:r>
        <w:rPr>
          <w:color w:val="000000"/>
          <w:sz w:val="24"/>
          <w:szCs w:val="24"/>
        </w:rPr>
        <w:t>ими реакциями.</w:t>
      </w:r>
    </w:p>
    <w:p w14:paraId="653603F4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вполне объясним повышенный интерес к использованию средств, нормализующих и ускоряющих восстановительные процессы, но не относящихся к допингам. В этом плане перспективным является использование адаптогенов растительного и жив</w:t>
      </w:r>
      <w:r>
        <w:rPr>
          <w:color w:val="000000"/>
          <w:sz w:val="24"/>
          <w:szCs w:val="24"/>
        </w:rPr>
        <w:t>отного происхождения.</w:t>
      </w:r>
    </w:p>
    <w:p w14:paraId="64429050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накоплен огромный опыт использования адаптогенов при действии экстремальных факторов различного характера. Один из первых препаратов такого рода был получен из женьшеня (Н.К. Фрустов, 1956, И.И. Брехман, 1957). Неско</w:t>
      </w:r>
      <w:r>
        <w:rPr>
          <w:color w:val="000000"/>
          <w:sz w:val="24"/>
          <w:szCs w:val="24"/>
        </w:rPr>
        <w:t>лько позже была установлена высокая эффективность элеутерококка колючего, затем экстрактов из растений - представителей семейства аралиевых: аралия маньчжурская, заманиха, китайский лимонник (И.И. Брехман, 1960; В.В. Давыдов, Д.С. Молоковский, Н.А. Сергеев</w:t>
      </w:r>
      <w:r>
        <w:rPr>
          <w:color w:val="000000"/>
          <w:sz w:val="24"/>
          <w:szCs w:val="24"/>
        </w:rPr>
        <w:t>а, Я.Г. Трилис, 1996). Большое число исследований посвящено потенциирующему действию радиолы розовой (А.С. Саратиков, 1974, 1976).</w:t>
      </w:r>
    </w:p>
    <w:p w14:paraId="68A743BF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организм человека и животных обладает удивительной способностью привыкать ко многим химическим веществам и не реагиров</w:t>
      </w:r>
      <w:r>
        <w:rPr>
          <w:color w:val="000000"/>
          <w:sz w:val="24"/>
          <w:szCs w:val="24"/>
        </w:rPr>
        <w:t>ать на них как на стимуляторы. Таким образом, чем больший набор различных веществ в своем арсенале будет иметь спортсмен и чем чаще будет их менять, тем выше будет их эффект и лучше адаптация к физическим нагрузкам. Поэтому поиск новых адаптогенов и в наст</w:t>
      </w:r>
      <w:r>
        <w:rPr>
          <w:color w:val="000000"/>
          <w:sz w:val="24"/>
          <w:szCs w:val="24"/>
        </w:rPr>
        <w:t>оящее время остается актуальным. Пополнить арсенал адаптогенов может солодка голая, в массовом количестве произрастающая в степных и лесостепных зонах России. По своим целебным свойствам она занимает второе место после женьшеня (Ф. Ибрагимов, В. Ибрагимова</w:t>
      </w:r>
      <w:r>
        <w:rPr>
          <w:color w:val="000000"/>
          <w:sz w:val="24"/>
          <w:szCs w:val="24"/>
        </w:rPr>
        <w:t>, 1960) и широко используется при лечении таких заболеваний, как ангина, бронхит, гастриты, язва желудка и т.д. Вместе с тем работ, связанных с изучением экстракта солодки голой как адаптогена (М.И. Слободянюк и др.,1990), недостаточно, тогда как анализ фа</w:t>
      </w:r>
      <w:r>
        <w:rPr>
          <w:color w:val="000000"/>
          <w:sz w:val="24"/>
          <w:szCs w:val="24"/>
        </w:rPr>
        <w:t>рмакотерапевтических свойств солодки позволяет внести ее в "элитную" группу адаптогенов (В.Н. Зотов, 1990).</w:t>
      </w:r>
    </w:p>
    <w:p w14:paraId="73DEEBCC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Исследованиями нашей лаборатории установлено, что экстракт солодки стимулирует адаптацию организма к гипоксии (Н.Г. Беляев, 1996) и обладает антистр</w:t>
      </w:r>
      <w:r>
        <w:rPr>
          <w:color w:val="000000"/>
          <w:sz w:val="24"/>
          <w:szCs w:val="24"/>
        </w:rPr>
        <w:t>ессорными свойствами (Л.И. Губарева, Н.Г. Беляев, 1997; Л.И. Губарева, Н.Г. Беляев, В.А. Батурин и др., 1999).</w:t>
      </w:r>
    </w:p>
    <w:p w14:paraId="4A08E326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результов предварительных исследований вполне обоснованным представляется предположение о возможном стимулирующем эффекте солодки при ад</w:t>
      </w:r>
      <w:r>
        <w:rPr>
          <w:color w:val="000000"/>
          <w:sz w:val="24"/>
          <w:szCs w:val="24"/>
        </w:rPr>
        <w:t>аптации организма к мышечным нагрузкам.</w:t>
      </w:r>
    </w:p>
    <w:p w14:paraId="51FF1453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 исследований, проведенных на крысах, позволила установить, что экстракт солодки увеличивает общую физическую работоспособность животных как при разовом, так и при курсовом применении (Н.Г. Беляев, О.В. Зырянова</w:t>
      </w:r>
      <w:r>
        <w:rPr>
          <w:color w:val="000000"/>
          <w:sz w:val="24"/>
          <w:szCs w:val="24"/>
        </w:rPr>
        <w:t>, 1997). По всей видимости, стимулирующие свойства экстракта связаны с его способностью усиливать кроветворную функцию организма. Значительное повышение концентрации эритроцитов и гемоглобина в крови было отмечено у экспериментальных животных как при адапт</w:t>
      </w:r>
      <w:r>
        <w:rPr>
          <w:color w:val="000000"/>
          <w:sz w:val="24"/>
          <w:szCs w:val="24"/>
        </w:rPr>
        <w:t>ации к гипоксии, так и в процессе тренировочного микроцикла.</w:t>
      </w:r>
    </w:p>
    <w:p w14:paraId="41BBA718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Работоспособность в группе, принимавшей экстракт солодки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4"/>
        <w:gridCol w:w="2154"/>
        <w:gridCol w:w="1530"/>
        <w:gridCol w:w="2154"/>
        <w:gridCol w:w="1530"/>
      </w:tblGrid>
      <w:tr w:rsidR="00000000" w14:paraId="7BCE41AD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60F9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220A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МПК, мл/мин/кг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FC657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Гемоглобин</w:t>
            </w:r>
          </w:p>
        </w:tc>
      </w:tr>
      <w:tr w:rsidR="00000000" w14:paraId="0DFAF299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A7ED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FB9D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тренировочного микроцикла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A5E5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через 20 дней тренировок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2815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тренировочного микроци</w:t>
            </w:r>
            <w:r>
              <w:rPr>
                <w:color w:val="000000"/>
                <w:sz w:val="24"/>
                <w:szCs w:val="24"/>
              </w:rPr>
              <w:t>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585D2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через 20 дней тренировок</w:t>
            </w:r>
          </w:p>
        </w:tc>
      </w:tr>
      <w:tr w:rsidR="00000000" w14:paraId="406F1B9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97EF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</w:t>
            </w:r>
          </w:p>
          <w:p w14:paraId="0BC9C4F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 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5365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47,88±1,6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21A1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49,7±1,4 </w:t>
            </w:r>
          </w:p>
          <w:p w14:paraId="29C0D66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EF22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140,2±1,75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CCCB3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140,4±1,7</w:t>
            </w:r>
          </w:p>
          <w:p w14:paraId="3D9CB8E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Р1&gt;0,1</w:t>
            </w:r>
          </w:p>
        </w:tc>
      </w:tr>
      <w:tr w:rsidR="00000000" w14:paraId="6ADEC0A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1376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Экспериментальная (n - 10)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67CC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47,95±1,7</w:t>
            </w:r>
          </w:p>
          <w:p w14:paraId="265E81E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AD13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53,02±,83</w:t>
            </w:r>
          </w:p>
          <w:p w14:paraId="3E28F15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Р1&lt;0,02</w:t>
            </w:r>
          </w:p>
          <w:p w14:paraId="43BF5F9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Р2&lt;0,05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2D43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136,3±0,95 </w:t>
            </w:r>
          </w:p>
          <w:p w14:paraId="1052EEF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Р2&lt;0,05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A7003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141,3±0,8</w:t>
            </w:r>
          </w:p>
          <w:p w14:paraId="19BFAFB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Р1&lt;0,01</w:t>
            </w:r>
          </w:p>
          <w:p w14:paraId="69C5F89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Р2&gt;0,1</w:t>
            </w:r>
          </w:p>
        </w:tc>
      </w:tr>
    </w:tbl>
    <w:p w14:paraId="7E90990E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Р1 - достоверность ра</w:t>
      </w:r>
      <w:r>
        <w:rPr>
          <w:color w:val="000000"/>
          <w:sz w:val="24"/>
          <w:szCs w:val="24"/>
        </w:rPr>
        <w:t>зличий внутри группы, Р2 - достоверность различии междугруппами</w:t>
      </w:r>
    </w:p>
    <w:p w14:paraId="0C4CB3B0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Существенное свойство экстракта солодки - способность усиливать процессы гликолиза в организме (Н.Г. Беляев, 1996). При этом применение экстракта солодки в течение 45-60 дней не сопровождалос</w:t>
      </w:r>
      <w:r>
        <w:rPr>
          <w:color w:val="000000"/>
          <w:sz w:val="24"/>
          <w:szCs w:val="24"/>
        </w:rPr>
        <w:t>ь снижением функциональных возможностей собственного адаптивного звена организма животных.</w:t>
      </w:r>
    </w:p>
    <w:p w14:paraId="75961551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экспериментальных исследований позволяют считать, что экстракт солодки может пополнить арсенал адаптогенов, используемых в практике спортивных тренировок.</w:t>
      </w:r>
    </w:p>
    <w:p w14:paraId="19BCAEFA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исследования . В педагогическом эксперименте приняли участие 60 студентов факультета физической культуры Ставропольского государственного университета. Предварительно было получено их добровольное согласие на участие в обследованиях. В ходе исследо</w:t>
      </w:r>
      <w:r>
        <w:rPr>
          <w:color w:val="000000"/>
          <w:sz w:val="24"/>
          <w:szCs w:val="24"/>
        </w:rPr>
        <w:t>вания определяли потенциирующее влияние экстракта солодки на развитие физических качеств (общей выносливости, силы), а также на функциональное состояние нервной системы и стабильность воспроизведения двигательных навыков. Предварительное определение изучае</w:t>
      </w:r>
      <w:r>
        <w:rPr>
          <w:color w:val="000000"/>
          <w:sz w:val="24"/>
          <w:szCs w:val="24"/>
        </w:rPr>
        <w:t>мых показателей не выявило достоверных различий в уровне физической подготовленности лиц контрольной и экспериментальной групп.</w:t>
      </w:r>
    </w:p>
    <w:p w14:paraId="76916BAF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степени развития общей выносливости судили по результатам определения МПК и концентрации гемоглобина. (Определение гемоглобина</w:t>
      </w:r>
      <w:r>
        <w:rPr>
          <w:color w:val="000000"/>
          <w:sz w:val="24"/>
          <w:szCs w:val="24"/>
        </w:rPr>
        <w:t xml:space="preserve"> осуществлялось в лаборатории Ставропольского краевого физкультурного диспансера.)</w:t>
      </w:r>
    </w:p>
    <w:p w14:paraId="43DD01A0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Показателем силы служили результаты атлетического троеборья. У обследуемых также определяли объем плеча, бедра и окружность грудной клетки.</w:t>
      </w:r>
    </w:p>
    <w:p w14:paraId="10942414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Функциональное состояние нервной </w:t>
      </w:r>
      <w:r>
        <w:rPr>
          <w:color w:val="000000"/>
          <w:sz w:val="24"/>
          <w:szCs w:val="24"/>
        </w:rPr>
        <w:t>системы определялось с помощью специального компьютера "Мир 0,5 М". Этот прибор серийного выпуска часто используется для контроля состояния нервной системы авиадиспетчеров, диспетчеров железнодорожного транспорта, программистов и т.д. В своих исследованиях</w:t>
      </w:r>
      <w:r>
        <w:rPr>
          <w:color w:val="000000"/>
          <w:sz w:val="24"/>
          <w:szCs w:val="24"/>
        </w:rPr>
        <w:t xml:space="preserve"> мы использовали методики "Движущийся объект" и "Световой раздражитель". Точность воспроизведения движений и мышечных усилий определяли по методике, предложенной В.В. Сермеевым (1973). Стабильность воспроизведения двигательных навыков определялась при выпо</w:t>
      </w:r>
      <w:r>
        <w:rPr>
          <w:color w:val="000000"/>
          <w:sz w:val="24"/>
          <w:szCs w:val="24"/>
        </w:rPr>
        <w:t>лнении упражнений со стереотипной нециклической структурой движения (прыжки в длину и высоту).</w:t>
      </w:r>
    </w:p>
    <w:p w14:paraId="1E38DBA6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Обследования испытуемых проводили до эксперимен та и через 20 дней по его окончании. Студенты эксперимен тальной группы принимали 2 раза в день водный раствор эк</w:t>
      </w:r>
      <w:r>
        <w:rPr>
          <w:color w:val="000000"/>
          <w:sz w:val="24"/>
          <w:szCs w:val="24"/>
        </w:rPr>
        <w:t>стракта солодки (0,05 г на 1 кг массы тела).</w:t>
      </w:r>
    </w:p>
    <w:p w14:paraId="064F349E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исследования . Определение МПК в контрольных и экспериментальных группах позволило выявить достоверное увеличение общей работоспособности в группе лиц, принимавших экстракт солодки (табл. 1). </w:t>
      </w:r>
    </w:p>
    <w:p w14:paraId="27A2458D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</w:t>
      </w:r>
      <w:r>
        <w:rPr>
          <w:color w:val="000000"/>
          <w:sz w:val="24"/>
          <w:szCs w:val="24"/>
        </w:rPr>
        <w:t xml:space="preserve"> 2. Сравнительная характеристика антропометрических данных и мышечной силы улиц, употреблявших и не употреблявших экстракт солодки в течение 3-недельного тренировочного цикла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6"/>
        <w:gridCol w:w="729"/>
        <w:gridCol w:w="869"/>
        <w:gridCol w:w="816"/>
        <w:gridCol w:w="922"/>
        <w:gridCol w:w="816"/>
        <w:gridCol w:w="922"/>
        <w:gridCol w:w="660"/>
        <w:gridCol w:w="816"/>
        <w:gridCol w:w="447"/>
        <w:gridCol w:w="869"/>
        <w:gridCol w:w="660"/>
      </w:tblGrid>
      <w:tr w:rsidR="00000000" w14:paraId="325EE94C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2F5E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Изучаемый </w:t>
            </w:r>
            <w:r>
              <w:rPr>
                <w:color w:val="000000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FB9C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Исход-</w:t>
            </w:r>
          </w:p>
          <w:p w14:paraId="447665C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ные данные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C3BE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Контрольная группа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2928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Исход-</w:t>
            </w:r>
          </w:p>
          <w:p w14:paraId="7EBC838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ные данные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0E083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Экспе</w:t>
            </w:r>
            <w:r>
              <w:rPr>
                <w:color w:val="000000"/>
                <w:sz w:val="24"/>
                <w:szCs w:val="24"/>
              </w:rPr>
              <w:t>риментальная группа</w:t>
            </w:r>
          </w:p>
        </w:tc>
      </w:tr>
      <w:tr w:rsidR="00000000" w14:paraId="5CFC0477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8D9F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F561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5829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наблюдений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FF8C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F8DB2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наблюдений</w:t>
            </w:r>
          </w:p>
        </w:tc>
      </w:tr>
      <w:tr w:rsidR="00000000" w14:paraId="0FCEB855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423E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1D9C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CECC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56D2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A6F8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649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A07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8C42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90A1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507F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F995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EAC68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</w:tr>
      <w:tr w:rsidR="00000000" w14:paraId="24281D0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4A7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F191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204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76,6</w:t>
            </w:r>
          </w:p>
          <w:p w14:paraId="0C99830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58C5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  <w:p w14:paraId="1F2516A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20D9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  <w:p w14:paraId="3730DB7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003E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  <w:p w14:paraId="46836E9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597D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76,6</w:t>
            </w:r>
          </w:p>
          <w:p w14:paraId="120F649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630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BD44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76,96</w:t>
            </w:r>
          </w:p>
          <w:p w14:paraId="101B404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666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1E4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</w:t>
            </w:r>
          </w:p>
          <w:p w14:paraId="46D88CD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A013E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  <w:tr w:rsidR="00000000" w14:paraId="13F1918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F1BB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Рост,см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72AD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2B75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181,3</w:t>
            </w:r>
          </w:p>
          <w:p w14:paraId="1E408AE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CA06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181,0</w:t>
            </w:r>
          </w:p>
          <w:p w14:paraId="3E42278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3EC1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181,3</w:t>
            </w:r>
          </w:p>
          <w:p w14:paraId="4AB4299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C180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178,6</w:t>
            </w:r>
          </w:p>
          <w:p w14:paraId="7123FCF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CAA5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178,3</w:t>
            </w:r>
          </w:p>
          <w:p w14:paraId="570E680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A7BE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0748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179,0</w:t>
            </w:r>
          </w:p>
          <w:p w14:paraId="64F36BE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F8FB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8BFD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179,3</w:t>
            </w:r>
          </w:p>
          <w:p w14:paraId="13A5421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E5977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  <w:tr w:rsidR="00000000" w14:paraId="2119362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85F8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грудной клетки,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4969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86E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100,5</w:t>
            </w:r>
          </w:p>
          <w:p w14:paraId="33903AC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BF91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  <w:p w14:paraId="14FF724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0950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100,2</w:t>
            </w:r>
          </w:p>
          <w:p w14:paraId="2AF1984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B2C1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100,9</w:t>
            </w:r>
          </w:p>
          <w:p w14:paraId="578646F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D53D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  <w:p w14:paraId="7865237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F2C7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A3BD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</w:t>
            </w:r>
          </w:p>
          <w:p w14:paraId="1F46295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D4CE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CAA7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</w:t>
            </w:r>
          </w:p>
          <w:p w14:paraId="73D3671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261C5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  <w:tr w:rsidR="00000000" w14:paraId="40DB4A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F512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Артериаль-</w:t>
            </w:r>
          </w:p>
          <w:p w14:paraId="1B184C7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A0CC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A0EA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115±</w:t>
            </w:r>
            <w:r>
              <w:rPr>
                <w:color w:val="000000"/>
                <w:sz w:val="24"/>
                <w:szCs w:val="24"/>
              </w:rPr>
              <w:t>1,77 63±1,2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20CD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113±1,7 60±1,3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46A7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113±1,78 60±1,4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4BAD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113±1,7 60±1,6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05D4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112±1,8 62±1,5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7A68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  <w:p w14:paraId="484CE11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2EFF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113±1,9 62±1,5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D9A3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  <w:p w14:paraId="37314F7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2B09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115±1,95 60±1,4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FD96A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  <w:p w14:paraId="678A549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  <w:tr w:rsidR="00000000" w14:paraId="4414002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A1BE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Становая тяга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C7E0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B8C9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170,1</w:t>
            </w:r>
          </w:p>
          <w:p w14:paraId="171E342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4BE0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  <w:p w14:paraId="22BBBD6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F148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  <w:p w14:paraId="35A36AA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EE91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  <w:p w14:paraId="5D82386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AC81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171,8</w:t>
            </w:r>
          </w:p>
          <w:p w14:paraId="039A2FA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±7,81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3270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E3AE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  <w:p w14:paraId="49474CB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718A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937B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  <w:p w14:paraId="08BAABF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64DA3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  <w:tr w:rsidR="00000000" w14:paraId="528453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72E1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Обхват пред-</w:t>
            </w:r>
          </w:p>
          <w:p w14:paraId="018FF23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плечь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CC56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D156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36,2±1,9 37±1,91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BA6E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36,3±1,9 38±1,91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E421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36,2±1,85 35 ±1,75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AF86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36,9±2,4 42,1 ±2,3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74A4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36,4±2,57 42±1,08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A342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  <w:p w14:paraId="642EACC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64EF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36,9±2,6 43±1,09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128D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  <w:p w14:paraId="18F7726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DA8A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37±2,65 44±1,1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36BB51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  <w:p w14:paraId="760FAD9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&lt;0,001</w:t>
            </w:r>
          </w:p>
        </w:tc>
      </w:tr>
      <w:tr w:rsidR="00000000" w14:paraId="761B4C1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56B1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бедра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B2F9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CCD6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  <w:p w14:paraId="6381C32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9D43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57,5</w:t>
            </w:r>
          </w:p>
          <w:p w14:paraId="53BE27C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8DE2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</w:p>
          <w:p w14:paraId="0C4038D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2724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56,9</w:t>
            </w:r>
          </w:p>
          <w:p w14:paraId="2277725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9B42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56,8</w:t>
            </w:r>
          </w:p>
          <w:p w14:paraId="0130A8B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4391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ECFF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14:paraId="250D2D4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E715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E855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  <w:p w14:paraId="106F6FE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246AA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  <w:tr w:rsidR="00000000" w14:paraId="454C9B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2477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Жим штанги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CCD6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0466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  <w:p w14:paraId="6039A56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±9,61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C0F6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  <w:p w14:paraId="7E38B7B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CCFA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100,9</w:t>
            </w:r>
          </w:p>
          <w:p w14:paraId="77E63FE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±9,62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EA11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  <w:p w14:paraId="32E7BCD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5304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108,1</w:t>
            </w:r>
          </w:p>
          <w:p w14:paraId="1C59939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F0D0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46A5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</w:t>
            </w:r>
          </w:p>
          <w:p w14:paraId="0C1145E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494A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69DC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  <w:p w14:paraId="6FD0E65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207C4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  <w:tr w:rsidR="00000000" w14:paraId="5D0FDBD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F3F0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Приседа-</w:t>
            </w:r>
          </w:p>
          <w:p w14:paraId="4350D54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26B9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7650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  <w:p w14:paraId="26AC05E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D8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136,6</w:t>
            </w:r>
          </w:p>
          <w:p w14:paraId="1D23DF8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3DB9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130,2</w:t>
            </w:r>
          </w:p>
          <w:p w14:paraId="3A4C38F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291B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  <w:p w14:paraId="440D94A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C2C0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  <w:p w14:paraId="6601B0D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A90C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03C1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  <w:p w14:paraId="77CE217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777C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BC0B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  <w:p w14:paraId="124D5D7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07533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&lt;0,1</w:t>
            </w:r>
          </w:p>
        </w:tc>
      </w:tr>
    </w:tbl>
    <w:p w14:paraId="44719ACD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Р1 - достоверн</w:t>
      </w:r>
      <w:r>
        <w:rPr>
          <w:color w:val="000000"/>
          <w:sz w:val="24"/>
          <w:szCs w:val="24"/>
        </w:rPr>
        <w:t>ость различий по сравнению с контрольной группой в течение 7 дней; Р2 - достоверность различий в течение 14 дней; Р3 - достоверность различий в течение 21 дня.</w:t>
      </w:r>
    </w:p>
    <w:p w14:paraId="554C8031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же группе было выявлено и достоверное увеличение концентрации гемоглобина, что подтвержд</w:t>
      </w:r>
      <w:r>
        <w:rPr>
          <w:color w:val="000000"/>
          <w:sz w:val="24"/>
          <w:szCs w:val="24"/>
        </w:rPr>
        <w:t>ает стимулирующий эффект экстракта на кроветворную функцию организма. По всей видимости достоверный, но невысокий прирост гемоглобина связан с непродолжительностью приема экстракта. В исследованиях на животных было установлено, что 60-дневное применение эк</w:t>
      </w:r>
      <w:r>
        <w:rPr>
          <w:color w:val="000000"/>
          <w:sz w:val="24"/>
          <w:szCs w:val="24"/>
        </w:rPr>
        <w:t>стракта солодки в период мышечной тренировки (бег на тредбане) сопровождалось увеличением концентрации эритроцитов более чем на 80%. У животных, находившихся в аналогичных условиях, но не употреблявших экстракта, концентрация эритроцитов возросла на 40%.</w:t>
      </w:r>
    </w:p>
    <w:p w14:paraId="72DEA9D8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о прием экстракта солодкового корня влияет не только на развитие такого физического качества, как общая выносливость. Положительное действие экстракт оказывает и на мышечную силу.</w:t>
      </w:r>
    </w:p>
    <w:p w14:paraId="6326BFB3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в наших исследованиях прирост силы в течение 3-недельного тренировочног</w:t>
      </w:r>
      <w:r>
        <w:rPr>
          <w:color w:val="000000"/>
          <w:sz w:val="24"/>
          <w:szCs w:val="24"/>
        </w:rPr>
        <w:t>о цикла был отмечен только в группе лиц, употреблявших экстракт. У лиц, употреблявших плацебо, прирост результатов в атлетическом многоборье не зарегистрирован (табл. 2).</w:t>
      </w:r>
    </w:p>
    <w:p w14:paraId="60951629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подчеркнуть, что при относительной стабильности массы тела в экспериментально</w:t>
      </w:r>
      <w:r>
        <w:rPr>
          <w:color w:val="000000"/>
          <w:sz w:val="24"/>
          <w:szCs w:val="24"/>
        </w:rPr>
        <w:t>й группе выявлено увеличение объема бицепса и окружности грудной клетки.</w:t>
      </w:r>
    </w:p>
    <w:p w14:paraId="527FFE75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Возможно, экстракт обладает жиромобилизи рующим эффектом. Освобождающаяся при этом энергия идет на осуществление анаболических процессов в белковом обмене.</w:t>
      </w:r>
    </w:p>
    <w:p w14:paraId="1351A6FF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Активизирующее влияние адап</w:t>
      </w:r>
      <w:r>
        <w:rPr>
          <w:color w:val="000000"/>
          <w:sz w:val="24"/>
          <w:szCs w:val="24"/>
        </w:rPr>
        <w:t xml:space="preserve">тогенов на обмен липидов при мышечной работе отмечено в трудах А.С. Саратикова (1974, 1976), который изучал действия экстрактов, </w:t>
      </w:r>
      <w:r>
        <w:rPr>
          <w:color w:val="000000"/>
          <w:sz w:val="24"/>
          <w:szCs w:val="24"/>
        </w:rPr>
        <w:lastRenderedPageBreak/>
        <w:t>полученных на основе радиолы розовой, элеутерококка, а также препаратов левзеи.</w:t>
      </w:r>
    </w:p>
    <w:p w14:paraId="3E804BF8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исключено также, что положительный эффект от</w:t>
      </w:r>
      <w:r>
        <w:rPr>
          <w:color w:val="000000"/>
          <w:sz w:val="24"/>
          <w:szCs w:val="24"/>
        </w:rPr>
        <w:t xml:space="preserve"> применения экстракта солодки связан с наличием в нем глициризиновой кислоты. Данный химический элемент способен оптимизировать энергетическое обеспечение процесса внутриклеточного образования аминокислот и их транспорт извне, что создает благоприятные усл</w:t>
      </w:r>
      <w:r>
        <w:rPr>
          <w:color w:val="000000"/>
          <w:sz w:val="24"/>
          <w:szCs w:val="24"/>
        </w:rPr>
        <w:t>овия для энергетических и пластических процессов в фазе суперкомпенсации (И.А. Муравьев, 1962).</w:t>
      </w:r>
    </w:p>
    <w:p w14:paraId="5AEF3FEF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интересны и ценны результаты, подтверждающие влияние экстракта на интенсивность протекания нервных процессов и формирование сложных двигательных реакци</w:t>
      </w:r>
      <w:r>
        <w:rPr>
          <w:color w:val="000000"/>
          <w:sz w:val="24"/>
          <w:szCs w:val="24"/>
        </w:rPr>
        <w:t>й.</w:t>
      </w:r>
    </w:p>
    <w:p w14:paraId="2774A1AC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Повторное обследование спортсменов с использованием компьютера "Мир 0,5" через 20 дней эксперимента позволило установить уменьшение времени двигательной реакции в группе лиц, употреблявших экстракт (табл. 3, 4), а также уменьшение количества ошибок и до</w:t>
      </w:r>
      <w:r>
        <w:rPr>
          <w:color w:val="000000"/>
          <w:sz w:val="24"/>
          <w:szCs w:val="24"/>
        </w:rPr>
        <w:t>стоверное улучшение результатов в тесте "Движущийся объект". Полученные результаты согласуются с данными С.А. Разумова (1986), отмечавшего сокращение времени ответной реакции, обострение восприятия благодаря повышению функциональной активности анализаторов</w:t>
      </w:r>
      <w:r>
        <w:rPr>
          <w:color w:val="000000"/>
          <w:sz w:val="24"/>
          <w:szCs w:val="24"/>
        </w:rPr>
        <w:t xml:space="preserve"> и улучшению дифференцировки нервных процессов, интегративной функции мозга , а также возрастанию по силе и времени следовой реакции при курсовом употреблении адаптогенов растительного происхождения. Положительный эффект, возможно, связан и с влиянием экст</w:t>
      </w:r>
      <w:r>
        <w:rPr>
          <w:color w:val="000000"/>
          <w:sz w:val="24"/>
          <w:szCs w:val="24"/>
        </w:rPr>
        <w:t>ракта солодки на медиаторы мозга (С.А. Керимова, Г.Ю. Касумова, 1998).</w:t>
      </w:r>
    </w:p>
    <w:p w14:paraId="406B01E6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эффективности протекания вышеуказанных нервных процессов, несомненно, повлияло на качество выработки двигательных навыков, где решающее значение имеет точность воспроизведения</w:t>
      </w:r>
      <w:r>
        <w:rPr>
          <w:color w:val="000000"/>
          <w:sz w:val="24"/>
          <w:szCs w:val="24"/>
        </w:rPr>
        <w:t xml:space="preserve"> двигательных действий (прыжки с разбега, в высоту и длину).</w:t>
      </w:r>
    </w:p>
    <w:p w14:paraId="6434BA28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Употребление экстракта солодки способство вало повышению стабильности разбега в прыжках. В этой группе средняя величина показаний была достоверно выше по сравнению с контрольной группой (Р1&lt;0,002</w:t>
      </w:r>
      <w:r>
        <w:rPr>
          <w:color w:val="000000"/>
          <w:sz w:val="24"/>
          <w:szCs w:val="24"/>
        </w:rPr>
        <w:t>). Результативность возросла за счет снижения количества заступов (Р1&lt;0,01).</w:t>
      </w:r>
    </w:p>
    <w:p w14:paraId="55D6760F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становится очевидным, что применение экстракта солодки голой способствует интегративному повышению резервов функционирования органов и систем, определяющих физическ</w:t>
      </w:r>
      <w:r>
        <w:rPr>
          <w:color w:val="000000"/>
          <w:sz w:val="24"/>
          <w:szCs w:val="24"/>
        </w:rPr>
        <w:t>ую и умственную работоспособность организма, что открывает широкие возможности для использования препарата при подготовке спортсменов в различных видах спорта.</w:t>
      </w:r>
    </w:p>
    <w:p w14:paraId="1F7BFC03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 Тест "Движущийся объект"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385"/>
        <w:gridCol w:w="1385"/>
        <w:gridCol w:w="1385"/>
        <w:gridCol w:w="1385"/>
        <w:gridCol w:w="1385"/>
        <w:gridCol w:w="1385"/>
      </w:tblGrid>
      <w:tr w:rsidR="00000000" w14:paraId="3C30B39E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FBB6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5671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колич. попаданий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09CD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Колич. опережений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DCF85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Колич. зап</w:t>
            </w:r>
            <w:r>
              <w:rPr>
                <w:color w:val="000000"/>
                <w:sz w:val="24"/>
                <w:szCs w:val="24"/>
              </w:rPr>
              <w:t>аздываний</w:t>
            </w:r>
          </w:p>
        </w:tc>
      </w:tr>
      <w:tr w:rsidR="00000000" w14:paraId="68F8822E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7983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6DAA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E473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F55C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9DD9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6320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FA50B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эксперимента</w:t>
            </w:r>
          </w:p>
        </w:tc>
      </w:tr>
      <w:tr w:rsidR="00000000" w14:paraId="51C0C4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713E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</w:t>
            </w:r>
          </w:p>
          <w:p w14:paraId="44B33BB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 - 10)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C6A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4,5±0,54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3985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3,6±0,76 </w:t>
            </w:r>
          </w:p>
          <w:p w14:paraId="7A19067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B006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3,25±0,24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AD67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2,59±0,32</w:t>
            </w:r>
          </w:p>
          <w:p w14:paraId="6F3280C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31B5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1,7±0,1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BD031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1,9±0,13 </w:t>
            </w:r>
          </w:p>
          <w:p w14:paraId="652B860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Р1&gt;0,1</w:t>
            </w:r>
          </w:p>
        </w:tc>
      </w:tr>
      <w:tr w:rsidR="00000000" w14:paraId="51664DA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34BE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Эксперимен-</w:t>
            </w:r>
          </w:p>
          <w:p w14:paraId="0FC3650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тальная (n - 10)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6EF3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3,7±0,78 </w:t>
            </w:r>
          </w:p>
          <w:p w14:paraId="6314FE7B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3902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4,0±0,6 </w:t>
            </w:r>
          </w:p>
          <w:p w14:paraId="676EB98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Р1&gt;0,1 </w:t>
            </w:r>
          </w:p>
          <w:p w14:paraId="1DCF7BA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898A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3,24±0,63 Р1&gt;0,1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6163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1,7±0,1 </w:t>
            </w:r>
          </w:p>
          <w:p w14:paraId="2DDF0F0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Р1&lt;0.01 </w:t>
            </w:r>
          </w:p>
          <w:p w14:paraId="614F56B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Р2&lt;0,02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F14B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2,0±0,15 </w:t>
            </w:r>
          </w:p>
          <w:p w14:paraId="2C8A364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00E9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1,4±0,1 </w:t>
            </w:r>
          </w:p>
          <w:p w14:paraId="134B97F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Р1&lt;0,02 </w:t>
            </w:r>
          </w:p>
          <w:p w14:paraId="56107BB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Р2&lt;0,001</w:t>
            </w:r>
          </w:p>
        </w:tc>
      </w:tr>
    </w:tbl>
    <w:p w14:paraId="5CBCFDE4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2"/>
        <w:gridCol w:w="2087"/>
        <w:gridCol w:w="2028"/>
        <w:gridCol w:w="2087"/>
        <w:gridCol w:w="2028"/>
      </w:tblGrid>
      <w:tr w:rsidR="00000000" w14:paraId="7794614D" w14:textId="77777777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4FCF4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8F06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удержания равновесия, 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3BC8D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Точность воспроизведения движений, см</w:t>
            </w:r>
          </w:p>
        </w:tc>
      </w:tr>
      <w:tr w:rsidR="00000000" w14:paraId="64E4B186" w14:textId="77777777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5C39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CE14D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C2D5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3A7A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D2F3E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эксперимента</w:t>
            </w:r>
          </w:p>
        </w:tc>
      </w:tr>
      <w:tr w:rsidR="00000000" w14:paraId="7CD8452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472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Контрольная </w:t>
            </w:r>
          </w:p>
          <w:p w14:paraId="7864BAF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 - 10)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4965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23,1±2,1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8DCA0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31,5±3,0 </w:t>
            </w:r>
          </w:p>
          <w:p w14:paraId="3C64CF7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Р1&lt;0,02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83DC9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3,9±0,8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E6FFEA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2,2±0,4 </w:t>
            </w:r>
          </w:p>
          <w:p w14:paraId="0DF4A12F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Р1&gt;0,1</w:t>
            </w:r>
          </w:p>
        </w:tc>
      </w:tr>
      <w:tr w:rsidR="00000000" w14:paraId="2F6B2A2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515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Эксперимен-</w:t>
            </w:r>
          </w:p>
          <w:p w14:paraId="51FA59B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тальная</w:t>
            </w:r>
          </w:p>
          <w:p w14:paraId="0C51670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 - 10)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B2AD3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27,6±3,1 </w:t>
            </w:r>
          </w:p>
          <w:p w14:paraId="3DD6B6F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Р2&gt;0,05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62B85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37,5±3,4 </w:t>
            </w:r>
          </w:p>
          <w:p w14:paraId="46308EF1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Р1&lt;0,02 </w:t>
            </w:r>
          </w:p>
          <w:p w14:paraId="4FE896AE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976F7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3,1 ±0,4 </w:t>
            </w:r>
          </w:p>
          <w:p w14:paraId="1F85AED6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Р2&gt;0,1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90F7B2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1,1±0,3 </w:t>
            </w:r>
          </w:p>
          <w:p w14:paraId="627B4B18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Р1&lt;0,02 </w:t>
            </w:r>
          </w:p>
          <w:p w14:paraId="2EFCB2FC" w14:textId="77777777" w:rsidR="00000000" w:rsidRDefault="005B225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2&gt;0,001</w:t>
            </w:r>
          </w:p>
        </w:tc>
      </w:tr>
    </w:tbl>
    <w:p w14:paraId="3D3D6513" w14:textId="77777777" w:rsidR="00000000" w:rsidRDefault="005B225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75B5F3E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Беляев Н.Г. Проблемы развития биологии на Северном Кавказе. Матер. науч. конф. ун-та. Ставрополь. 1996, с. 118-119.</w:t>
      </w:r>
    </w:p>
    <w:p w14:paraId="0761C975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Беляев Н.Г., Давидянц С.Б., Зырянова О.В. Проблемы развития биологии на Северном Кавказе: Матер. науч. кон</w:t>
      </w:r>
      <w:r>
        <w:rPr>
          <w:color w:val="000000"/>
          <w:sz w:val="24"/>
          <w:szCs w:val="24"/>
        </w:rPr>
        <w:t>ф. Ставрополь. 1997, с. 15-16.</w:t>
      </w:r>
    </w:p>
    <w:p w14:paraId="4D7A51C3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Брехман И.И. Женьшень. - Л.: Наука, 1957, с. 186.</w:t>
      </w:r>
    </w:p>
    <w:p w14:paraId="689F91E2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Брехман И.И. Корень элеутерококка - новое стимулирующее и тонизирующее средство. - Л.: Наука, 1960, с. 98.</w:t>
      </w:r>
    </w:p>
    <w:p w14:paraId="4CAC8875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Губарева Л.И., Беляев Н.Г. Актуальные вопросы экологии и ох</w:t>
      </w:r>
      <w:r>
        <w:rPr>
          <w:color w:val="000000"/>
          <w:sz w:val="24"/>
          <w:szCs w:val="24"/>
        </w:rPr>
        <w:t>раны природы экосистем Кавказа: Матер. межреспубл. науч-практ. конф. Ставрополь, 1997, с. 29-33.</w:t>
      </w:r>
    </w:p>
    <w:p w14:paraId="11FBC5ED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Губарева Л.И., Беляев Н.Г., Батурин В.А. и др. Актуальные проблемы экспериментальной и клинической фармакологии: Тез. докл. Всерос. науч. конф. Санкт-Петерб</w:t>
      </w:r>
      <w:r>
        <w:rPr>
          <w:color w:val="000000"/>
          <w:sz w:val="24"/>
          <w:szCs w:val="24"/>
        </w:rPr>
        <w:t>ург, 2-5 октября 1999 г., с. 56.</w:t>
      </w:r>
    </w:p>
    <w:p w14:paraId="02E4CB46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Давыдов В.И., Молоковский Д.С., Сергеева Л.И. и др. Тезисы докладов Первого Российского конгресса по патологии. М., 17-19 октября 1996, с. 225.</w:t>
      </w:r>
    </w:p>
    <w:p w14:paraId="1E56FC6C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Зотов В.В. Восстановление работоспособности в спорте. - Киев: Здоровье, 1</w:t>
      </w:r>
      <w:r>
        <w:rPr>
          <w:color w:val="000000"/>
          <w:sz w:val="24"/>
          <w:szCs w:val="24"/>
        </w:rPr>
        <w:t>990.</w:t>
      </w:r>
    </w:p>
    <w:p w14:paraId="0A1E735D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Ибрагимов Ф., Ибрагимова В. Основные лекарственные средства. - М.: Медицина, 1960, с. 234.</w:t>
      </w:r>
    </w:p>
    <w:p w14:paraId="4D3C5CC6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Керимов С.А., Касумов Г.Ю. Влияние экстракта солодкового корня и паров тетрахлорэтилена на уровень некоторых медиаторов аминокислотного строения мозга мо</w:t>
      </w:r>
      <w:r>
        <w:rPr>
          <w:color w:val="000000"/>
          <w:sz w:val="24"/>
          <w:szCs w:val="24"/>
        </w:rPr>
        <w:t>лодых животных //Эксперим. и клинич. фармакол., 1998. Т. 61, № 3, с. 54-56.</w:t>
      </w:r>
    </w:p>
    <w:p w14:paraId="1FBFF54B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Муравьев И.А., Пономарев В.Д. Глициризиновая кислота и ее препараты в качестве новых лекарственных средств. Медицинский промысел СССР. ТХИ, 1962, № 8, с. 41-48.</w:t>
      </w:r>
    </w:p>
    <w:p w14:paraId="2231FE29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Саратиков А</w:t>
      </w:r>
      <w:r>
        <w:rPr>
          <w:color w:val="000000"/>
          <w:sz w:val="24"/>
          <w:szCs w:val="24"/>
        </w:rPr>
        <w:t>.С. Золотой корень. - Томск: Изд-во Тюм. ун-та, 1974, с. 156.</w:t>
      </w:r>
    </w:p>
    <w:p w14:paraId="72F04268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Саратиков А.С. Процессы адаптации и биологически активные вещества. Владивосток, 1976, с. 54-62.</w:t>
      </w:r>
    </w:p>
    <w:p w14:paraId="063095FB" w14:textId="77777777" w:rsidR="00000000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Н.Г. Беляев, кандидат биологических наук, доцент, В.А. Батурин, доктор медицинских наук</w:t>
      </w:r>
      <w:r>
        <w:rPr>
          <w:color w:val="000000"/>
          <w:sz w:val="24"/>
          <w:szCs w:val="24"/>
        </w:rPr>
        <w:t>, профессор, Г.Д. Солгалов, кандидат биологических наук, доцент, О.В. Кузьменко. Перспективы использования экстракта солодки голой в спортивной практике</w:t>
      </w:r>
    </w:p>
    <w:p w14:paraId="10F67DF3" w14:textId="77777777" w:rsidR="005B2258" w:rsidRDefault="005B22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B22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CF"/>
    <w:rsid w:val="00183CCF"/>
    <w:rsid w:val="005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065A2"/>
  <w14:defaultImageDpi w14:val="0"/>
  <w15:docId w15:val="{878FD764-055A-4000-99DC-BAE0B326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12419</Characters>
  <Application>Microsoft Office Word</Application>
  <DocSecurity>0</DocSecurity>
  <Lines>103</Lines>
  <Paragraphs>29</Paragraphs>
  <ScaleCrop>false</ScaleCrop>
  <Company>PERSONAL COMPUTERS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Перспективы использования экстракта солодки голой в спортивной практике</dc:title>
  <dc:subject/>
  <dc:creator>USER</dc:creator>
  <cp:keywords/>
  <dc:description/>
  <cp:lastModifiedBy>Igor</cp:lastModifiedBy>
  <cp:revision>2</cp:revision>
  <dcterms:created xsi:type="dcterms:W3CDTF">2025-04-29T16:56:00Z</dcterms:created>
  <dcterms:modified xsi:type="dcterms:W3CDTF">2025-04-29T16:56:00Z</dcterms:modified>
</cp:coreProperties>
</file>