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0D0F" w14:textId="338A8F26" w:rsidR="000C20CA" w:rsidRDefault="008024A0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Arial" w:hAnsi="Arial" w:cs="Arial"/>
          <w:color w:val="4C4C4E"/>
          <w:sz w:val="20"/>
          <w:szCs w:val="20"/>
        </w:rPr>
        <w:t>Р</w:t>
      </w:r>
      <w:r w:rsidR="000C20CA">
        <w:rPr>
          <w:rFonts w:ascii="Arial" w:hAnsi="Arial" w:cs="Arial"/>
          <w:color w:val="4C4C4E"/>
          <w:sz w:val="20"/>
          <w:szCs w:val="20"/>
        </w:rPr>
        <w:t>анняя неонатальная смертность (отношение числа детей, умерших на 1-й неделе жизни в данном году, к числу родившихся живыми в данном году, умноженное на 1000) (в России  69‰);</w:t>
      </w:r>
    </w:p>
    <w:p w14:paraId="61D2D74F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</w:p>
    <w:p w14:paraId="709AC9E3" w14:textId="77777777" w:rsidR="000C20CA" w:rsidRPr="000C20CA" w:rsidRDefault="000C20CA" w:rsidP="000C20CA">
      <w:pPr>
        <w:shd w:val="clear" w:color="auto" w:fill="E8ECF6"/>
        <w:spacing w:after="0" w:line="270" w:lineRule="atLeast"/>
        <w:textAlignment w:val="baseline"/>
        <w:outlineLvl w:val="2"/>
        <w:rPr>
          <w:rFonts w:ascii="Arial" w:eastAsia="Times New Roman" w:hAnsi="Arial" w:cs="Arial"/>
          <w:b/>
          <w:bCs/>
          <w:color w:val="134E8B"/>
          <w:sz w:val="27"/>
          <w:szCs w:val="27"/>
          <w:lang w:eastAsia="ru-RU"/>
        </w:rPr>
      </w:pPr>
      <w:r w:rsidRPr="000C20CA">
        <w:rPr>
          <w:rFonts w:ascii="Arial" w:eastAsia="Times New Roman" w:hAnsi="Arial" w:cs="Arial"/>
          <w:b/>
          <w:bCs/>
          <w:color w:val="134E8B"/>
          <w:sz w:val="27"/>
          <w:szCs w:val="27"/>
          <w:lang w:eastAsia="ru-RU"/>
        </w:rPr>
        <w:t>В настоящее время в структуре непосредственных причин перинатальной смерти следует рассматривать:</w:t>
      </w:r>
    </w:p>
    <w:p w14:paraId="7D4001A5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— асфиксия и родовые травмы с нарушением мозгового кровообращения;</w:t>
      </w:r>
    </w:p>
    <w:p w14:paraId="1B8C24A2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— аномалии развития;</w:t>
      </w:r>
    </w:p>
    <w:p w14:paraId="6A6620E8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— гемолитическая болезнь;</w:t>
      </w:r>
    </w:p>
    <w:p w14:paraId="6B095E1D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— пневмония;</w:t>
      </w:r>
    </w:p>
    <w:p w14:paraId="616C65B6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— другие заболевания плода.</w:t>
      </w:r>
    </w:p>
    <w:p w14:paraId="1686D59B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Основными предрасполагающими факторами перинатальной смерти, как известно, являются преждевременные роды, токсикозы беременности, аномалии развития плаценты и пуповины, а также </w:t>
      </w:r>
      <w:proofErr w:type="spellStart"/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экстрагенитальные</w:t>
      </w:r>
      <w:proofErr w:type="spellEnd"/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 заболевания матери.</w:t>
      </w:r>
    </w:p>
    <w:p w14:paraId="4DBD50A8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На современном этапе успех борьбы за снижение перинатальной смертности зависит от уровня организации и проведения на всех этапах наблюдения за беременными женщинами. С этой целью необходимо заранее выделить определенные группы факторов риска.</w:t>
      </w:r>
    </w:p>
    <w:p w14:paraId="72CC2375" w14:textId="77777777" w:rsidR="000C20CA" w:rsidRPr="000C20CA" w:rsidRDefault="000C20CA" w:rsidP="000C20CA">
      <w:pPr>
        <w:shd w:val="clear" w:color="auto" w:fill="E8ECF6"/>
        <w:spacing w:after="150" w:line="270" w:lineRule="atLeast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 группам риска следует относить такие контингенты лиц как:</w:t>
      </w:r>
    </w:p>
    <w:p w14:paraId="1C7924F6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 проявлениями генитального инфантилизма;</w:t>
      </w:r>
    </w:p>
    <w:p w14:paraId="6E8BA2BE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страдающих первичным бесплодием и нарушением менструального цикла;</w:t>
      </w:r>
    </w:p>
    <w:p w14:paraId="7DEF47C2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искусственно прервавших первую беременность;</w:t>
      </w:r>
    </w:p>
    <w:p w14:paraId="5FA0DDAD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имевших осложнения течения предшествующих беременностей и родов;</w:t>
      </w:r>
    </w:p>
    <w:p w14:paraId="39652DF5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страдающих соматическими заболеваниями (гипертоническая болезнь, заболевания почек, печени, анемия, болезни сердца)</w:t>
      </w:r>
      <w:r w:rsidRPr="000C20CA">
        <w:rPr>
          <w:rFonts w:ascii="Tahoma" w:eastAsia="Times New Roman" w:hAnsi="Tahoma" w:cs="Tahoma"/>
          <w:color w:val="555555"/>
          <w:sz w:val="20"/>
          <w:szCs w:val="20"/>
          <w:bdr w:val="none" w:sz="0" w:space="0" w:color="auto" w:frame="1"/>
          <w:vertAlign w:val="subscript"/>
          <w:lang w:eastAsia="ru-RU"/>
        </w:rPr>
        <w:t>;</w:t>
      </w:r>
    </w:p>
    <w:p w14:paraId="79A0F05C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острые заболевания (грипп и т. д.);</w:t>
      </w:r>
    </w:p>
    <w:p w14:paraId="2E31E9E4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 xml:space="preserve">хронические заболевания (инфекции, токсоплазмоз, </w:t>
      </w:r>
      <w:proofErr w:type="spellStart"/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листериоз</w:t>
      </w:r>
      <w:proofErr w:type="spellEnd"/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);</w:t>
      </w:r>
    </w:p>
    <w:p w14:paraId="4BE69C08" w14:textId="77777777" w:rsidR="000C20CA" w:rsidRPr="000C20CA" w:rsidRDefault="000C20CA" w:rsidP="000C20CA">
      <w:pPr>
        <w:numPr>
          <w:ilvl w:val="0"/>
          <w:numId w:val="1"/>
        </w:numPr>
        <w:spacing w:after="0" w:line="270" w:lineRule="atLeast"/>
        <w:ind w:left="60"/>
        <w:textAlignment w:val="baseline"/>
        <w:rPr>
          <w:rFonts w:ascii="Tahoma" w:eastAsia="Times New Roman" w:hAnsi="Tahoma" w:cs="Tahoma"/>
          <w:color w:val="555555"/>
          <w:sz w:val="20"/>
          <w:szCs w:val="20"/>
          <w:lang w:eastAsia="ru-RU"/>
        </w:rPr>
      </w:pPr>
      <w:r w:rsidRPr="000C20CA">
        <w:rPr>
          <w:rFonts w:ascii="Tahoma" w:eastAsia="Times New Roman" w:hAnsi="Tahoma" w:cs="Tahoma"/>
          <w:color w:val="555555"/>
          <w:sz w:val="20"/>
          <w:szCs w:val="20"/>
          <w:lang w:eastAsia="ru-RU"/>
        </w:rPr>
        <w:t>кесарево сечение в анамнезе.</w:t>
      </w:r>
    </w:p>
    <w:p w14:paraId="68FCAE54" w14:textId="77777777" w:rsidR="000C20CA" w:rsidRDefault="000C20CA" w:rsidP="000C20CA">
      <w:pPr>
        <w:pStyle w:val="a3"/>
        <w:spacing w:before="225" w:beforeAutospacing="0" w:line="288" w:lineRule="atLeast"/>
        <w:ind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Пути снижения:</w:t>
      </w:r>
    </w:p>
    <w:p w14:paraId="40B8BB09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1.</w:t>
      </w:r>
      <w:r>
        <w:rPr>
          <w:rFonts w:ascii="Verdana" w:hAnsi="Verdana"/>
          <w:color w:val="000000"/>
          <w:sz w:val="18"/>
          <w:szCs w:val="18"/>
        </w:rPr>
        <w:t>реализация профилактического направления. Прежде всего, первичная профилактика:</w:t>
      </w:r>
    </w:p>
    <w:p w14:paraId="09EC1F0A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-социальная (обеспечение достойного жизненного уровня, оптимального образа жизни, охраны окружающей среды и сохранения генофонда человека);</w:t>
      </w:r>
    </w:p>
    <w:p w14:paraId="426F8325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-медицинская — раннее выявление риска заболеваний на основе скрининга, предотвращения их развития);</w:t>
      </w:r>
    </w:p>
    <w:p w14:paraId="4B070B57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2.</w:t>
      </w:r>
      <w:r>
        <w:rPr>
          <w:rFonts w:ascii="Verdana" w:hAnsi="Verdana"/>
          <w:color w:val="000000"/>
          <w:sz w:val="18"/>
          <w:szCs w:val="18"/>
        </w:rPr>
        <w:t>Совершенствование работы перинатальных центров;</w:t>
      </w:r>
    </w:p>
    <w:p w14:paraId="684AEDD5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3.</w:t>
      </w:r>
      <w:r>
        <w:rPr>
          <w:rFonts w:ascii="Verdana" w:hAnsi="Verdana"/>
          <w:color w:val="000000"/>
          <w:sz w:val="18"/>
          <w:szCs w:val="18"/>
        </w:rPr>
        <w:t>Совершенствование скрининговых пренатальных методов диагностики состояния плода;</w:t>
      </w:r>
    </w:p>
    <w:p w14:paraId="1D92ED6E" w14:textId="77777777" w:rsidR="000C20CA" w:rsidRDefault="000C20CA" w:rsidP="000C20CA">
      <w:pPr>
        <w:pStyle w:val="a3"/>
        <w:spacing w:before="225" w:beforeAutospacing="0" w:line="288" w:lineRule="atLeast"/>
        <w:ind w:left="225" w:right="225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4.</w:t>
      </w:r>
      <w:r>
        <w:rPr>
          <w:rFonts w:ascii="Verdana" w:hAnsi="Verdana"/>
          <w:color w:val="000000"/>
          <w:sz w:val="18"/>
          <w:szCs w:val="18"/>
        </w:rPr>
        <w:t xml:space="preserve">Динамическое наблюдение за беременной с проведением первичной и вторичной профилактики осложнений </w:t>
      </w:r>
      <w:proofErr w:type="spellStart"/>
      <w:r>
        <w:rPr>
          <w:rFonts w:ascii="Verdana" w:hAnsi="Verdana"/>
          <w:color w:val="000000"/>
          <w:sz w:val="18"/>
          <w:szCs w:val="18"/>
        </w:rPr>
        <w:t>гестации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в разных группах;</w:t>
      </w:r>
    </w:p>
    <w:p w14:paraId="28AB61C4" w14:textId="77777777" w:rsidR="006A2B6D" w:rsidRDefault="006A2B6D"/>
    <w:sectPr w:rsidR="006A2B6D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362EF"/>
    <w:multiLevelType w:val="multilevel"/>
    <w:tmpl w:val="8F72A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0CA"/>
    <w:rsid w:val="000C20CA"/>
    <w:rsid w:val="0022048C"/>
    <w:rsid w:val="006A2B6D"/>
    <w:rsid w:val="0080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EBDC"/>
  <w15:docId w15:val="{B495FE0D-ADAB-4672-8C78-80A7163B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20C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0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0C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C20CA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2016-01-24T12:41:00Z</dcterms:created>
  <dcterms:modified xsi:type="dcterms:W3CDTF">2025-04-26T06:27:00Z</dcterms:modified>
</cp:coreProperties>
</file>