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30C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9930C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93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93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Синдром психического выгорания у менеджеров</w:t>
      </w:r>
    </w:p>
    <w:p w:rsidR="00000000" w:rsidRDefault="00993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Профилактика выгорания и психологическая помощь "выгоревшим"</w:t>
      </w:r>
    </w:p>
    <w:p w:rsidR="00000000" w:rsidRDefault="00993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930C5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:rsidR="00000000" w:rsidRDefault="00993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93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Профессиональное выгорание - это синдром, развивающийся на фоне хронического стрес</w:t>
      </w:r>
      <w:r>
        <w:rPr>
          <w:color w:val="000000"/>
          <w:sz w:val="28"/>
          <w:szCs w:val="28"/>
          <w:lang w:val="ru-RU"/>
        </w:rPr>
        <w:t>са и ведущий к истощению эмоционально - энергических и личностных ресурсов работающего человека. Профессиональное выгорание возникает в результате внутреннего накапливания отрицательных эмоций без соответствующей "разрядки" или "освобождения" от них. Опасн</w:t>
      </w:r>
      <w:r>
        <w:rPr>
          <w:color w:val="000000"/>
          <w:sz w:val="28"/>
          <w:szCs w:val="28"/>
          <w:lang w:val="ru-RU"/>
        </w:rPr>
        <w:t xml:space="preserve">ость выгорания состоит в том, что это не кратковременный преходящий эпизод, а долговременный процесс "сгорания дотла". Выгорающий человек начинает испытывать чувство неуверенности в себе и неудовлетворенность личной жизнью. Не находя достаточных оснований </w:t>
      </w:r>
      <w:r>
        <w:rPr>
          <w:color w:val="000000"/>
          <w:sz w:val="28"/>
          <w:szCs w:val="28"/>
          <w:lang w:val="ru-RU"/>
        </w:rPr>
        <w:t>для самоуважения и укрепления позитивной самооценки, развития позитивного отношения к собственному будущему и теряя, таким образом, смысл жизни, он старается найти его через самореализацию в профессиональной сфере. Ежедневная работа, иногда без перерывов и</w:t>
      </w:r>
      <w:r>
        <w:rPr>
          <w:color w:val="000000"/>
          <w:sz w:val="28"/>
          <w:szCs w:val="28"/>
          <w:lang w:val="ru-RU"/>
        </w:rPr>
        <w:t xml:space="preserve"> выходных, с постоянной физической, психологической нагрузкой, осложненная напряженными эмоциональными контактами ведет к жизни в состоянии постоянного стресса, накоплению его последствий, истощению запаса жизненной энергии человека и, как результат, к сер</w:t>
      </w:r>
      <w:r>
        <w:rPr>
          <w:color w:val="000000"/>
          <w:sz w:val="28"/>
          <w:szCs w:val="28"/>
          <w:lang w:val="ru-RU"/>
        </w:rPr>
        <w:t>ьезным физическим заболеваниям. Поэтому трудоголики, готовые выкладываться по 24 часа в сутки, отдаваться работе без остатка, без перерывов, входных и отпусков, - первые кандидаты на полное психологическое выгорание, приводящее в результате к ранней смертн</w:t>
      </w:r>
      <w:r>
        <w:rPr>
          <w:color w:val="000000"/>
          <w:sz w:val="28"/>
          <w:szCs w:val="28"/>
          <w:lang w:val="ru-RU"/>
        </w:rPr>
        <w:t>ости.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российского бизнеса состоит в том, что вся ответственность за последствия стресса и синдрома профессионального выгорания возлагаются на самого сотрудника, а не на работодателя. Руководители компаний, озабоченные снижением прибыли и эффект</w:t>
      </w:r>
      <w:r>
        <w:rPr>
          <w:color w:val="000000"/>
          <w:sz w:val="28"/>
          <w:szCs w:val="28"/>
          <w:lang w:val="ru-RU"/>
        </w:rPr>
        <w:t xml:space="preserve">ивности, организуют тренинги эффективных продаж, повышения рентабельности компании, ужесточают требования к персоналу, постоянно меняют менеджеров, увольняя "сгорающих" </w:t>
      </w:r>
      <w:r>
        <w:rPr>
          <w:color w:val="000000"/>
          <w:sz w:val="28"/>
          <w:szCs w:val="28"/>
          <w:lang w:val="ru-RU"/>
        </w:rPr>
        <w:lastRenderedPageBreak/>
        <w:t xml:space="preserve">и набирая новых, но мало кто из них обращает внимание, что в основе этих проблем лежит </w:t>
      </w:r>
      <w:r>
        <w:rPr>
          <w:color w:val="000000"/>
          <w:sz w:val="28"/>
          <w:szCs w:val="28"/>
          <w:lang w:val="ru-RU"/>
        </w:rPr>
        <w:t>синдром профессионального выгорания сотрудников. Но если даже руководитель обладает знанием и навыками по управлению стрессами и синдромом выгорания, а его коллектив пребывает в неведении относительно того, что это такое, невозможно будет достичь полного в</w:t>
      </w:r>
      <w:r>
        <w:rPr>
          <w:color w:val="000000"/>
          <w:sz w:val="28"/>
          <w:szCs w:val="28"/>
          <w:lang w:val="ru-RU"/>
        </w:rPr>
        <w:t>заимопонимания по существу данной проблемы.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донести до каждого человека информацию об опасности стрессов и синдрома выгорания определили появление в последнее время антисресс-тренингов, тренингов по управлению стрессовыми ситуациями, программ</w:t>
      </w:r>
      <w:r>
        <w:rPr>
          <w:color w:val="000000"/>
          <w:sz w:val="28"/>
          <w:szCs w:val="28"/>
          <w:lang w:val="ru-RU"/>
        </w:rPr>
        <w:t xml:space="preserve"> навыков саморегуляции и самопознания. Избежать синдрома выгорания можно, взяв под контроль стрессовую ситуацию и свое поведение в сложившейся сложной обстановке. Только то, что неподконтрольно, что происходит само по себе, влияя на нас, и нами не управляе</w:t>
      </w:r>
      <w:r>
        <w:rPr>
          <w:color w:val="000000"/>
          <w:sz w:val="28"/>
          <w:szCs w:val="28"/>
          <w:lang w:val="ru-RU"/>
        </w:rPr>
        <w:t>тся, способно нанести сильнейший удар по нашему здоровью и психологическому состоянию, привести к непоправимым последствиям.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состоит в изучении психологических факторов профессионального "выгорания" менеджеров.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работы: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Изучение синдром</w:t>
      </w:r>
      <w:r>
        <w:rPr>
          <w:color w:val="000000"/>
          <w:sz w:val="28"/>
          <w:szCs w:val="28"/>
          <w:lang w:val="ru-RU"/>
        </w:rPr>
        <w:t>а "выгорания" в аспекте психической напряженности профессиональной деятельности менеджеров.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поведенческих факторов профессионального "выгорания" менеджеров.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работы являются индивидуально-психологические особенности личности и модели п</w:t>
      </w:r>
      <w:r>
        <w:rPr>
          <w:color w:val="000000"/>
          <w:sz w:val="28"/>
          <w:szCs w:val="28"/>
          <w:lang w:val="ru-RU"/>
        </w:rPr>
        <w:t>реодолевающего поведения как факторы профессионального "выгорания" менеджеров.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работы - менеджеры, работающие в различных коммерческих организациях.</w:t>
      </w:r>
    </w:p>
    <w:p w:rsidR="00000000" w:rsidRDefault="009930C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менеджер психологическое профессиональное выгорание</w:t>
      </w:r>
    </w:p>
    <w:p w:rsidR="00000000" w:rsidRDefault="00993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Синдром психического выгорания у менеджеров</w:t>
      </w:r>
    </w:p>
    <w:p w:rsidR="00000000" w:rsidRDefault="00993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современной структуре экономических отношений деятельность менеджера носит сложный, многоплановый характер. Управленческая деятельность отличается исключительной сложностью, представляя собой единство объективных и субъективных переменных, требований к тех</w:t>
      </w:r>
      <w:r>
        <w:rPr>
          <w:color w:val="000000"/>
          <w:sz w:val="28"/>
          <w:szCs w:val="28"/>
          <w:lang w:val="ru-RU"/>
        </w:rPr>
        <w:t>нологической и коммуникативной компетентности. С одной стороны, управленческие отношения в системе "руководитель-подчиненный" определяются особенностями социально-экономической системы общества, с другой стороны, управленческие отношения складываются между</w:t>
      </w:r>
      <w:r>
        <w:rPr>
          <w:color w:val="000000"/>
          <w:sz w:val="28"/>
          <w:szCs w:val="28"/>
          <w:lang w:val="ru-RU"/>
        </w:rPr>
        <w:t xml:space="preserve"> людьми и поэтому обусловлены особенностями их сознания. Деятельность менеджера характеризуется высокой интенсивностью, насыщенностью действий, частым вмешательством внешних факторов, широкой сетью контактов разного уровня, преобладанием непосредственного </w:t>
      </w:r>
      <w:r>
        <w:rPr>
          <w:color w:val="000000"/>
          <w:sz w:val="28"/>
          <w:szCs w:val="28"/>
          <w:lang w:val="ru-RU"/>
        </w:rPr>
        <w:t>речевого (устно) общения с другими людьми.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основным функциям менеджеров, как известно, относятся: планирование, прогнозирование, организация и координация взаимодействия подчиненных, принятие решений, контроль. Помимо сугубо "производственных функций" и </w:t>
      </w:r>
      <w:r>
        <w:rPr>
          <w:color w:val="000000"/>
          <w:sz w:val="28"/>
          <w:szCs w:val="28"/>
          <w:lang w:val="ru-RU"/>
        </w:rPr>
        <w:t>связанных с ними формальных отношений, характеризующихся высокой когнитивной сложностью, большую значимость в деятельности менеджера приобретают "социально-психологические" функции, связанные с "человеческим фактором" и неформальными отношениями в коллекти</w:t>
      </w:r>
      <w:r>
        <w:rPr>
          <w:color w:val="000000"/>
          <w:sz w:val="28"/>
          <w:szCs w:val="28"/>
          <w:lang w:val="ru-RU"/>
        </w:rPr>
        <w:t xml:space="preserve">ве: коммуникативные, воспитательные, дисциплинарные, психотерапевтические и др. Последние, в свою очередь, могут характеризоваться особой эмоциональной напряженностью. Сложный и ответственный характер деятельности менеджера обусловливает наличие различных </w:t>
      </w:r>
      <w:r>
        <w:rPr>
          <w:color w:val="000000"/>
          <w:sz w:val="28"/>
          <w:szCs w:val="28"/>
          <w:lang w:val="ru-RU"/>
        </w:rPr>
        <w:t>стрессогенных ситуаций, которые создают предпосылки для возникновения синдрома психического выгорания.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Среди личностных факторов, предрасполагающих к развитию синдрома </w:t>
      </w:r>
      <w:r>
        <w:rPr>
          <w:color w:val="000000"/>
          <w:sz w:val="28"/>
          <w:szCs w:val="28"/>
          <w:lang w:val="ru-RU"/>
        </w:rPr>
        <w:lastRenderedPageBreak/>
        <w:t>выгорания у менеджеров, зарубежными исследователями отмечаются такие, как интроверсия, н</w:t>
      </w:r>
      <w:r>
        <w:rPr>
          <w:color w:val="000000"/>
          <w:sz w:val="28"/>
          <w:szCs w:val="28"/>
          <w:lang w:val="ru-RU"/>
        </w:rPr>
        <w:t>изкое самоуважение, низкая эмпатия, реакция на стресс по типу А, трудоголизм, определенные мотивационные особенности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др. Однако факторы, связанные с работой и стилями поведения, больше коррелируют с выгоранием, чем личностные факторы. Выделяют три основн</w:t>
      </w:r>
      <w:r>
        <w:rPr>
          <w:color w:val="000000"/>
          <w:sz w:val="28"/>
          <w:szCs w:val="28"/>
          <w:lang w:val="ru-RU"/>
        </w:rPr>
        <w:t>ых фактора выгорания.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фактор,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снижающий вероятность синдрома выгорания, образуют: ориентация на сотрудничество и компромисс, высокая мотивация саморазвития и профессионального роста, креативность подхода к решению профессиональных задач, высокий уро</w:t>
      </w:r>
      <w:r>
        <w:rPr>
          <w:color w:val="000000"/>
          <w:sz w:val="28"/>
          <w:szCs w:val="28"/>
          <w:lang w:val="ru-RU"/>
        </w:rPr>
        <w:t>вень коммуникативных умений. К личностным факторам, препятствующим психическому выгоранию, относятся: высокая общительность в малых группах, социальная смелость, радикализм.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фактор, определяющий вероятность развития эмоционального истощения и депер</w:t>
      </w:r>
      <w:r>
        <w:rPr>
          <w:color w:val="000000"/>
          <w:sz w:val="28"/>
          <w:szCs w:val="28"/>
          <w:lang w:val="ru-RU"/>
        </w:rPr>
        <w:t>сонализации, включает заниженную самооценку, эмоциональную неустойчивость, низкую активность и неумение сплачивать коллектив, тенденцию к избеганию трудных ситуаций общения.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фактор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психического выгорания - это "размытость" личных целей и ценностей, </w:t>
      </w:r>
      <w:r>
        <w:rPr>
          <w:color w:val="000000"/>
          <w:sz w:val="28"/>
          <w:szCs w:val="28"/>
          <w:lang w:val="ru-RU"/>
        </w:rPr>
        <w:t>низкий уровень управленческих умений, неадекватность самооценки, характеристики по показателю "консерватизм - радикализм".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 качества и умения, образующие второй и третий факторы, очевидно, могут рассматриваться как элементы риска синдрома выгоран</w:t>
      </w:r>
      <w:r>
        <w:rPr>
          <w:color w:val="000000"/>
          <w:sz w:val="28"/>
          <w:szCs w:val="28"/>
          <w:lang w:val="ru-RU"/>
        </w:rPr>
        <w:t>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 и стилевые особенности менеджеров обусловливают и различные типы их "профессионального выгорания", и то влияние, которое они оказывают на управленческие стратегии, взаимодействие с подчиненными и сохранность здоровья специалистов.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Профилакт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ика выгорания и психологическая помощь "выгоревшим"</w:t>
      </w:r>
    </w:p>
    <w:p w:rsidR="00000000" w:rsidRDefault="00993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После того как феномен выгорания стал общепризнанным и получили известность его негативные последствия, внимание исследователей и работодателей разных стран все более фокусируется на вопросах предупрежде</w:t>
      </w:r>
      <w:r>
        <w:rPr>
          <w:color w:val="000000"/>
          <w:sz w:val="28"/>
          <w:szCs w:val="28"/>
          <w:lang w:val="ru-RU"/>
        </w:rPr>
        <w:t>ния данного синдрома. Согласно данным Американского института стресса, стресс на работе и выгорание обходятся в 200 млрд долл. в год из-за текучести кадров, абсентеизма, низкой продуктивности и возрастающих компенсаций на обеспечение здоровья. Установлено,</w:t>
      </w:r>
      <w:r>
        <w:rPr>
          <w:color w:val="000000"/>
          <w:sz w:val="28"/>
          <w:szCs w:val="28"/>
          <w:lang w:val="ru-RU"/>
        </w:rPr>
        <w:t xml:space="preserve"> что "выгоревшие" работники рассматривают свою организацию как противника (негативно) и склонны психологически удаляться от нее. 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менеджеры высшего звена считают, что самые эффективные средства предупреждения выгорания находятся непосредственно в ру</w:t>
      </w:r>
      <w:r>
        <w:rPr>
          <w:color w:val="000000"/>
          <w:sz w:val="28"/>
          <w:szCs w:val="28"/>
          <w:lang w:val="ru-RU"/>
        </w:rPr>
        <w:t>ках самих руководителей. Руководители вносят свой вклад в уменьшение профессионального стресса, предоставляя своим подчиненным самостоятельно контролировать их работу, но при этом контролируют и минимизируют их сверхурочную работу. Работники, имеющие "забо</w:t>
      </w:r>
      <w:r>
        <w:rPr>
          <w:color w:val="000000"/>
          <w:sz w:val="28"/>
          <w:szCs w:val="28"/>
          <w:lang w:val="ru-RU"/>
        </w:rPr>
        <w:t>тливых" руководителей, характеризуются более низким уровнем выгорания, меньше болеют и прогуливают, им свойственны большая самоотдача и инициатива, они меньше думают об увольнении (уходе с работы).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научной психологии большое количество исследований посвя</w:t>
      </w:r>
      <w:r>
        <w:rPr>
          <w:color w:val="000000"/>
          <w:sz w:val="28"/>
          <w:szCs w:val="28"/>
          <w:lang w:val="ru-RU"/>
        </w:rPr>
        <w:t>щено изучению роли социальной поддержки и социальной интеграции в предупреждении выгорания. Полученные результаты четко показывают культуральные различия.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взаимосвязи степени выгорания и социальной интеграции людей, отражающей в отличие от соци</w:t>
      </w:r>
      <w:r>
        <w:rPr>
          <w:color w:val="000000"/>
          <w:sz w:val="28"/>
          <w:szCs w:val="28"/>
          <w:lang w:val="ru-RU"/>
        </w:rPr>
        <w:t>альной поддержки общее количество социальных контактов, а не только "помогающих", показано, что корпоративный дух и неформальное сотрудничество в коллективе снижают степень выгорания.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влияния социальной интеграции на отдельные составляющие синд</w:t>
      </w:r>
      <w:r>
        <w:rPr>
          <w:color w:val="000000"/>
          <w:sz w:val="28"/>
          <w:szCs w:val="28"/>
          <w:lang w:val="ru-RU"/>
        </w:rPr>
        <w:t>рома выгорания было выявлено, что большее количество социальных связей способно предотвратить развитие чувства профессиональной некомпетентности, но не оказывает никакого существенного влияния на эмоциональное истощение и деперсонализацию.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</w:t>
      </w:r>
      <w:r>
        <w:rPr>
          <w:color w:val="000000"/>
          <w:sz w:val="28"/>
          <w:szCs w:val="28"/>
          <w:lang w:val="ru-RU"/>
        </w:rPr>
        <w:t>азвивающиеся в процессе выгорания эмоциональное истощение, деперсонализация и заниженная самооценка сами могут становиться причиной уменьшения или отсутствия полноценных социальных контактов. Следовательно, причинная взаимосвязь может быть иной - не отсутс</w:t>
      </w:r>
      <w:r>
        <w:rPr>
          <w:color w:val="000000"/>
          <w:sz w:val="28"/>
          <w:szCs w:val="28"/>
          <w:lang w:val="ru-RU"/>
        </w:rPr>
        <w:t>твие социальной интеграции способствует выгоранию, а наоборот, развитие выгорания приводит к сокращению и формализации социальных контактов.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 о роли социальной поддержки, нельзя забывать о таком важном ее аспекте, как готовность и способность человек</w:t>
      </w:r>
      <w:r>
        <w:rPr>
          <w:color w:val="000000"/>
          <w:sz w:val="28"/>
          <w:szCs w:val="28"/>
          <w:lang w:val="ru-RU"/>
        </w:rPr>
        <w:t>а принять помощь, чему вряд ли может способствовать возникающее в процессе выгорания обезличенное отношение к людям. Эти проблемы требуют своего дальнейшего изучения, так как непосредственно взаимосвязаны с вопросами оказания психологической помощи "выгоре</w:t>
      </w:r>
      <w:r>
        <w:rPr>
          <w:color w:val="000000"/>
          <w:sz w:val="28"/>
          <w:szCs w:val="28"/>
          <w:lang w:val="ru-RU"/>
        </w:rPr>
        <w:t>вшим".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литературных данных убеждает в тесной взаимосвязи синдрома выгорания с социальной компетентностью и социальным интеллектом.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социокультуральных особенностей на роль социальной поддержки и интеграции в предупреждении выгорания поднимает</w:t>
      </w:r>
      <w:r>
        <w:rPr>
          <w:color w:val="000000"/>
          <w:sz w:val="28"/>
          <w:szCs w:val="28"/>
          <w:lang w:val="ru-RU"/>
        </w:rPr>
        <w:t xml:space="preserve"> вопрос о возможных взаимосвязях проблемы выгорания с национальными и социально-демографическими особенностями. Попыткам определения "национальных норм" посвящено много исследований, однако единого мнения о взаимосвязи социально-демографических особенносте</w:t>
      </w:r>
      <w:r>
        <w:rPr>
          <w:color w:val="000000"/>
          <w:sz w:val="28"/>
          <w:szCs w:val="28"/>
          <w:lang w:val="ru-RU"/>
        </w:rPr>
        <w:t>й выгорания в настоящее время не существует.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выделяют два направления психологической помощи. Первое направление - профилактика как смягчение действия организационных и ролевых факторов риска выгорания на уровне всей организации (фирмы) в целом</w:t>
      </w:r>
      <w:r>
        <w:rPr>
          <w:color w:val="000000"/>
          <w:sz w:val="28"/>
          <w:szCs w:val="28"/>
          <w:lang w:val="ru-RU"/>
        </w:rPr>
        <w:t>. Это касается таких аспектов, как: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корпоративное развитие и сплочение рабочих команд;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высокой организационной культуры и "здоровой" атмосферы в трудовом коллективе;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и административная поддержка;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эффективное руководство, адекватно</w:t>
      </w:r>
      <w:r>
        <w:rPr>
          <w:color w:val="000000"/>
          <w:sz w:val="28"/>
          <w:szCs w:val="28"/>
          <w:lang w:val="ru-RU"/>
        </w:rPr>
        <w:t>е уровню (этапу) организационного развития фирмы и персонала;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стандарты формального и неформального поведения в организации;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корпоративная лояльность и карьерный рост персонала;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справедливая политика компании относительно продвижения по служебной лестнице </w:t>
      </w:r>
      <w:r>
        <w:rPr>
          <w:color w:val="000000"/>
          <w:sz w:val="28"/>
          <w:szCs w:val="28"/>
          <w:lang w:val="ru-RU"/>
        </w:rPr>
        <w:t>(карьерного роста), отсутствие дискриминации на основе национальности/ расы, пола, возраста;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четкая и "прозрачная" (справедливая) система штрафов и поощрений;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четкость должностных обязанностей и легитимность власти.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 направление - психологическое вм</w:t>
      </w:r>
      <w:r>
        <w:rPr>
          <w:color w:val="000000"/>
          <w:sz w:val="28"/>
          <w:szCs w:val="28"/>
          <w:lang w:val="ru-RU"/>
        </w:rPr>
        <w:t>ешательство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процесс восстановления психоэнергетических ресурсов и профессиональной мотивации управленческого персонала. Основные задачи психологической помощи: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разгрузка менеджеров;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психокоррекция личностных деформаций, приобретенных всле</w:t>
      </w:r>
      <w:r>
        <w:rPr>
          <w:color w:val="000000"/>
          <w:sz w:val="28"/>
          <w:szCs w:val="28"/>
          <w:lang w:val="ru-RU"/>
        </w:rPr>
        <w:t>дствие выгорания;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"здоровому копингу" - конструктивным моделям преодолевающего поведения: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менеджерских умений (расширение репертуара управленческих действий и стратегий):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коммуникативной компетентности, сенситивности (эмпатии) и</w:t>
      </w:r>
      <w:r>
        <w:rPr>
          <w:color w:val="000000"/>
          <w:sz w:val="28"/>
          <w:szCs w:val="28"/>
          <w:lang w:val="ru-RU"/>
        </w:rPr>
        <w:t xml:space="preserve"> коммуникативных умений;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навыков релаксации, саморегуляции и самоконтроля;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позитивных и активных жизненных установок;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творческого потенциала;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активизация мотивации самоактуализации и личностного роста;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планирование личной и п</w:t>
      </w:r>
      <w:r>
        <w:rPr>
          <w:color w:val="000000"/>
          <w:sz w:val="28"/>
          <w:szCs w:val="28"/>
          <w:lang w:val="ru-RU"/>
        </w:rPr>
        <w:t>рофессиональной карьеры;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индивидуальное консультирование по вопросам здорового образа жизни и питания.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психологической помощи могут быть как индивидуальными, так и групповыми - в виде лекций, практических семинаров, профессиональных консультаций и тр</w:t>
      </w:r>
      <w:r>
        <w:rPr>
          <w:color w:val="000000"/>
          <w:sz w:val="28"/>
          <w:szCs w:val="28"/>
          <w:lang w:val="ru-RU"/>
        </w:rPr>
        <w:t>енингов. Стратегия психологической помощи против профессионального выгорания должна быть частью корпоративной программы по психологическому обеспечению здорового труда и отдыха управленческого персонала. В целях сохранения "человеческих ресурсов" организац</w:t>
      </w:r>
      <w:r>
        <w:rPr>
          <w:color w:val="000000"/>
          <w:sz w:val="28"/>
          <w:szCs w:val="28"/>
          <w:lang w:val="ru-RU"/>
        </w:rPr>
        <w:t>ии специализированные программы "антивыгорания" должны включаться в общую (корпоративную) концепцию управления и развития персонала.</w:t>
      </w:r>
    </w:p>
    <w:p w:rsidR="00000000" w:rsidRDefault="00993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93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Синдром профессионального выгорания - это процесс, развивающийся во времени. Начало выгорания лежит в сильном </w:t>
      </w:r>
      <w:r>
        <w:rPr>
          <w:color w:val="000000"/>
          <w:sz w:val="28"/>
          <w:szCs w:val="28"/>
          <w:lang w:val="ru-RU"/>
        </w:rPr>
        <w:t xml:space="preserve">и продолжительном стрессе на работе. В том случае, если внешние и внутренние требования к человеку превышают его собственные ресурсы, происходит нарушение равновесия его психофизиологического состояния. Сохраняющийся или усиливающийся дисбаланс приводит к </w:t>
      </w:r>
      <w:r>
        <w:rPr>
          <w:color w:val="000000"/>
          <w:sz w:val="28"/>
          <w:szCs w:val="28"/>
          <w:lang w:val="ru-RU"/>
        </w:rPr>
        <w:t>полному истощению имеющихся ресурсов и выгоранию сотрудника.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 истощения ресурсов, приводящего к выгоранию - неуправляемый стресс. При отсутствии конструктивных мер по преодолению хронического состояния стресса в профессиональной деятельности, у чело</w:t>
      </w:r>
      <w:r>
        <w:rPr>
          <w:color w:val="000000"/>
          <w:sz w:val="28"/>
          <w:szCs w:val="28"/>
          <w:lang w:val="ru-RU"/>
        </w:rPr>
        <w:t>века формируется комплекс негативных переживаний, нарушений адаптивных способностей представляющих угрозу, как для его личного здоровья, так и для организации в целом.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синдрома ведет к активизации защитных механизмов (копинговых реакций), психолог</w:t>
      </w:r>
      <w:r>
        <w:rPr>
          <w:color w:val="000000"/>
          <w:sz w:val="28"/>
          <w:szCs w:val="28"/>
          <w:lang w:val="ru-RU"/>
        </w:rPr>
        <w:t>ическому отдалению от выполнения профессиональных обязанностей: апатии, циничности, ригидности поведения, снижению значимости достижений и результатов деятельности.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жертвами синдрома профессионального выгорания все чаще становятся не толь</w:t>
      </w:r>
      <w:r>
        <w:rPr>
          <w:color w:val="000000"/>
          <w:sz w:val="28"/>
          <w:szCs w:val="28"/>
          <w:lang w:val="ru-RU"/>
        </w:rPr>
        <w:t>ко представители помогающих профессий: учителя, медицинские работники, психологи и психотерапевты, социальные работники, но и представители бизнеса и коммерческих структур. Последствия синдрома негативно сказываются на деятельности всей организации в целом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Если, как было отмечено выше, стресс возникает тогда, когда требования превосходят имеющиеся ресурсы, из этого следует, что необходимо либо видоизменить требования, либо увеличить ресурсы. Очень часто изменить требования представляется невозможным в силу</w:t>
      </w:r>
      <w:r>
        <w:rPr>
          <w:color w:val="000000"/>
          <w:sz w:val="28"/>
          <w:szCs w:val="28"/>
          <w:lang w:val="ru-RU"/>
        </w:rPr>
        <w:t xml:space="preserve"> объективных причин, особенно, если речь идет о младшем звене управленческой цепочки, рядовых сотрудниках организации.</w:t>
      </w:r>
    </w:p>
    <w:p w:rsidR="00000000" w:rsidRDefault="00993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чаще всего меры по профилактике или преодолению стрессовых состояний и синдрома выгорания сотрудников направлены на пополнение, у</w:t>
      </w:r>
      <w:r>
        <w:rPr>
          <w:color w:val="000000"/>
          <w:sz w:val="28"/>
          <w:szCs w:val="28"/>
          <w:lang w:val="ru-RU"/>
        </w:rPr>
        <w:t xml:space="preserve">величение личных ресурсов субъектов трудовых отношений. Но это предполагает основательный подготовительный процесс. Профилактические мероприятия могут быть разработаны только после того, как проблема распознана и изучена. На это требуется не только время, </w:t>
      </w:r>
      <w:r>
        <w:rPr>
          <w:color w:val="000000"/>
          <w:sz w:val="28"/>
          <w:szCs w:val="28"/>
          <w:lang w:val="ru-RU"/>
        </w:rPr>
        <w:t>но и понимание руководством организаций и предприятий необходимости подобных мер.</w:t>
      </w:r>
    </w:p>
    <w:p w:rsidR="00000000" w:rsidRDefault="00993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список</w:t>
      </w:r>
    </w:p>
    <w:p w:rsidR="00000000" w:rsidRDefault="00993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Аболин Л.М. Психологические механизмы эмоциональной устойчивости человека/Л.М. Аболин. - Казань: Издательство Казанского университета, 2012. - 2</w:t>
      </w:r>
      <w:r>
        <w:rPr>
          <w:color w:val="000000"/>
          <w:sz w:val="28"/>
          <w:szCs w:val="28"/>
          <w:lang w:val="ru-RU"/>
        </w:rPr>
        <w:t>61 с.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Абрумова А.Г. Анализ состояний психологического кризиса и их динамика/А.Г. Абрумова // Психологический журнал. - М.: Наука, 2009. - Т.6. - № 6. - С.107-115.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Водопьянова Н.Е., Старченко Е.С. Синдром выгорания: диагностика и профилактика. - СПб</w:t>
      </w:r>
      <w:r>
        <w:rPr>
          <w:color w:val="000000"/>
          <w:sz w:val="28"/>
          <w:szCs w:val="28"/>
          <w:lang w:val="ru-RU"/>
        </w:rPr>
        <w:t>.: Питер, 2011.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Малкина-Пых И.Г. Психология экстремальных ситуаций // Справочник практического психолога. - М.: Эксмо, 2011.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Никифоров Г.С. Психология здоровья/Г.С. Никифоров. - СПб.: Речь, 2012. - 256 с.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Орел В.Е. Феномен выгорания в зарубежной псих</w:t>
      </w:r>
      <w:r>
        <w:rPr>
          <w:color w:val="000000"/>
          <w:sz w:val="28"/>
          <w:szCs w:val="28"/>
          <w:lang w:val="ru-RU"/>
        </w:rPr>
        <w:t>ологии. Эмпирическое исследование/В.Е. Орел // Психологический журнал. - М.: Наука, 2011. - Т. 20. - № 1. - С. 16-21.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Осухова Н.Г. Сгоревшие на работе // Здоровье, 2012, № 9.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Очерки поведенческой психологии здоровья. Аргументы, факты, тесты: Научно-мет</w:t>
      </w:r>
      <w:r>
        <w:rPr>
          <w:color w:val="000000"/>
          <w:sz w:val="28"/>
          <w:szCs w:val="28"/>
          <w:lang w:val="ru-RU"/>
        </w:rPr>
        <w:t>одическое пособие / Под ред. Н.А. Барабаш - Кемерово: Издательство Кемеровской Государственной Медицинской Академии, 2011. - 245 с.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Пайнс Э., Маслач К. Практикум по социальной психологии. - СПб.: Питер, 2010.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Самоукина Н.В. Карьера без стресса. - СПб.:</w:t>
      </w:r>
      <w:r>
        <w:rPr>
          <w:color w:val="000000"/>
          <w:sz w:val="28"/>
          <w:szCs w:val="28"/>
          <w:lang w:val="ru-RU"/>
        </w:rPr>
        <w:t xml:space="preserve"> Питер, 2013.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Трунов Д. Синдром сгорания: позитивный подход к проблеме/Д. Трунов // Журнал практического психолога. - М.: Издательство МГУ, 2008. - № 8. - С. 84-89.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Ушаков И.Б., Сорокин О.Г. Адаптационный потенциал человека/И.Б. Ушаков, О.Г. Сорокин //</w:t>
      </w:r>
      <w:r>
        <w:rPr>
          <w:color w:val="000000"/>
          <w:sz w:val="28"/>
          <w:szCs w:val="28"/>
          <w:lang w:val="ru-RU"/>
        </w:rPr>
        <w:t xml:space="preserve"> Вестник Государственной Академии Медицинских Наук. - М.: Медицина, 2012. - № 3. - С.8-13.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Фетискин Н.П., Козлов В.В., Мануйлов Г.М. Социально-психологическая диагностика развития личности и малых групп / Н.П. Фетискин, В.В. Козлов, Г.М. Мануйлов. - М.: </w:t>
      </w:r>
      <w:r>
        <w:rPr>
          <w:color w:val="000000"/>
          <w:sz w:val="28"/>
          <w:szCs w:val="28"/>
          <w:lang w:val="ru-RU"/>
        </w:rPr>
        <w:t>Издательство Института Психотерапии, 2012. - 490 с.</w:t>
      </w:r>
    </w:p>
    <w:p w:rsidR="00000000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Форманюк Т.В. Синдром эмоционального сгорания как показатель профессиональной дезадаптации / Т.В. Форманюк // Вопросы психологии. - М.: Школа-Пресс, 2010. - № 6. - С. 57-63.</w:t>
      </w:r>
    </w:p>
    <w:p w:rsidR="009930C5" w:rsidRDefault="009930C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Филина С. О "синдроме проф</w:t>
      </w:r>
      <w:r>
        <w:rPr>
          <w:color w:val="000000"/>
          <w:sz w:val="28"/>
          <w:szCs w:val="28"/>
          <w:lang w:val="ru-RU"/>
        </w:rPr>
        <w:t>ессионального выгорания" и технике безопасности // Школьный психолог, 2012, № 7.</w:t>
      </w:r>
    </w:p>
    <w:sectPr w:rsidR="009930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5"/>
    <w:rsid w:val="009930C5"/>
    <w:rsid w:val="00D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E86B7-46D7-4E12-A05F-1196BD6A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2025-04-24T08:29:00Z</dcterms:created>
  <dcterms:modified xsi:type="dcterms:W3CDTF">2025-04-24T08:29:00Z</dcterms:modified>
</cp:coreProperties>
</file>