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Ідеологія як культурний феномен: апріорно-сакральне ядро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24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Дичковська </w:t>
      </w:r>
      <w:r>
        <w:rPr>
          <w:rFonts w:ascii="Times New Roman CYR" w:hAnsi="Times New Roman CYR" w:cs="Times New Roman CYR"/>
          <w:sz w:val="28"/>
          <w:szCs w:val="28"/>
        </w:rPr>
        <w:t>Г. О.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Займатися проблематикою визначення поняття "культура" - вкрай невдячне заняття, в силу того, що поняття надзвичайно широке, охоплює та об’єднує різні феномени людсь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кого буття, а тому часто внутрішньо не однозначне. Інтернет-довідник "Вікіпедія" надає такі визначення: "Культура - термін для означення алгоритмів людської поведінки і символічних структур, які надають цій поведінці сенсу і значимості. У сучасній науці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раховується декілька сотень визначень поняття культура, жодне з яких не є загальноприйнятим... В широкому розумінні культура - це сукупність як матеріальних, так і нематеріальних ("духовних") цінностей, властивих суспільству в цілому або окремій соціальній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групі. Поняття культура в частині нематеріальних цінностей об’єднує в собі науку (включно з технологією) і освіту, мистецтво (літературу та інші галузі), мораль, уклад життя та світогляд"[11].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силу того, що деталізація поняття "культура" не входить в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вдання даної роботи, ми скористаємося вказаним визначенням, особливо взявши до уваги ідею алгоритму людської поведінки та символічних структур.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Ідеологія ж трактується як "система концептуально оформлених уявлень, ідей і поглядів на політичне життя, яка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дбиває інтереси, світогляд, ідеали, настрої людей, класів, націй, суспільства, політичних партій. Політична ідеологія може розглядатися як форма суспільної свідомості і як явище культури" [12]. Співставляючи ці два визначення ми отримуємо розуміння, що іде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ологія - це феномен культури, який формує алгоритм функціонування політичного буття суспільства та відображає глибинно-екзистенційні світоглядні пріоритети людей в сфері комунікативної співпраці.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Інакше кажучи, ідеологія - це ділянка, частина культури,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формує алгоритми людської поведінки в царині політично-комунікативної взаємодії шляхом творення системно взаємопов’язаних ідей, що відображають ідеали, потреби та інтереси суспільства або суспільної групи. Ідеологія продукує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символічні структури, через сем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античні фільтри якихпроходять саме ті знаки і символи, які є детермінуючими і спрямовують поведінку суспільства у напрямку заданого ідеалу.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головних детермінуючих феноменів ідеології визначальними є ті, що мають апріорно-сакральний характер. В даному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випадку варто звернутися до відомої роботи Й.-Г. Фіхте "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Darstellung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der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Wissenschaftslehre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aus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Jahren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1801/02" [13]. Вона може бути ключем розуміння апріорної матриці ідеології. В даному випадку знамените фіхтеанське Я,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Ichheit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Я-буття дає нам розумі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того як формується світоглядно-ідеологічна система. Якщо досліджуючи проблему пізнання загалом ми можемо сумніватися і сперечатися із фіхтеанством та суб’єктивним ідеалізмом в цілому, то в системі координат суспільної свідомості фіхтеанська матриця дає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нам методологію розв’язку загадки становлення ідеології.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Фіхтеанське "Я" не даремно ототожнюється із знанням і свободою </w:t>
      </w:r>
      <w:r>
        <w:rPr>
          <w:rFonts w:ascii="Times New Roman CYR" w:hAnsi="Times New Roman CYR" w:cs="Times New Roman CYR"/>
          <w:sz w:val="28"/>
          <w:szCs w:val="28"/>
        </w:rPr>
        <w:t xml:space="preserve">[13].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Адже дія, діяння виходить саме із цих двох аксіоматичних напрямних. Я - ніщо інше, як легітимізована суб’єктність, що прагне сво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єї сутнісної реалізації. Видатні психологічно-філософські авторитети ХІХ-ХХ ст., починаючи від А. Шопенгауера і Ф.Ніцше та закінчуючи новітніми дослідженнями в сфері онтопсихології і позитивної психології (А.Менегетті,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Н.Пезешкіан), в той чи інший спосіб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вертають нашу увагу на необхідність сутнісної реалізації особистості.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Поза увагою залишається, як правило, колективна суб’єктність, в силу того, що спільнота розглядається як десуб’єктизатор особистого. Між тим, колективна суб’єктність може формуватися лиш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 як сума чи навіть інтегративна цілісність окремих суб’єктностей, а не як нівеляція суб’єктності. Вказана дихотомія розуміння сутності колективної суб’єктності є джерелом теоретичного нерозуміння, методологічного колапсу та навіть світоглядного конфлікту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 розгляді питання про співвідношення суспільного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індивідуального.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Ichheit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Я-буття - вихідна, апріорна позиція ідеології, яка жодним чином не переймається проблематикою становлення, походження чи генезису "Я", вона приймає це як данність і розгорт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своє бачення, планування навіть проектування світу в однозгідності до вказаної аксіоми. Суб’єктність можна окреслити як Я-дія, вчинок, вплив і, як наслідок, - результат. Суб’єктність є базовою основою будь-якої ідеології, часто явно чи неявно сакралізов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аною. Власне, скільки суб’єктів -стільки ідеологій, але все це розмаїття чітко слідує певним закономірностям, алгоритмам у своєму подальшому розвитку. Суб'єктність на предметному, суспільно- практичному рівні перетворюється на своєрідну легітимацію буття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ії роду, класу, нації, фірми, сім’ї, церкви, правителя, особи тощо. Причому суб’єктність колективу екстраполює вказану здатність на представників своєї громади.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Постає також питання сакралізації суб’єктності. Сакральне як феномен поєднання з найвищою істин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ою (буттям, вічністю, благом, свободою тощо) завжди має аспект спорідненості до Абсолюту. В такому випадку сакралізація - своєрідна атрибутивна складова суб’єктності. Суб’єктність як дія в своєму філософському відповіднику обов’язково здійметься до проблем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першодії, першодвигуна, джерела руху, первинної детермінанти. В залежності від того яку відповідь дасть філософія на питання про первинну першопричину, сформується подальше прагнення довести співпричетність Я до цієї вихідної детермінанти.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першоджер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елом світу є Бог, то зв’язок з Богом дає сакралізацію і таким чином легітимацію суб’єктності. Звідси намагання утвердити істинність певної релігійної системи, обґрунтувати 'її стосунок до пророків, святих чи самого Бога. Новий час, поборовши релігійний дог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матизм, першоджерелом дії зробив сцієнтичне знання, Істину, та підготував прихід матеріалізму. Тепер обґрунтуванням незаперечності власних вчинків служить причетність до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об’єктивного закону або до матеріально- виробничого світу. Приналежність до теократії,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аристократії, буржуазії чи пролетаріату - всього лиш форми внутрішньо-тотожного алгоритму </w:t>
      </w:r>
      <w:r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причетності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влади </w:t>
      </w:r>
      <w:r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до найвищої істини буття.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ідеологія фіхте психологія особистість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парі буття-небуття та намаганні осягнути буття через причетність до Абсолюту,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являється глибока екзистенційна спрямованість будь-якої ідеологічної системи. Пошук сакрального - це насамперед пошук безпеки і блага, абсолютної захищеності, тобто життя без смерті, без втрат та лиха. Абсолютна безпека передбачає абсолютну всемогутність.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Всемогутній Бог надає </w:t>
      </w:r>
      <w:r>
        <w:rPr>
          <w:rFonts w:ascii="Times New Roman CYR" w:hAnsi="Times New Roman CYR" w:cs="Times New Roman CYR"/>
          <w:sz w:val="28"/>
          <w:szCs w:val="28"/>
        </w:rPr>
        <w:t xml:space="preserve">нам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змогу щасливого і безконечного життя. Тобто завдання пошуку Бога (істини, сакрального) полягає в тому, щоб отримати опіку Божої всемогутності, яка може </w:t>
      </w:r>
      <w:r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знищити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нашого потенційного ворога і будь-яку небезпеку.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Підсвідома установка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БОГ=БЛАГОДАТЬ=БЕЗПЕКА має неявне, часто не вербалізоване, але дуже жорстке для виконання ототожнення БОГ </w:t>
      </w:r>
      <w:r>
        <w:rPr>
          <w:rFonts w:ascii="Times New Roman CYR" w:hAnsi="Times New Roman CYR" w:cs="Times New Roman CYR"/>
          <w:sz w:val="28"/>
          <w:szCs w:val="28"/>
        </w:rPr>
        <w:t xml:space="preserve">=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ЗНИЩЕННЯ МОГО ВОРОГА. Саме звідси бере початок фанатична жорстокість релігійних війн. Бог </w:t>
      </w:r>
      <w:r>
        <w:rPr>
          <w:rFonts w:ascii="Times New Roman CYR" w:hAnsi="Times New Roman CYR" w:cs="Times New Roman CYR"/>
          <w:sz w:val="28"/>
          <w:szCs w:val="28"/>
        </w:rPr>
        <w:t xml:space="preserve">=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знищення мого ворога, прочитане зворотно означатиме: знищ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ення мого ворога </w:t>
      </w:r>
      <w:r>
        <w:rPr>
          <w:rFonts w:ascii="Times New Roman CYR" w:hAnsi="Times New Roman CYR" w:cs="Times New Roman CYR"/>
          <w:sz w:val="28"/>
          <w:szCs w:val="28"/>
        </w:rPr>
        <w:t xml:space="preserve">=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БОГ. Інакше кажучи, знищуючи все, не догідне нам, ми отримуємо ілюзію служіння Богові (справедливості, істині) як найвищому абсолюту.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силу того, що все (всі) зовнішнє є небезпечним, прагнення знищити його або підкорити (опредметнити) 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тим танатичним джерелом, яке живить людський деструктивізм. З цього виникає абсурдна установка, що повернення до Бога - це ніщо інше як знищення Іншого. Давно відомо, що найжорстокіші протистояння частіш за все відбуваються між доволі близькими світоглядн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та ідеологічно людьми та групами людей. Міркування етолога Конрада Лоренци [2] пояснюють цю ситуацію дуже просто: внутрішньовидова агресія спрямована насамперед на собі подібних, як на потенційних конкурентів у життєвій ніші середовища.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Ліквідація Іншого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починається із простого механізму: доведення відсутності в ньому божественного (сакрального). Саме звідси походять ідеологічні перверзії. Замість становлення власної суб’єктності дія починає спрямовуватись на десуб’єктизацію Іншого через його десакралізац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ію. Замість ДІЇ Я формується заборона Дії Іншого. Буття і дія Я набувають форми контролю і керування Іншим. Десакралізований та десуб’єктизований Інший може бути тільки інструментом-виконавцем дії 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Десуб’єктизація - це ментальна смерть. Сучасна європейсь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 мода на симулякри [1], фіктивні реальності тощо - показник, наскільки глибоким є насправді це явище, попри позірну свободу, лібералізм і демократію [3]. Будь-яка ідеологія, що ступила на шлях перверзійності, спрямовує свою енергію не тільки на пошук вла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сної причетності до сакралізованої Істини, але насамперед на доведення відсутності такої причетності в Іншому.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Патриції та аристократичні еліти, буржуазія, пролетаріат, арійці - не просто доводили можливість своєї дії, своє Я-Є. Одночасно слід було довести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нездатність інших до суб’єктності або їх причетність до "зла", що давало підставу їх знищити чи знешкодити. Інший не Є, не може діяти і бути. Якщо десуб’єктизація спрямована на блокування Дії, то десакралізація - ще глибший удар - це ствердження Не-Є Іншо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го. Інший відсутній як сама навіть можливість буття.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Сакральність як атрибут суб’єктності переслідує стратегічну мету оволодіння Буттям. Перед Я-діє очевидно мусить бути Я-є, а дія звернена в часі на безконечне відтворення буття Я. Суб’єкт намагається овол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одіти БУТТЯМ. При всій складності онтологічної проблематики буттєвість в ідеологічних алгоритмах має кілька атрибутивних особливостей, які забезпечують суб’єкту можливість існування. Атрибути ідеологічного буття - це час, простір і смисл. Панування над час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 і простором дає змогу фізичного життя і дії, а смисл, найважче окреслюване поняття, - мета дії будь-якого суб’єкта будь-якої ідеології.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Перверзійна десуб’єктизація спрямована насамперед на десакралізацію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>-</w:t>
      </w:r>
      <w:r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відсутність святості, істини, блага в Іншому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збавляє смислу його існування. Що закономірно робить можливим позбавити Іншого часу і простору. Освоєння (долання) простору - це здатність суб’єкта діяти тут і тепер, буття в матеріально-фізичному світі, свобода дії і творення. Українське слово пере-буванн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доволі точно відображає смисловий відтінок значення простору в ідеологічній ієрархії значень.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Складність філософських характеристик часу і простору проектує певний хаос і в ідеологічні системи, однак певні закономірності та алгоритми можна прослідкувати.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По-перше, це опанування фізично- природного простору. По-друге, вплив на соціальний простір. Інакше кажучи, ідеологічний простір - це територія в інтегративній цілісності з людьми, а не просто фізична широчінь. В цьому аспекті цікавим є своєрідний "прості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 часу", який долається тільки за рахунок єдності поколінь. Тобто час також має своєрідні просторові характеристики.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Ідеологічний алгоритм опанування простору і часу має кілька базових точок фіксації. По-перше, ойкумена, середовище буття можливе тільки у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ипадку доцільності буття загалом. По-друге, фізично-географічна територія є складовою частиною буття людини і соціуму. По-третє, право на володіння простором опосередковано дає змогу володіння буттям.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Ідеологічний простір - це своєрідна зона безпеки для 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дивідуального та колективного суб’єкта. Причому безпеки не лише фізичного, але й духовного буття. Простір як місце існування в людському вимірі доповнюється способом вияву духовного буття певного соціуму чи групи, своєрідне соціальне "наповнення" простору.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Саме тому опанування простору - одне із першочергових завдань ідеології. Своєрідне "право на простір" - це специфічне формування власності на територію та духовно- смислову ідентифікацію. Моя територія, моя нація, мій клас, моя група. Особлива форма перех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оду із БУТИ в МАТИ. "Я" потребує простору і форми (методу) для свого виявлення. Право володіння географічним </w:t>
      </w:r>
      <w:r>
        <w:rPr>
          <w:rFonts w:ascii="Times New Roman CYR" w:hAnsi="Times New Roman CYR" w:cs="Times New Roman CYR"/>
          <w:sz w:val="28"/>
          <w:szCs w:val="28"/>
        </w:rPr>
        <w:t xml:space="preserve">простором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обґрунтовується за рахунок ідеї Богопризначення, спадщини (земля предків) та Богопричетності (я - істинний). Соціальний простір формуєтьс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через певні форми діяння, взаємодії між людьми.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Знищення Іншого відбувається за рахунок позбавлення його простору Буття. Він не сакральний, не обраний Богом, не долучився до істини, його спадщина не легітимна в силу не легітимності діянь його предків. Зн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ищення соціального простору іде через руйнування сили взаємодії.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Руйнування традиції - це не просто ліквідація обрядовості, це насамперед деструкція навиків спільної соціальної дії.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Інакше кажучи, ідеологічне підґрунтя володіння простором - це спільна влас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ність і спільна дія. Перверзійні ідеології обґрунтовуватимуть неможливість існування спільної власності і спільної дії для Іншого, для того, хто не входить в структуру даної ідеології. Таким чином знімається загроза Чужого простору, а опосередковано - чужо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 буття.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Освоєння часу - ще складніший феномен, який передбачає взаємодію поколінь. Причому важливою є як перспективна, так і ретроспективна взаємодія. Минуле дає змогу нагромадження ресурсу і смислу, майбутнє - надію розгортання і еволюційного зростання.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Долання часу - це своєрідна боротьба із смертю. Влада над потомством (над сексуальністю) дає змогу перемогти смерть в часі, саме тому сексуальність - одна з базових владних характеристик </w:t>
      </w:r>
      <w:r>
        <w:rPr>
          <w:rFonts w:ascii="Times New Roman CYR" w:hAnsi="Times New Roman CYR" w:cs="Times New Roman CYR"/>
          <w:sz w:val="28"/>
          <w:szCs w:val="28"/>
        </w:rPr>
        <w:t xml:space="preserve">[6].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Очевидно, що це дуже глибинна архетипічна проблематика. Психоан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аліз застряг на сексуальності, не втямивши, що сексуальність - тільки різновид владарювання, а не навпаки </w:t>
      </w:r>
      <w:r>
        <w:rPr>
          <w:rFonts w:ascii="Times New Roman CYR" w:hAnsi="Times New Roman CYR" w:cs="Times New Roman CYR"/>
          <w:sz w:val="28"/>
          <w:szCs w:val="28"/>
        </w:rPr>
        <w:t xml:space="preserve">[5].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Тобто влада над сексуальністю є тільки інструментом оволодіння часом. Це метод долання смерті від часу.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Влада </w:t>
      </w:r>
      <w:r>
        <w:rPr>
          <w:rFonts w:ascii="Times New Roman CYR" w:hAnsi="Times New Roman CYR" w:cs="Times New Roman CYR"/>
          <w:sz w:val="28"/>
          <w:szCs w:val="28"/>
        </w:rPr>
        <w:t xml:space="preserve">над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потомством може бути як фізична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так і духовна. Конфлікт маскулізму і фемінізму пролягає саме в цій площині: кому належить потомство, чоловікові чи жінці? Хто буде жити в часі, хто подолає смерть?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 не дивно, десуб’єктизація </w:t>
      </w:r>
      <w:r>
        <w:rPr>
          <w:rFonts w:ascii="Times New Roman CYR" w:hAnsi="Times New Roman CYR" w:cs="Times New Roman CYR"/>
          <w:sz w:val="28"/>
          <w:szCs w:val="28"/>
        </w:rPr>
        <w:t xml:space="preserve">потомства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один із механізмів власного продовження в часі.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ащадки не повинні виявляти власної суб’єктності, а тільки здійснювати дію, закладену в них батьками, тобто продовжувати батьківську суб’єктність у своєму тілі. Таке оволодіння майбутнім поколінням дає ілюзію реалізації, але позбавляє можливості взаємодії,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адже остання можлива лише у співсубєктності. Діти, що не пройшли процесу суб’єктизації, не відбулися як індивіди. За К.Юнгом "індивідуація є ... процес диференціації, що має на меті розвиток індивідуальної особистості. Так як індивід не тільки є окремою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обою, але й передбачає колективне ставлення до свого існування, то процес індивідуації </w:t>
      </w:r>
      <w:r>
        <w:rPr>
          <w:rFonts w:ascii="Times New Roman CYR" w:hAnsi="Times New Roman CYR" w:cs="Times New Roman CYR"/>
          <w:sz w:val="28"/>
          <w:szCs w:val="28"/>
        </w:rPr>
        <w:t xml:space="preserve">веде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 до відокремлення, а до більш інтенсивного та всезагального колективного зв’язку" [8,45].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Ідеологія, намагаючись подолати час, може діяти через співсуб’єктність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инулого і майбутнього, а може продукувати залежність та імітацію становлення через формальне повторення колишньої дії, симулякр, позбавлений внутрішнього змісту та сутності [1].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Співсуб’єктність в сексуальності - це співтворення майбутнього чоловічим та жі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ночим началом. Незважаючи на начебто цілковиту очевидність попередньої фрази, численні перверзії сучасного світу не дають підстави стверджувати, що вказаної суб’єктної взаємодії досягнуто. Вікова десуб’єктизаці жінки обертається на сьогодні мізоандрією, 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зогінією, гомосексуальністю та десуб’єктизацією чоловіка [9;10;14]. В результаті ми маємо катастрофічну демографічну кризу європейського світу, що ставить під питання існування його в майбутньому загалом.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Чоловічо-жіноча взаємодія має означати бажання твор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ення майбутнього. </w:t>
      </w:r>
      <w:r>
        <w:rPr>
          <w:rFonts w:ascii="Times New Roman CYR" w:hAnsi="Times New Roman CYR" w:cs="Times New Roman CYR"/>
          <w:sz w:val="28"/>
          <w:szCs w:val="28"/>
        </w:rPr>
        <w:t xml:space="preserve">Страх перед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часом і бажання творення майбутнього - не тотожні взаємно. Творення суб’єктного майбутнього покоління можлива тільки при взаємодії суб’єктностей, що дасть змогу побудови якісно нового світу, який ще не відомий нам в апостеріор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ному вимірі.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бажання творення часу майбутнього, і оволодіння ним передбачає наявність фізичного буття, простору (матеріального ресурсу), і знання як потребу творення певного майбутнього (слово май-бутнє чітко відображає зміст: те, що має бути).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Психоана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літична екстраполяція: діти - підвладні дає змогу зрозуміти, що власне тут корінь ідеологічної владно-підвладної проблематики. Суть у дихотомії: співдія із майбутнім поколінням чи оволодіння майбутнім поколінням? (аналогічно: спів дія з підвладним чи оволо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діння підвладним?). Співдія здійснюється у співсуб’єктності, оволодіння не передбачає суб’єктності Іншого, тобто майбутнє покоління (підвладні) тільки відтворює реальність батьків (володарів) і не творить своєї реальності.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Всі ідеології явно чи неявно міст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ять цей психоаналітичний блок і він часто буває суттєвим і визначальним. Алгоритм підпорядкування собі майбутнього передбачає насамперед відтворення в ньому істини </w:t>
      </w:r>
      <w:r>
        <w:rPr>
          <w:rFonts w:ascii="Times New Roman CYR" w:hAnsi="Times New Roman CYR" w:cs="Times New Roman CYR"/>
          <w:sz w:val="28"/>
          <w:szCs w:val="28"/>
        </w:rPr>
        <w:t>(сакрального),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 </w:t>
      </w:r>
      <w:r>
        <w:rPr>
          <w:rFonts w:ascii="Times New Roman CYR" w:hAnsi="Times New Roman CYR" w:cs="Times New Roman CYR"/>
          <w:sz w:val="28"/>
          <w:szCs w:val="28"/>
        </w:rPr>
        <w:t xml:space="preserve">через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причетність до нього - віддзеркалення в ньому "Я".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Третій ідеологічни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блок - інструментально-методологічний. Це не стільки алгоритми опанування владного буття, скільки символи, які безпосередньо прямують до опредметнення та формування реальності. Інакше кажучи, якщо суб’єктність та сакральність відповідають на питання ХТО?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Простір час і смисл - на питання ЩО? То інструмантально- методологічний блок ідеології відповідає на питання як? Яким чином Я-сакральне і дієздатне має опанувати простір і час. За Тофлером опанування буття здійснюється через Силу (насилля), Економіку (рес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урс) та Знання (мета діяльності, знання Блага, Істини) </w:t>
      </w:r>
      <w:r>
        <w:rPr>
          <w:rFonts w:ascii="Times New Roman CYR" w:hAnsi="Times New Roman CYR" w:cs="Times New Roman CYR"/>
          <w:sz w:val="28"/>
          <w:szCs w:val="28"/>
        </w:rPr>
        <w:t>[4].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Е.Тофлер в своїй масштабній багатоаспектній роботі "Метаморфози влади", розглядаючи та аналізуючи величезну кількість емпіричного матеріалу, опираючись на особистий досвід спілкування із ведучими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політиками домінуючих країн та злочинцями, засудженими до довічного ув’язнення, приходить до висновку, що влада "використовує насилля, багатство і знання (...) , щоб змусити людей діяти певним чином. Взявши за "точку відліку" цю тріаду, ми можемо проаналіз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увати владу в цілком чистому вигляді і ясніше зрозуміти як влада контролює нашу поведінку від народження до смерті" </w:t>
      </w:r>
      <w:r>
        <w:rPr>
          <w:rFonts w:ascii="Times New Roman CYR" w:hAnsi="Times New Roman CYR" w:cs="Times New Roman CYR"/>
          <w:sz w:val="28"/>
          <w:szCs w:val="28"/>
        </w:rPr>
        <w:t>[4].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Незважаючи на те, що вказана "тріада" Е.Тофлера достатньо співзвучна міркуванням про владу над тілесністю (простором), над ресур- созаб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езпеченням, та над істиною, є дуже великі відмінності між схемою розуміння владно-політичних стосунків, запропонованих в цій роботі, та Е.Тофлером.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По-перше, Е.Тофлер не бачить або не надто звертає увагу на те, що вся, запропонована ним тріада є, по суті,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влада насильства і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контролю,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суть якої не змінюється від методів управління. Суть поняття "насильство", яке застосовує Е.Тофлер, найкраще ілюструється цитатою із Мао Цзедуна, яку автор виносить як епіграф: "влада виростає із дула гвинтівки". Тобто під "на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сильством" тут розуміється пряма загроза фізичному існуванню або безпосереднє вбивство. Мабуть, доречним є твердження, що для давніх суспільств найбільш характерною була влада насильства, для Нового часу - влада ресурсів і грошей, для сучасного - влада інф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ормації та знань (Перша, Друга і Третя хвиля) та що всі складові "тріади" взаємопосилюють одна одну або перетікають одна в одну.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Але ВСІ вказані форми владного керування скеровані на десуб’єктизацію підвладного і не містять аспекту співдії чи навіть ідеї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ожливості розвитку суб’єктності. Таким чином Сила, Ресурс, Знання та Благо - ті найбільш узагальнені знаки ідеологічних систем, що формують їх семантичне поле і спрямовують на оволодіння буттям.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даній проблемі корінь владно-ідеологічної переверзії. Намаг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аючись подолати десуб’єктизацію, суспільство, окремі люди, а часом і ідеології спрямовують свій негативізм на інструменти, механізми десуб’єктизації (владу, військо, економіку, релігію тощо), не розуміючи, що абсолютно ті ж механізми служать водночас і інс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трументами суб’єктності, та забезпечення буттєвості. Саме тому необхідним є глибинне розуміння знаків і символів, які проектують суспільство на практичну діяльність.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Всі варіанти силового поля - військо, фізична сила, зневага до життя тощо - мають на меті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захист життя від фізичної смерті, від насильства в теперішньому просторі. Амбівалентно саме військо є насильницьким стосовно Іншого. Тут доволі тонкі межі і переходи. Тобто семантично: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Насильник - захисник від насильства;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Убивця - охоронник життя;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Цей аспе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 мають всі ідеології, але не всі чітко-фізично-військовий. Скажімо, церква може здійснювати убивство через анафему, світські інститути - через систему права. Тобто є обов’язково аспект регулювання цієї проблеми, але не обов’язково безпосередньо військом.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Фактично тут відбувається відстоювання права на фізичне життя. Влада над тілесністю. Сила спрямована на охорону простору і можливість в ньому фізичного існування.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Військо крім площини вбивства-насилля-захисту має дуже важливий аспект, на який рідко зверта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ють увагу, хоча він є атрибутивним стосовно будь-яких військових інститутів: узгоджена синхронна дія. Інакше кажучи, Сила війська - в співдії, в спільному напрямку, в груповій поведінці, в узгоджених вчинках. Нажаль такої співдії досягають, як правило чере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абсолютну ліквідацію суб’єктності, через насилля </w:t>
      </w:r>
      <w:r>
        <w:rPr>
          <w:rFonts w:ascii="Times New Roman CYR" w:hAnsi="Times New Roman CYR" w:cs="Times New Roman CYR"/>
          <w:sz w:val="28"/>
          <w:szCs w:val="28"/>
        </w:rPr>
        <w:t xml:space="preserve">над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одиницею, через зневагу до особистості, через страх покарання, через нівеляцію в масі.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Наша сучасна тенденція гіпердемократичності і гіперліберальності, виступаючи супроти насилля здійснила неадекватне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смислове перенесення і заперечила спільну дію як несумісну із особистісною свободою та смисловим діянням. Між тим саме спільна дія в суб’єктності, в смислі, породжує СИЛУ, яка здатна бути детермінуючим фактором матеріально- фізичного буття.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Економіка - 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же актуальна площина на сьогоднішній день. Тобто військо уже менш ефективна зброя, ніж економіка. Ресурс життєзабезпечення узалежнює не менше, а може і більше, ніж страх перед убивством. Економіка дає змогу долати час, "продовжує життя", дає змогу вирощува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 </w:t>
      </w:r>
      <w:r>
        <w:rPr>
          <w:rFonts w:ascii="Times New Roman CYR" w:hAnsi="Times New Roman CYR" w:cs="Times New Roman CYR"/>
          <w:sz w:val="28"/>
          <w:szCs w:val="28"/>
        </w:rPr>
        <w:t xml:space="preserve">потомство.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Економіка розкриває площину майбутнього. Тобто це фізичне буття-триваюче-в-часі. Економіка - джерело забезпечення фізичного існування і сучасні економічні імперії є не менш серйозним владним інструментом, ніж колишні військові залоги. Вони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конують функцію володіння людським ресурсом через узалежнення від споживання і роботодавця.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із найбільш проблемних питань економічного семантичного поля є проблема власності. Але ідеології рідко підіймаються до розуміння того, що приватна власність 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суспільна - попри більш ніж гарячу суперечку з цього приводу - аспекти цілком інструментальні, головне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>-</w:t>
      </w:r>
      <w:r>
        <w:rPr>
          <w:rFonts w:ascii="Times New Roman CYR" w:hAnsi="Times New Roman CYR" w:cs="Times New Roman CYR"/>
          <w:color w:val="000000"/>
          <w:sz w:val="18"/>
          <w:szCs w:val="1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наявність основи матеріального світу та фізичного буття для людини і суспільства.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Лібералізм і соціалізм, стоячи нібито на протилежних позиціях (прив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атна власність - суспільна власність) в своїй визначальній мотивації тотожні. Обидва намагаються дати людині основи матеріального забезпечення і таким чином надати їм можливість дії, суб’єктності, свободи. Водночас лібералізм, абсолютизувавши приватну влас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ність, робить її детермінантою, коли не тотожністю свободи, не розуміючи, що остання є тільки інструментом суб’єктності і, як будь-який інструмент, може бути використана як для посилення суб’єктності, так і для десуб’єктизації колективного чи індивідуально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 суб’єкта.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соціалізмі приватна власність також є детермінантою, але не свободи, а десуб’єктизації. Намагаючись усунути залежність індивіда від власника та забезпечити всім (суспільству) матеріальний достаток, соціалізм забирає приватну власність, тим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амим захоплюючи джерелоресурсозабез- печення кожного члена суспільства. Таким чином, здійснюється тотальне узалежнення людей від ресурсорозпорядження.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Підсумовуючи, варто сказати, що індивідуальна суб’єктність, вимагаючи матеріального джерела ресурсозабезп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ечення, є цілком сумісна із колективним ресурсозабезпеченням. Більше того, так само як неодмінним для збільшення фізичної безпеки є творення географічного та соціального простору, співсуб’єктність в економіці має бути спрямована на забезпечення необхідного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простору безпеки економічної діяльності особистості. Суспільство, як колективний суб’єкт має забезпечувати і спільний "економічний простір", і спільне ресурсозабезпечення, адже є галузі людського буття, які не можуть бути задоволені в індивідуальному вимі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рі. Ця своєрідна економічна співсуб’єктність не має нічого спільного до соціалістичної залежності, це посилення ресурсності через врахування інтересів кожного суб’єкта, через визнання його сакральності та права на творення матеріального ресурсу.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Семантичні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фільтри ідеології суттєвого значення надають поняттю "знання". Але тут часто зустрічається понятійна плутанина. Може бути знання як засіб виробництва, знання як методика виготовлення (тоді воно в підпорядкуванні сили чи економіки) і не становить якогось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собливого ідеологічного ресурсу. Хоча, звичайно, є цінним як інструментарій.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Водночас може бути стратегічне знання, яке є детермінуючим стосовно владно-політичного фундаменту суспільства, саме воно максимально ідеологічне. Тобто Знання-як-знання-Блага, 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способу впорядкування суспільства, знання алгоритму формування влади і напрямку розвитку колективного та індивідуального суб’єкта. Воно є цілеспрямовуюче і фактично може підпорядкувати собі всю ідеологічну систему. Саме тут може відбуватися максимальна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перверзія не просто через десуб’єктизацію іншого, а через підміну самої суб’єктності. Тобто: суб’єкт - пролетаріат, його напрям і дію визначає компартія, і керівник компартії. Тобто реально суб’єкт - керівник компартії. Суб’єкт - Бог, реально - представни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 Бога на землі - голова церкви. Оця монополія на знання блага - це і є максимально можливий негатив ідеологій, який може сягати тотального маніпулювання суспільством і своєрідної ідеологічної диктатури.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Максимальний позитив - узгодження буття в колективі,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посилення буттєвих потенцій за рахунок спів дії, визначення спільної дії, спільного блага, еволюційне зростання. Викидаючи негатив ідеології у нас з "водою" викинули і "дитя", тобто можливість узгодженого напрямку дії і творення майбуття. Що обертається 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аосом і втратою орієнтиру. В такій дезорієнтації навіть фіктивна мета і напрям більш прогресивні, ніж тотальна деструкція.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Нема поганих і добрих ідеологій. Є ідеологія - як вияв реальних потреб людей, яка ніколи не виникає випадково, вона вказує на реальни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суб’єктів, що потребують творчої реалізації або на певні потреби цих суб’єктів. Звернемось ще до міркувань М.Хайдегера. Визначаючи, що "житлом буття є мова", філософ водночас підкреслює, що думка не породжує буття, вона лише відносить до буття те, що дан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їй самим буттям, та заразом підкреслює, що "думка дає буттю слово". Якщо спроектувати вказані міркування на співвідношення "влада - політична ідеологія", то стане зрозумілим, що буття влади через систему знаків, серед яких домінуючими є, звичайно, мовні,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оприявнює себе в ідеології, а остання витворює семантичні знаки-смисли, головне значення яких в тому, що вони спрямовані на діяльність і здійснення, розгортання політичного буття до реалізації його абсолютної сутності [4].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Підсумовуючи, можна сказати,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апріорно-сакральне ядро ідеології, забезпечуючи суб’єктність Я і можливість його буттєвості формує важливий компонент розвитку суспільної культури. Будь-яка ідеологія - це своєрідна світська теодицея, намагання здобути буттєвість та подолати зло. Її семант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ичне поле, сформоване прагненням співсуб’єктності чи десуб’єктизації впливає на загальнокультурні процеси і на формування свідомості суспільства загалом. Ідеології зазвичай розподіляють за представництвом суб’єкта (ідеологія тої чи іншої держави, класу,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ції тощо). В запропонованій схемі більш суттєвим є сутнісне протиставлення між владою-насильством та владою-співпричетністю, де перша орієнтована на десуб’єктизацію підвладного і використання його тілесного, ресурсного та інтелектуального потенціалу для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треб "правителя", а друга - на взаємопосилення суб’єктів владно-організаційного діалогу, на формування органічного мультиструктурного об’єднання.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Витворення ідеології суб’єктної владної співпричетності - виклик сьогоднішнього дня. Суспільство, долаючи наси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льство, впадає в десуб’єктизацію, а прагнучи дії - проектує її в насильство. Подолання цієї дихотомії дасть змогу становлення ідеології нового типу.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Література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Бодріяр Жан. Символічний обмін і смерть / Пер. з французької Леоніда Кононовича. - Львів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Кальварія, </w:t>
      </w:r>
      <w:r>
        <w:rPr>
          <w:rFonts w:ascii="Times New Roman CYR" w:hAnsi="Times New Roman CYR" w:cs="Times New Roman CYR"/>
          <w:sz w:val="28"/>
          <w:szCs w:val="28"/>
        </w:rPr>
        <w:t xml:space="preserve">2004.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376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Лоренц К. Агрессия (так называемое "зло") / Пер. с нем. - М.: Издательская группа "Прогресс", "Универс", 1994. - 272 с.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Маляс, Гіта. Діалоги з Янголом. Пер. З </w:t>
      </w:r>
      <w:r>
        <w:rPr>
          <w:rFonts w:ascii="Times New Roman CYR" w:hAnsi="Times New Roman CYR" w:cs="Times New Roman CYR"/>
          <w:sz w:val="28"/>
          <w:szCs w:val="28"/>
        </w:rPr>
        <w:t>фр. Т.Плющ. - К.: Факт, 2006. - 420 с.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Тоффлер Э. Метаморфоз</w:t>
      </w:r>
      <w:r>
        <w:rPr>
          <w:rFonts w:ascii="Times New Roman CYR" w:hAnsi="Times New Roman CYR" w:cs="Times New Roman CYR"/>
          <w:sz w:val="28"/>
          <w:szCs w:val="28"/>
        </w:rPr>
        <w:t>ы власти / Пер.с англ. - М.: ООО "Издательство АСТ", 2002. - 669 с.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Фрейд З. Расщепления Я в процессе защиты //Фрейд Зигмунд. Психология бессознательного. Под. Ред. А.М.Боковникова и С.И. Дубинской. Пер. с нем. А. М.Боковникова. - М.: ООО "Фирма СТД", 2</w:t>
      </w:r>
      <w:r>
        <w:rPr>
          <w:rFonts w:ascii="Times New Roman CYR" w:hAnsi="Times New Roman CYR" w:cs="Times New Roman CYR"/>
          <w:sz w:val="28"/>
          <w:szCs w:val="28"/>
        </w:rPr>
        <w:t>006. - С.415-425.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Фуко М. История сексуальности-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</w:rPr>
        <w:t xml:space="preserve">: Забота о себе / Пер. с французского Т.Н. Титовой и О.И. Хомы под общей редакций А.Б. Мокроусова. - М.: Дух и литера. ГРУНТ. РЕФЛ-БУК; К., 1998. - 285 с.Хайдеггер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Письмо </w:t>
      </w:r>
      <w:r>
        <w:rPr>
          <w:rFonts w:ascii="Times New Roman CYR" w:hAnsi="Times New Roman CYR" w:cs="Times New Roman CYR"/>
          <w:sz w:val="28"/>
          <w:szCs w:val="28"/>
        </w:rPr>
        <w:t xml:space="preserve">о гуманизме.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Пер. В. В. Биби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хин // </w:t>
      </w:r>
      <w:r>
        <w:rPr>
          <w:rFonts w:ascii="Times New Roman CYR" w:hAnsi="Times New Roman CYR" w:cs="Times New Roman CYR"/>
          <w:sz w:val="28"/>
          <w:szCs w:val="28"/>
        </w:rPr>
        <w:t xml:space="preserve">Хайдеггер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Мартин </w:t>
      </w:r>
      <w:r>
        <w:rPr>
          <w:rFonts w:ascii="Times New Roman CYR" w:hAnsi="Times New Roman CYR" w:cs="Times New Roman CYR"/>
          <w:sz w:val="28"/>
          <w:szCs w:val="28"/>
        </w:rPr>
        <w:t xml:space="preserve">"Бытие и время".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М.: "Республика", 1993.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Юнг К.Г. Сознание и бессознательное /К.-Г. Юнг; пер с нем. В.Бакуев. - М.: Академический проект, 2007.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://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wikipedia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org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Androfobia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://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wikipedia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org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Mizoginia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http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://</w:t>
      </w:r>
      <w:r>
        <w:rPr>
          <w:rFonts w:ascii="Times New Roman CYR" w:hAnsi="Times New Roman CYR" w:cs="Times New Roman CYR"/>
          <w:sz w:val="28"/>
          <w:szCs w:val="28"/>
        </w:rPr>
        <w:t>uk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wikipedia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org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</w:rPr>
        <w:t>wiki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/Культура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http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://</w:t>
      </w:r>
      <w:r>
        <w:rPr>
          <w:rFonts w:ascii="Times New Roman CYR" w:hAnsi="Times New Roman CYR" w:cs="Times New Roman CYR"/>
          <w:sz w:val="28"/>
          <w:szCs w:val="28"/>
        </w:rPr>
        <w:t>uk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wikipedia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org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</w:rPr>
        <w:t>wiki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/Політична_ідеологія</w:t>
      </w:r>
    </w:p>
    <w:p w:rsidR="00000000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http://www.zeno.org/Philosophie/M/Fichte,+Johann+Gottlieb/Darstellung+d er+Wissenschaftslehre.+Aus+dem+Jahre+1801</w:t>
      </w:r>
    </w:p>
    <w:p w:rsidR="005B0E15" w:rsidRDefault="005B0E1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://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wikipedia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org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Feminizm</w:t>
      </w:r>
    </w:p>
    <w:sectPr w:rsidR="005B0E1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3A"/>
    <w:rsid w:val="005B0E15"/>
    <w:rsid w:val="008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17FFC0-ED2B-4034-A065-09EAC531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4316</Words>
  <Characters>24607</Characters>
  <Application>Microsoft Office Word</Application>
  <DocSecurity>0</DocSecurity>
  <Lines>205</Lines>
  <Paragraphs>57</Paragraphs>
  <ScaleCrop>false</ScaleCrop>
  <Company/>
  <LinksUpToDate>false</LinksUpToDate>
  <CharactersWithSpaces>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2025-04-26T06:48:00Z</dcterms:created>
  <dcterms:modified xsi:type="dcterms:W3CDTF">2025-04-26T06:48:00Z</dcterms:modified>
</cp:coreProperties>
</file>