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2C9B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НАБЛЮДЕНИЕ БЕРЕМЕННЫХ</w:t>
      </w:r>
    </w:p>
    <w:p w14:paraId="414D11F2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ПРИНЦИПЫ ДИСПАНСЕРИЗАЦИИ БЕРЕМЕННЫХ</w:t>
      </w:r>
    </w:p>
    <w:p w14:paraId="44B6505F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Наблюдение беременных является главной задачей женской консультации. От качества амбулаторного наблюдения во многом зависит исход беременности и родов.</w:t>
      </w:r>
    </w:p>
    <w:p w14:paraId="21363616" w14:textId="77777777" w:rsidR="004F7D6E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Ранний охват беременных врачебным наблюдением.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Женщина должна быть взята на учет при сроке беременности до 12 недель. Это позволит своевременно диагностировать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экстрагенитальную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патологию и решить вопрос о целесообразности дальнейшего сохранения беременности, рациональном трудоустройстве, установить степень риска и при необходимости обеспечить оздоровление беременной</w:t>
      </w:r>
    </w:p>
    <w:p w14:paraId="37C5C136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Взятие на учет.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 взятии беременной на учет независимо от срока беременности врач женской консультации обязан: ознакомиться с амбулаторной картой (или выпиской из нее) женщины из поликлинической сети для выявления</w:t>
      </w:r>
    </w:p>
    <w:p w14:paraId="3891F894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Своевременное (в течение 12-14 дней) обследование.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результате обследования определяют возможность вынашивания беременности и степень риска, а также вырабатывают план ведения беременности.</w:t>
      </w:r>
    </w:p>
    <w:p w14:paraId="52FA15F0" w14:textId="77777777" w:rsidR="004F7D6E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Дородовый и послеродовой патронаж.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Дородовый патронаж осуществляет участковая акушерка в обязательном порядке дважды: при взятии на учет и перед родами и, кроме того, проводится по мере необходимости (для вызова беременной к врачу, контроля назначенного режима и т.п.). Послеродовой патронаж. В течение первых 3 суток после выписки из родильного дома женщину посещают работники женской консультации – врач (после патологических родов) или акушерка (после нормальных родов). </w:t>
      </w:r>
    </w:p>
    <w:p w14:paraId="5F287FA9" w14:textId="77777777" w:rsidR="004F7D6E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Своевременная госпитализация женщины в течение беременности и до родов.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При возникновении показаний экстренная или плановая госпитализация беременной является главной задачей врача женской консультации. </w:t>
      </w:r>
    </w:p>
    <w:p w14:paraId="2FB670AE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Наблюдение беременных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должны осуществлять в следующие сроки: в первую половину беременности – 1 раз в месяц; с 20 до 28 недель – 2 раза в месяц; с 28 до 40 недель – 1 раз в неделю (10-12 раз за время беременности). При выявлении соматической или акушерской патологии частота посещений возрастает. </w:t>
      </w:r>
    </w:p>
    <w:p w14:paraId="050D8779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Антенатальная профилактика рахита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(витамины, ультрафиолетовое облучение).</w:t>
      </w:r>
    </w:p>
    <w:p w14:paraId="7312F2A3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Профилактика гнойно-септических осложнений,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включающая обязательно урологическую и ЛОР-санацию.</w:t>
      </w:r>
    </w:p>
    <w:p w14:paraId="38F35492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ОБСЛЕДОВАНИЕ БЕРЕМЕННЫХ</w:t>
      </w:r>
    </w:p>
    <w:p w14:paraId="6A003A88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первом обращении беременной в консультации на нее заводят "Индивидуальную карту беременной и родильницы", куда заносят данные подробно собранного анамнеза, включая семейный анамнез, перенесенные в детстве и зрелом возрасте общие и гинекологические заболевание, операции, переливания крови, особенности менструальной, половой и генеративной функции.</w:t>
      </w:r>
    </w:p>
    <w:p w14:paraId="25D256EA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Стоматолог должен не только произвести осмотр, но и санацию полости рта. Акушер-гинеколог контролирует, как выполняются рекомендации специалистов при каждом посещении консультации беременной. При наличии высокой степени миопии, особенно осложненной, необходимо получить конкретное заключение окулиста о ведении или исключении второго периода родов. В случае показаний проводят медико-генетическое консультирование. Повторные осмотры терапевтом - в сроки 30 и 37-38 недель беременности, а стоматологом – в 24 и 33-34 недели.</w:t>
      </w:r>
    </w:p>
    <w:p w14:paraId="115D0AE1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ЛАБОРАТОРНЫЕ ИССЛЕДОВАНИЯ</w:t>
      </w:r>
    </w:p>
    <w:p w14:paraId="3977123C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взятии беременной на учет проводят общий анализ крови, определяют реакцию Вассермана, ВИЧ-инфекцию, вирусный гепатит, группу крови и резус-принадлежность у обоих супругов, уровень сахара крови, общий анализ мочи, анализ выделений из влагалища на микрофлору, кала - на яйца гельминтов.</w:t>
      </w:r>
    </w:p>
    <w:p w14:paraId="28035FFD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дальнейшем лабораторные исследования проводят в следующие сроки:</w:t>
      </w:r>
    </w:p>
    <w:p w14:paraId="24863EBC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общий анализ крови – 1 раз в месяц, а с 30 недель беременности – 1 раз в 2 недели;</w:t>
      </w:r>
    </w:p>
    <w:p w14:paraId="4D217342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2. анализ мочи в первой половине беременности - ежемесячно, а затем - 1 раз в 2 недели;</w:t>
      </w:r>
    </w:p>
    <w:p w14:paraId="174F9753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уровень сахара в крови – в 36-37 недель;</w:t>
      </w:r>
    </w:p>
    <w:p w14:paraId="636D17A7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коагулограмма – в 36-37 недель; RW и ВИЧ – в 30 недель и перед родами;</w:t>
      </w:r>
    </w:p>
    <w:p w14:paraId="6B314CF7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бактериологическое (желательно)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бактериоскопическое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(обязательно) исследования выделений из влагалища – в 36-37 недель;</w:t>
      </w:r>
    </w:p>
    <w:p w14:paraId="5D627DC4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ЭКГ – в 36-37 недель.</w:t>
      </w:r>
    </w:p>
    <w:p w14:paraId="267FA08C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ОБЪЕКТИВНОЕ ИССЛЕДОВАНИЕ</w:t>
      </w:r>
    </w:p>
    <w:p w14:paraId="093ED442" w14:textId="77777777" w:rsidR="00293F4B" w:rsidRDefault="00293F4B" w:rsidP="004F7D6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течение беременности следует изме</w:t>
      </w:r>
      <w:r w:rsidR="004F7D6E">
        <w:rPr>
          <w:rFonts w:ascii="Arial" w:hAnsi="Arial" w:cs="Arial"/>
          <w:color w:val="000000"/>
          <w:sz w:val="20"/>
          <w:szCs w:val="20"/>
        </w:rPr>
        <w:t xml:space="preserve">рять рост и массу тела женщины, давление. </w:t>
      </w:r>
    </w:p>
    <w:p w14:paraId="4A61A0B2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Наружное и внутреннее акушерское исследование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включает измерение таза, определение состояния половых органов и, начиная с 20 недель беременности, измерение, пальпацию и аускультацию живота.</w:t>
      </w:r>
    </w:p>
    <w:p w14:paraId="1E5EB9C3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первом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влагалищном исследовании,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которое производят два врача, помимо определения величины матки, необходимо установить наличие экзостозов в малом тазу, состояние тканей, наличие аномалий развития половых органов. Кроме того, измеряют высоту лона (4 см), так как при наличии высокого лобкового симфиза и наклонном его положении к плоскости входа емкость таза уменьшается.</w:t>
      </w:r>
    </w:p>
    <w:p w14:paraId="3309334D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Пальпация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живота позволяет определить состояние передней брюшной стенки и эластичность мышц. После увеличения размеров матки, когда становится возможной наружная ее пальпация (13-15 недель), можно определить тонус матки, величину плода, количество околоплодных вод, предлежащую часть, а затем, по мере прогрессирования беременности,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членорасположение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плода, положение его, позицию и вид. </w:t>
      </w:r>
    </w:p>
    <w:p w14:paraId="0301D310" w14:textId="77777777" w:rsidR="004F7D6E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Аускультацию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тонов сердца плода проводят с 20 недель беременности. </w:t>
      </w:r>
    </w:p>
    <w:p w14:paraId="780AC83A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ОПРЕДЕЛЕНИЕ СРОКА БЕРЕМЕННОСТИ, РОДОВ, ДОРОДОВОГО И ПОСЛЕРОДОВОГО ОТПУСКА</w:t>
      </w:r>
    </w:p>
    <w:p w14:paraId="50B05AD9" w14:textId="77777777" w:rsidR="00293F4B" w:rsidRDefault="00293F4B" w:rsidP="00293F4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УЗИ во время беременности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производят в динамике. Первое – в сроке до 11-14 недель – для исключения нарушений в системе мать-плацента; второе – в сроке 20-22 недели с целью диагностики врожденных пороков развития плода; третье – в сроке 32-34 недели для биометрии плода и выявления соответствия его физических параметров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гестационному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возрасту (признаки внутриутробной задержки развития плода).</w:t>
      </w:r>
    </w:p>
    <w:p w14:paraId="189A1877" w14:textId="77777777" w:rsidR="00293F4B" w:rsidRDefault="00293F4B"/>
    <w:sectPr w:rsidR="00293F4B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629"/>
    <w:rsid w:val="001B5B69"/>
    <w:rsid w:val="0022048C"/>
    <w:rsid w:val="00293F4B"/>
    <w:rsid w:val="003A0AE1"/>
    <w:rsid w:val="004F7D6E"/>
    <w:rsid w:val="00A94ECC"/>
    <w:rsid w:val="00B03CF7"/>
    <w:rsid w:val="00B121A0"/>
    <w:rsid w:val="00C55243"/>
    <w:rsid w:val="00D93AEB"/>
    <w:rsid w:val="00F86629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A48C"/>
  <w15:docId w15:val="{2B29B8B1-87D1-4C79-89B9-D437091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F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4</cp:revision>
  <dcterms:created xsi:type="dcterms:W3CDTF">2016-01-26T13:07:00Z</dcterms:created>
  <dcterms:modified xsi:type="dcterms:W3CDTF">2025-05-18T12:53:00Z</dcterms:modified>
</cp:coreProperties>
</file>