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F6994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СОДЕРЖАНИЕ</w:t>
      </w:r>
    </w:p>
    <w:p w:rsidR="00000000" w:rsidRDefault="003F6994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3F6994">
      <w:pPr>
        <w:pStyle w:val="1"/>
        <w:spacing w:line="360" w:lineRule="auto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ВВЕДЕНИЕ</w:t>
      </w:r>
    </w:p>
    <w:p w:rsidR="00000000" w:rsidRDefault="003F6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1. ИНДИВИДУАЛЬНО-ПСИХОЛОГИЧЕСКИЕ СОБЕННОСТИ ЛИЧНОСТИ </w:t>
      </w:r>
    </w:p>
    <w:p w:rsidR="00000000" w:rsidRDefault="003F6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Особенности подросткового возраста</w:t>
      </w:r>
    </w:p>
    <w:p w:rsidR="00000000" w:rsidRDefault="003F6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.2 Понятие и свойства темперамента </w:t>
      </w:r>
    </w:p>
    <w:p w:rsidR="00000000" w:rsidRDefault="003F6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.3 Интеллектуальные способности </w:t>
      </w:r>
    </w:p>
    <w:p w:rsidR="00000000" w:rsidRDefault="003F6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.4 Особенности общения подростков </w:t>
      </w:r>
    </w:p>
    <w:p w:rsidR="00000000" w:rsidRDefault="003F6994">
      <w:pPr>
        <w:pStyle w:val="1"/>
        <w:spacing w:line="360" w:lineRule="auto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ГЛАВА 2. СОЦИАЛЬНОЕ ПОЛОЖЕНИЕ ПО</w:t>
      </w:r>
      <w:r>
        <w:rPr>
          <w:kern w:val="28"/>
          <w:sz w:val="28"/>
          <w:szCs w:val="28"/>
        </w:rPr>
        <w:t>ДРОСТКОВ В ГРУППЕ</w:t>
      </w:r>
    </w:p>
    <w:p w:rsidR="00000000" w:rsidRDefault="003F6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 Психологическое понятие статуса</w:t>
      </w:r>
    </w:p>
    <w:p w:rsidR="00000000" w:rsidRDefault="003F6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Изучение в психологии статуса подростков в группе</w:t>
      </w:r>
    </w:p>
    <w:p w:rsidR="00000000" w:rsidRDefault="003F6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Личностные особенности и статус в классе</w:t>
      </w:r>
    </w:p>
    <w:p w:rsidR="00000000" w:rsidRDefault="003F6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ЭКСПЕРИМЕНТАЛЬНОЕ ИССЛЕДОВАНИЕ ВЗАЙМОСВЯЗИ ИНДИВИДУАЛЬНО-ПСИХОЛОГИЧЕСКИХ ОСОБЕННОСТЕЙ ПОДРОСТКОВ</w:t>
      </w:r>
      <w:r>
        <w:rPr>
          <w:sz w:val="28"/>
          <w:szCs w:val="28"/>
        </w:rPr>
        <w:t xml:space="preserve"> С ИХ СТАТУСОМ В ГРУППЕ</w:t>
      </w:r>
    </w:p>
    <w:p w:rsidR="00000000" w:rsidRDefault="003F6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Описание методов исследования и выборки</w:t>
      </w:r>
    </w:p>
    <w:p w:rsidR="00000000" w:rsidRDefault="003F6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 Анализ данных экспериментального исследования</w:t>
      </w:r>
    </w:p>
    <w:p w:rsidR="00000000" w:rsidRDefault="003F6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.3.Выводы по экспериментальному исследованию</w:t>
      </w:r>
    </w:p>
    <w:p w:rsidR="00000000" w:rsidRDefault="003F6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3F6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000000" w:rsidRDefault="003F6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3F6994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>
        <w:rPr>
          <w:kern w:val="28"/>
          <w:sz w:val="28"/>
          <w:szCs w:val="28"/>
        </w:rPr>
        <w:lastRenderedPageBreak/>
        <w:t>ВВЕДЕНИЕ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проблемы адаптаци</w:t>
      </w:r>
      <w:r>
        <w:rPr>
          <w:sz w:val="28"/>
          <w:szCs w:val="28"/>
        </w:rPr>
        <w:t>и к новым условиям во многом определяются успешностью взаимодействия с людьми. Удовлетворенность общением с другими людьми актуальна в любом возрасте. Более адаптированными и более успешными оказываются те личности, которые пользуются адекватной социальной</w:t>
      </w:r>
      <w:r>
        <w:rPr>
          <w:sz w:val="28"/>
          <w:szCs w:val="28"/>
        </w:rPr>
        <w:t xml:space="preserve"> поддержкой, поскольку она удовлетворяет потребности быть защищенным, признанным, принадлежать общности и иметь возможность к самореализации. Особенно проблема удовлетворенности взаимоотношениями со сверстниками актуальна в подростковом возрасте, когда общ</w:t>
      </w:r>
      <w:r>
        <w:rPr>
          <w:sz w:val="28"/>
          <w:szCs w:val="28"/>
        </w:rPr>
        <w:t>ение становится ведущим сферой деятельности. Удовлетворенность подростка общением часто определяется его социометрическим статусом. От того, принят или нет подросток сверстниками может зависеть его самооценка, которая во многом определяет образ «Я - будуще</w:t>
      </w:r>
      <w:r>
        <w:rPr>
          <w:sz w:val="28"/>
          <w:szCs w:val="28"/>
        </w:rPr>
        <w:t>го», и влияет на поведение и психологическое благополучие подростка. Психологическое неблагополучие подростков, связанное с нарушением отношений со сверстниками имеет далеко идущие последствия: школьные прогулы, бродяжничество, токсикоманию, наркоманию, са</w:t>
      </w:r>
      <w:r>
        <w:rPr>
          <w:sz w:val="28"/>
          <w:szCs w:val="28"/>
        </w:rPr>
        <w:t>моубийства и т.д.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ученика на нижнем уровне межличностных отношений, состояние своеобразной психологической изоляции может служить источником тяжелых осложнений в развитии личности (Школа и психическое здоровье…1988).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психологи и учит</w:t>
      </w:r>
      <w:r>
        <w:rPr>
          <w:sz w:val="28"/>
          <w:szCs w:val="28"/>
        </w:rPr>
        <w:t>еля постоянно сталкиваются с проблемой изолированных и отверженных детей, и, несмотря на то, что этот вопрос изучался в педагогике и психологии, проблема формирования отношений в группах подростков остается открытой.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положение подростка в гру</w:t>
      </w:r>
      <w:r>
        <w:rPr>
          <w:sz w:val="28"/>
          <w:szCs w:val="28"/>
        </w:rPr>
        <w:t xml:space="preserve">ппе связано с его индивидуально психологическими особенностями. Исследование таких особенностей личности, </w:t>
      </w:r>
      <w:r>
        <w:rPr>
          <w:sz w:val="28"/>
          <w:szCs w:val="28"/>
        </w:rPr>
        <w:lastRenderedPageBreak/>
        <w:t>как интеллект и темперамент имеет давнюю историю. Этими вопросами занимались такие ученые как В.Д. Небылицин, Я. Стреляу, В.С.Мерлин, В.М. Русалов, В.</w:t>
      </w:r>
      <w:r>
        <w:rPr>
          <w:sz w:val="28"/>
          <w:szCs w:val="28"/>
        </w:rPr>
        <w:t>Н. Дружинин. Однако, взаимосвязь этих факторов со статусом подростка в группе исследована недостаточно. В связи с этим, исследуемая в данной работе проблема является актуальной и требует дальнейшего изучения.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цель работы изучить взаимосвязь</w:t>
      </w:r>
      <w:r>
        <w:rPr>
          <w:sz w:val="28"/>
          <w:szCs w:val="28"/>
        </w:rPr>
        <w:t xml:space="preserve"> индивидуально-психологических особенностей подростков с их статусом в группе.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Объект: индивидуально психологические особенности подростка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Предмет: взаимосвязь статуса в группе с психологическими особенностей подростков.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Исследовать теоретические </w:t>
      </w:r>
      <w:r>
        <w:rPr>
          <w:sz w:val="28"/>
          <w:szCs w:val="28"/>
        </w:rPr>
        <w:t>обоснования индивидуально-психологические особенности личности подростков.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Исследовать социальное положение подростков в группе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Выявить взаимосвязь психологических особенностей подростков с их статусом в группе.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Статус подростков в группе свя</w:t>
      </w:r>
      <w:r>
        <w:rPr>
          <w:sz w:val="28"/>
          <w:szCs w:val="28"/>
        </w:rPr>
        <w:t>зан с такими индивидуально-психологическими особенностями как экстраверсия, нейротизм и интеллектуальные способности.</w:t>
      </w:r>
    </w:p>
    <w:p w:rsidR="00000000" w:rsidRDefault="003F6994">
      <w:pPr>
        <w:tabs>
          <w:tab w:val="left" w:pos="851"/>
          <w:tab w:val="left" w:pos="900"/>
          <w:tab w:val="left" w:pos="103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Теоретической основой проведенных исследований послужили теоретические положения об особенностях подросткового возраста представленные в р</w:t>
      </w:r>
      <w:r>
        <w:rPr>
          <w:sz w:val="28"/>
          <w:szCs w:val="28"/>
        </w:rPr>
        <w:t>аботах И.С. Кона, Л.Ф. Обуховой, представления о развитии отношений в коллективе подростков, разработанные Я.Л. Коломинским, положения об индивидуальности, заложенные в работах В.С. Мерлина, В.М. Русалова, Г. Айзенка, В.Н. Дружинина и других.</w:t>
      </w:r>
    </w:p>
    <w:p w:rsidR="00000000" w:rsidRDefault="003F6994">
      <w:pPr>
        <w:tabs>
          <w:tab w:val="left" w:pos="567"/>
          <w:tab w:val="left" w:pos="103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</w:t>
      </w:r>
      <w:r>
        <w:rPr>
          <w:sz w:val="28"/>
          <w:szCs w:val="28"/>
        </w:rPr>
        <w:t>ования.</w:t>
      </w:r>
    </w:p>
    <w:p w:rsidR="00000000" w:rsidRDefault="003F6994">
      <w:pPr>
        <w:tabs>
          <w:tab w:val="left" w:pos="567"/>
          <w:tab w:val="left" w:pos="103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эмпирическими методами исследования были опрос и </w:t>
      </w:r>
      <w:r>
        <w:rPr>
          <w:sz w:val="28"/>
          <w:szCs w:val="28"/>
        </w:rPr>
        <w:lastRenderedPageBreak/>
        <w:t>тестирование. Тестирование проводилось с помощью опросника Г. Айзенка и теста Амтхауэра. Статус в группе измерялось с помощью социометрии.</w:t>
      </w:r>
    </w:p>
    <w:p w:rsidR="00000000" w:rsidRDefault="003F6994">
      <w:pPr>
        <w:tabs>
          <w:tab w:val="left" w:pos="567"/>
          <w:tab w:val="left" w:pos="103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статистического анализа данных использовались </w:t>
      </w:r>
      <w:r>
        <w:rPr>
          <w:sz w:val="28"/>
          <w:szCs w:val="28"/>
        </w:rPr>
        <w:t>следующие методы: сравнение средних значений, корреляционный и дисперсионный анализ.</w:t>
      </w:r>
    </w:p>
    <w:p w:rsidR="00000000" w:rsidRDefault="003F6994">
      <w:pPr>
        <w:tabs>
          <w:tab w:val="left" w:pos="103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значимость и научная новизна. Полученные результаты могут быть использованы в основе профилактической и коррекционной работы школьного психолога, социального </w:t>
      </w:r>
      <w:r>
        <w:rPr>
          <w:sz w:val="28"/>
          <w:szCs w:val="28"/>
        </w:rPr>
        <w:t>педагога и классного руководителя. Также на основании полученных данных можно подготовить коррекционно-диагностическую программу по изменению статуса в классе. Составными частями программы будут: исследование статусной структуры группы, выявление группы ри</w:t>
      </w:r>
      <w:r>
        <w:rPr>
          <w:sz w:val="28"/>
          <w:szCs w:val="28"/>
        </w:rPr>
        <w:t>ска (изолированных и пр.), изучение индивидуальных особенностей учащихся их сильных и слабых сторон, использование сильных сторон подростков группы риска в воспитательной работе. А также разработка на основе знаний индивидуально-психологических особенносте</w:t>
      </w:r>
      <w:r>
        <w:rPr>
          <w:sz w:val="28"/>
          <w:szCs w:val="28"/>
        </w:rPr>
        <w:t>й сюжетно-ролевых игр, в результате проведения которых достигается изменение социометрического статуса учащихся.</w:t>
      </w:r>
    </w:p>
    <w:p w:rsidR="00000000" w:rsidRDefault="003F6994">
      <w:pPr>
        <w:tabs>
          <w:tab w:val="left" w:pos="103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получены новые данные о влиянии половых различий на формирование статуса в группе, а также о взаимосвязи статуса с индивидуально-психологи</w:t>
      </w:r>
      <w:r>
        <w:rPr>
          <w:sz w:val="28"/>
          <w:szCs w:val="28"/>
        </w:rPr>
        <w:t>ческими особенностями подростков, такими как нейротизм и социальная желательность.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работы: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Дипломная состоит из введения, трех глав, заключения и списка литературы. В ней представлено 8 таблиц и 6 рисунков,12приложений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ИНДИВИДУАЛЬНО-ПСИ</w:t>
      </w:r>
      <w:r>
        <w:rPr>
          <w:sz w:val="28"/>
          <w:szCs w:val="28"/>
        </w:rPr>
        <w:t>ХОЛОГИЧЕСКИЕ ОСОБЕННОСТИ ЛИЧНОСТИ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индивидуальных различий в психическом развитии человека имеет отчетливый практико-ориентированный характер и в силу значительной дифференциации образования является в настоящее время весьма актуальной.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педагоги</w:t>
      </w:r>
      <w:r>
        <w:rPr>
          <w:sz w:val="28"/>
          <w:szCs w:val="28"/>
        </w:rPr>
        <w:t>ческой практике уже стало очевидно, что все дети различны, и это обуславливает их реакции на те или иные методы преподавания. Однако вопросы диагностики личностных особенностей и их связь с успешностью обучения исследованы недостаточно.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псих</w:t>
      </w:r>
      <w:r>
        <w:rPr>
          <w:sz w:val="28"/>
          <w:szCs w:val="28"/>
        </w:rPr>
        <w:t>ологические особенности, такие как темперамент и интеллект - широко исследуется в мировой науке, однако, очень мало работ посвящено изучению интеллекта и темперамента учащихся как природной основы личности ребенка.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.1 Особенности подросткового возраста</w:t>
      </w:r>
    </w:p>
    <w:p w:rsidR="00000000" w:rsidRDefault="003F699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</w:t>
      </w:r>
      <w:r>
        <w:rPr>
          <w:color w:val="FFFFFF"/>
          <w:sz w:val="28"/>
          <w:szCs w:val="28"/>
        </w:rPr>
        <w:t>одростковый статус личностный общение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Пубертатный период характеризуется тем, что тело ребенка претерпевает значительные изменения. Физическая пубертатность протекает у мальчиков в среднем между 14-16 годами, у девочек - между 13 и 15 годами. Разумеется, с</w:t>
      </w:r>
      <w:r>
        <w:rPr>
          <w:sz w:val="28"/>
          <w:szCs w:val="28"/>
        </w:rPr>
        <w:t>уществуют отличия между городом и деревней, между отдельными странами, большое влияние оказывает климат. В 13-14 лет эмоциональная сфера подростков характеризуется повышенной возбудимостью, реактивностью и частой сменой настроения, становится более избират</w:t>
      </w:r>
      <w:r>
        <w:rPr>
          <w:sz w:val="28"/>
          <w:szCs w:val="28"/>
        </w:rPr>
        <w:t>ельной чувствительность организма. В этом возрасте подростки часто не удовлетворены собой, их неудовлетворенность переносится на окружающий мир. Непослушание, занятие запрещенными делами обладает в этот период особой притягательной силой. Общая продолжител</w:t>
      </w:r>
      <w:r>
        <w:rPr>
          <w:sz w:val="28"/>
          <w:szCs w:val="28"/>
        </w:rPr>
        <w:t xml:space="preserve">ьность негативной фазы у девочек от 11 до 13 лет, у </w:t>
      </w:r>
      <w:r>
        <w:rPr>
          <w:sz w:val="28"/>
          <w:szCs w:val="28"/>
        </w:rPr>
        <w:lastRenderedPageBreak/>
        <w:t>мальчиков от 14 до 16 лет. Окончание негативной фазы характеризуется завершением телесного созревания. (Обухова Л.Ф..1996.)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Пубертатное развитие влечет за собой определенные задачи, связанные с необходимо</w:t>
      </w:r>
      <w:r>
        <w:rPr>
          <w:sz w:val="28"/>
          <w:szCs w:val="28"/>
        </w:rPr>
        <w:t>стью реконструкции телесного образа «я» и построения мужской или женской идентичности. Это - осознание временной протяженности собственного «Я», включающей детское прошлое и определяющей проекцию себя в будущее; осознание себя как отличного от интериоризов</w:t>
      </w:r>
      <w:r>
        <w:rPr>
          <w:sz w:val="28"/>
          <w:szCs w:val="28"/>
        </w:rPr>
        <w:t>анных родительских образов; осуществление системы выборов, которые обеспечивают цельность личности. (Кле М. 1991.)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Разница в темпах развития оказывает заметное влияние на психику и самосознание. Сравнивая развитие рано (акселераты) и поздно (ретарданты) со</w:t>
      </w:r>
      <w:r>
        <w:rPr>
          <w:sz w:val="28"/>
          <w:szCs w:val="28"/>
        </w:rPr>
        <w:t xml:space="preserve">зревающих мальчиков-подростков, можно прийти к выводу, что первые имеют ряд преимуществ перед вторыми. Мальчики акселераты увереннее чувствуют себя со сверстниками и имеют более благоприятный образ “Я”. (Фридман Л.М., Кулагина И.Ю., 1991). Ретарданты чаще </w:t>
      </w:r>
      <w:r>
        <w:rPr>
          <w:sz w:val="28"/>
          <w:szCs w:val="28"/>
        </w:rPr>
        <w:t>акселератов испытывают чувство неполноценности, считают себя отвергнутыми и подавленными родителями.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Задачей развития в подростковый период является постепенный переход к взрослой генитальной сексуальности. Наблюдается существенный рост сексуальных форм по</w:t>
      </w:r>
      <w:r>
        <w:rPr>
          <w:sz w:val="28"/>
          <w:szCs w:val="28"/>
        </w:rPr>
        <w:t xml:space="preserve">ведения и интереса к сексуальным вопросам. В одном и том же возрасте один подросток может быть влюблен и верен своей девушке, другой может заниматься сексуальными «экспериментами», а третий - чувствовать себя для всего этого недостаточно взрослым. (Массен </w:t>
      </w:r>
      <w:r>
        <w:rPr>
          <w:sz w:val="28"/>
          <w:szCs w:val="28"/>
        </w:rPr>
        <w:t>П., Конджер Д., Каган Дж., Хьюстен А. 1997). Современный подросток получает намного больше информации, значительно увеличилась общая осведомленность, но многие стороны психического развития у акселерированных подростков не только соответствуют их паспортно</w:t>
      </w:r>
      <w:r>
        <w:rPr>
          <w:sz w:val="28"/>
          <w:szCs w:val="28"/>
        </w:rPr>
        <w:t>му возрасту, но часто бывают даже несколько ниже. Возникает диссонанс между физической взрослостью и детскими интересами и рассуждениями.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считает Л.М. Фридман (1991), подросток уже не хочет, чтобы его считали ребенком, он претендует на роль взрослого. </w:t>
      </w:r>
      <w:r>
        <w:rPr>
          <w:sz w:val="28"/>
          <w:szCs w:val="28"/>
        </w:rPr>
        <w:t xml:space="preserve">Но реализовать эту потребность в серьезной деятельности школьник, как правило, не может. Отсюда стремление к “внешней взрослости”, которая проявляется в изменении внешнего облика в соответствии с модой взрослых, в преувеличенном интересе к проблемам пола, </w:t>
      </w:r>
      <w:r>
        <w:rPr>
          <w:sz w:val="28"/>
          <w:szCs w:val="28"/>
        </w:rPr>
        <w:t>курении, употреблении спиртных напитков и т.д. Т.В. Драгунова ( Л.М. Фридман, 1991) выделила несколько видов взрослости:- кроме подражания внешним признакам взрослости; это еще социальная зрелость, которая возникает в условиях сотрудничества со взрослым, в</w:t>
      </w:r>
      <w:r>
        <w:rPr>
          <w:sz w:val="28"/>
          <w:szCs w:val="28"/>
        </w:rPr>
        <w:t>ыражается в заботе о близких, мальчики стремятся овладеть разными взрослыми умениями (слесарничать, паять, столярничать и пр.), а девочки - готовить, шить, вязать; и интеллектуальная взрослость - стремление знать и уметь по-настоящему. Учение приобретает л</w:t>
      </w:r>
      <w:r>
        <w:rPr>
          <w:sz w:val="28"/>
          <w:szCs w:val="28"/>
        </w:rPr>
        <w:t>ичный смысл.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Когнитивное развитие подростков характеризуется изменениями в способности к абстрактному мышлению и расширением временной перспективы (Кле М. 1991). По мнению Жана Пиаже, в возрасте примерно от 12 до 15 лет дети вступают в стадию, называемую с</w:t>
      </w:r>
      <w:r>
        <w:rPr>
          <w:sz w:val="28"/>
          <w:szCs w:val="28"/>
        </w:rPr>
        <w:t>тадией формальных операций. На этом этапе подростки могут решать абстрактные математические и логические задачи, осмысливать нравственные проблемы, а также размышлять о будущем. Мир рассматривается с точки зрения того, как его можно изменить. В этом возрас</w:t>
      </w:r>
      <w:r>
        <w:rPr>
          <w:sz w:val="28"/>
          <w:szCs w:val="28"/>
        </w:rPr>
        <w:t>те окончательно формируется личность, строится программа жизни. И.С. Кон (1989) считает, что именно в старшем подростковом возрасте формируется индивидуальный стиль умственной деятельности.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- с одной стороны, для этого сложного периода показ</w:t>
      </w:r>
      <w:r>
        <w:rPr>
          <w:sz w:val="28"/>
          <w:szCs w:val="28"/>
        </w:rPr>
        <w:t>ательны негативные проявления, дисгармоничность в строении личности, свертывание прежде установившейся системы интересов, протестующий характер его поведения по отношению к взрослым. С другой стороны, подростковый возраст отличается и множеством положитель</w:t>
      </w:r>
      <w:r>
        <w:rPr>
          <w:sz w:val="28"/>
          <w:szCs w:val="28"/>
        </w:rPr>
        <w:t>ных факторов: возрастает самостоятельность ребенка, более разнообразными и содержательными становятся отношения с другими детьми и взрослыми, значительно расширяется сфера его деятельности. Главное, этот период отличается выходом ребенка на качественно нов</w:t>
      </w:r>
      <w:r>
        <w:rPr>
          <w:sz w:val="28"/>
          <w:szCs w:val="28"/>
        </w:rPr>
        <w:t>ую социальную позицию, в которой формируется его сознательное отношение к себе.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Понятие и свойства темперамента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Павлов рассматривает темперамент и характер на уровне целостной деятельности мозга - как составляющие индивидуально - неповторимой личност</w:t>
      </w:r>
      <w:r>
        <w:rPr>
          <w:sz w:val="28"/>
          <w:szCs w:val="28"/>
        </w:rPr>
        <w:t>и.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Ядро личности - это мотивы, интересы, убеждения, стремления, желания, ценностные ориентации - основа и движущая сила человеческого поведения. Вероятность удовлетворения потребностей связана с таким параметром индивидуальности, как темперамент. Во внешне</w:t>
      </w:r>
      <w:r>
        <w:rPr>
          <w:sz w:val="28"/>
          <w:szCs w:val="28"/>
        </w:rPr>
        <w:t xml:space="preserve"> реализуемой деятельности большую роль играют волевые качества личности. По некоторым характеристикам волевые качества субъекта близки к параметру, который В.Д. Небылицин (1976) обозначил термином “ активность”. Личность развивается на основе первичных вле</w:t>
      </w:r>
      <w:r>
        <w:rPr>
          <w:sz w:val="28"/>
          <w:szCs w:val="28"/>
        </w:rPr>
        <w:t>чений и эмоций, таких как голод, страх, удовольствие - неудовольствие, источником которых являются сенсорные сигналы, поступающие от внешних и внутренних раздражителей. Все они характеризуются специфическим для каждого человека энергетическим уровнем, то е</w:t>
      </w:r>
      <w:r>
        <w:rPr>
          <w:sz w:val="28"/>
          <w:szCs w:val="28"/>
        </w:rPr>
        <w:t>сть силой, интенсивностью и временной продолжительностью. Это выражается, например, в том, что с рождения, в одних и тех же условиях, одни дети плачут больше, другие - меньше, одни лежат спокойно, другие движутся. Формы поведения, которые определяют темпер</w:t>
      </w:r>
      <w:r>
        <w:rPr>
          <w:sz w:val="28"/>
          <w:szCs w:val="28"/>
        </w:rPr>
        <w:t>амент, не безразличны для окружающих. Ребенок, который больше плачет и очень подвижен, подвергается иным воздействиям взрослых, чем спокойный ребенок. Поэтому свойства темперамента, определяя способ воспитания и общения с ребенком, опосредованно влияют и н</w:t>
      </w:r>
      <w:r>
        <w:rPr>
          <w:sz w:val="28"/>
          <w:szCs w:val="28"/>
        </w:rPr>
        <w:t>а развитие познания и деятельности и на формирование мотивов поведения. Поэтому, даже в случае одинаковых воспитательных воздействий, каждый человек обладает особой, неповторимой личностью.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воспитательных воздействий изменяется в зависимости от то</w:t>
      </w:r>
      <w:r>
        <w:rPr>
          <w:sz w:val="28"/>
          <w:szCs w:val="28"/>
        </w:rPr>
        <w:t>го, какие черты темперамента ребенка затронуты этими воздействиями. Одно и тоже наказание как раздражитель может иметь совершенно разное значение для двух детей, отличающихся друг от друга по одной из основных черт темперамента - реактивности. Я. Стреляу о</w:t>
      </w:r>
      <w:r>
        <w:rPr>
          <w:sz w:val="28"/>
          <w:szCs w:val="28"/>
        </w:rPr>
        <w:t>тмечал, что: “высокореактивные индивиды предпочитают ситуации и способы поведения с небольшим количеством раздражителей, тогда как низкореактивные ищут ситуации и организуют свое поведение так, чтобы они были богаты стимулами“ (Стреляу Я., 1982. с. 126). Р</w:t>
      </w:r>
      <w:r>
        <w:rPr>
          <w:sz w:val="28"/>
          <w:szCs w:val="28"/>
        </w:rPr>
        <w:t>ебенок предпочитает определенные ситуации и действия и избегает других; поэтому со временем он вырабатывает определенные стереотипы поведения, которые могут проявляться как особенности личности. “Различным значением могут обладать известные в психологии ус</w:t>
      </w:r>
      <w:r>
        <w:rPr>
          <w:sz w:val="28"/>
          <w:szCs w:val="28"/>
        </w:rPr>
        <w:t>тановки “смельчака” и “перестраховщика”; действия, вытекающие из установки “смельчака”, рассматриваются как источник сильной стимуляции, а действия, типичные для “перестраховщика“, напротив, считаются малостимулирующими” (Стреляу Я., 1982. с 127).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те</w:t>
      </w:r>
      <w:r>
        <w:rPr>
          <w:sz w:val="28"/>
          <w:szCs w:val="28"/>
        </w:rPr>
        <w:t>мперамент одновременно является и одной из составляющих личности и оказывает влияние на формирование личности.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“темперамент” имеет латинское происхождение (temperamen-tum) и означает “ надлежащее составление частей, соразмерность. Разные психологи </w:t>
      </w:r>
      <w:r>
        <w:rPr>
          <w:sz w:val="28"/>
          <w:szCs w:val="28"/>
        </w:rPr>
        <w:t>относили к темпераменту различные особенности, например, такие как общительность и замкнутость, эмоциональные черты характера и т.д. (Мерлин В.С., 1964).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несмотря на важные различия, есть общие представления о свойствах темперамента. Темперамент оп</w:t>
      </w:r>
      <w:r>
        <w:rPr>
          <w:sz w:val="28"/>
          <w:szCs w:val="28"/>
        </w:rPr>
        <w:t>ределяет не содержание поведения человека, а то, каким способом он действует. Особенностью темперамента является его относительная устойчивость (Стреляу Я., 1982). К темпераменту относится энергетический уровень поведения - его реактивность и активность. Э</w:t>
      </w:r>
      <w:r>
        <w:rPr>
          <w:sz w:val="28"/>
          <w:szCs w:val="28"/>
        </w:rPr>
        <w:t xml:space="preserve">ти свойства определяются индивидуальными различиями физиологических механизмов. Чем выше возбудимость человека, тем сильнее его реактивность. Противоположностью возбудимости является работоспособность или выносливость, способность адекватно реагировать на </w:t>
      </w:r>
      <w:r>
        <w:rPr>
          <w:sz w:val="28"/>
          <w:szCs w:val="28"/>
        </w:rPr>
        <w:t>сильные, продолжительные или часто повторяющиеся раздражители. Активность связана с интенсивностью, продолжительностью и частотой выполняемых действий.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свойствам темперамента относятся и временные характеристики реагирования. Прежде всего, это с</w:t>
      </w:r>
      <w:r>
        <w:rPr>
          <w:sz w:val="28"/>
          <w:szCs w:val="28"/>
        </w:rPr>
        <w:t>корость реакции, измеряемая временем от начала воздействия стимула до возникновения реакции. К ним также относится подвижность, понимаемая как способность перехода от одной реакции или действия к другой. Ее иногда называют пластичностью и измеряют наименьш</w:t>
      </w:r>
      <w:r>
        <w:rPr>
          <w:sz w:val="28"/>
          <w:szCs w:val="28"/>
        </w:rPr>
        <w:t>им временным интервалом между стимулами, необходимым для адекватного реагирования, и перехода от одного действия к другому. Противоположностью пластичности является ригидность, которая проявляется в том, что реакция отстает от быстро меняющейся ситуации. К</w:t>
      </w:r>
      <w:r>
        <w:rPr>
          <w:sz w:val="28"/>
          <w:szCs w:val="28"/>
        </w:rPr>
        <w:t xml:space="preserve"> свойствам темперамента относятся также темп и ритмичность реакции и ее последействие - время, в течение которого реакция продолжается после прекращения действия раздражителя.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В.С. Мерлин указывал, что “единство темперамента образуется соотношением независ</w:t>
      </w:r>
      <w:r>
        <w:rPr>
          <w:sz w:val="28"/>
          <w:szCs w:val="28"/>
        </w:rPr>
        <w:t>имых друг от друга свойств. Поэтому, каковы бы ни были изменения отдельных свойств, между ними всегда существует определенное соотношение, характеризующее единство темперамента. “ И далее: “ Единство темперамента заключается не столько во взаимной зависимо</w:t>
      </w:r>
      <w:r>
        <w:rPr>
          <w:sz w:val="28"/>
          <w:szCs w:val="28"/>
        </w:rPr>
        <w:t>сти свойств темперамента, сколько в необходимом соотношении независимых друг от друга свойств... Вместе с количественным изменением в определенной степени какого-либо одного основного свойства темперамента изменяется и все соотношение свойств, пропорция ме</w:t>
      </w:r>
      <w:r>
        <w:rPr>
          <w:sz w:val="28"/>
          <w:szCs w:val="28"/>
        </w:rPr>
        <w:t>жду ними, а потому изменяется и темперамент в целом (Мерлин В.С.,1964. с. 274).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В.М. Русалов предполагает, что свойства темперамента: 1) связаны с энергетическим потенциалом человека; 2) проявляются во всех сферах жизнедеятельности; 3) обнаруживаются в ран</w:t>
      </w:r>
      <w:r>
        <w:rPr>
          <w:sz w:val="28"/>
          <w:szCs w:val="28"/>
        </w:rPr>
        <w:t>нем детстве; 4) устойчивы на протяжении длительного периода времени; 5) связаны с биологическими подструктурами, в частности со свойствами нервной системы; 6) являются наследственно обусловленными. (Егорова М.С, 1997).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И.П. Павлову, (1951) главная</w:t>
      </w:r>
      <w:r>
        <w:rPr>
          <w:sz w:val="28"/>
          <w:szCs w:val="28"/>
        </w:rPr>
        <w:t xml:space="preserve"> физиологическая основа темперамента - общий тип нервной системы или высшей нервной деятельности. Павлов различал силу процесса возбуждения и торможения т.е. уравновешенность и подвижность. И.П. Павлов выделил четыре типа, определенных различными комбинаци</w:t>
      </w:r>
      <w:r>
        <w:rPr>
          <w:sz w:val="28"/>
          <w:szCs w:val="28"/>
        </w:rPr>
        <w:t>ями свойств нервных процессов: 1 - сильный уравновешенный, подвижный - сангвиник; 2 - сильный уравновешенный, инертный - флегматик; 3 - сильный неуравновешенный с преобладанием возбуждения - холерик и 4 - слабый - меланхолик.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темпера</w:t>
      </w:r>
      <w:r>
        <w:rPr>
          <w:sz w:val="28"/>
          <w:szCs w:val="28"/>
        </w:rPr>
        <w:t>мента, по мнению В.С. Мерлина, являются эмоциональная возбудимость, возбудимость внимания, сила эмоций, тревожность, реактивность непроизвольных движений, импульсивность, активность волевой целенаправленной деятельности, пластичность-ригидность, резистентн</w:t>
      </w:r>
      <w:r>
        <w:rPr>
          <w:sz w:val="28"/>
          <w:szCs w:val="28"/>
        </w:rPr>
        <w:t>ость и субъективация. Эти показатели образуют специфические соотношения, характеризующие тип темперамента. В.В. Белоус с помощью специальной модели инварианта выделил два типа темперамента, условно названных им типами “А” и тип “Б”. Испытуемые первого типа</w:t>
      </w:r>
      <w:r>
        <w:rPr>
          <w:sz w:val="28"/>
          <w:szCs w:val="28"/>
        </w:rPr>
        <w:t xml:space="preserve"> темперамента характеризовались сильным возбуждением, высокой или низкой динамичностью торможения, экстраверсией, беззаботность, пластичностью, высокой или низкой эмоциональнстью. Второй тип темперамента отличался слабым возбуждением, высокой или низкой ди</w:t>
      </w:r>
      <w:r>
        <w:rPr>
          <w:sz w:val="28"/>
          <w:szCs w:val="28"/>
        </w:rPr>
        <w:t>намичностью возбуждения, интроверсией, ригидностью, тревожностью (Русалов В.М., 1979).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20-е годы нашего века швейцарский психиатр К. Юнг определил два типа личности - экстраверт и интроверт. В основание деления была положена установка человека вовне или </w:t>
      </w:r>
      <w:r>
        <w:rPr>
          <w:sz w:val="28"/>
          <w:szCs w:val="28"/>
        </w:rPr>
        <w:t>внутрь, обнаруживающаяся в его реакциях на различные стимулы и в мироощущении. Для экстравертов характерна направленность на объект. Внешние по отношению к ним факторы - мнения других людей, общепринятые представления, объективные обстоятельства определяют</w:t>
      </w:r>
      <w:r>
        <w:rPr>
          <w:sz w:val="28"/>
          <w:szCs w:val="28"/>
        </w:rPr>
        <w:t xml:space="preserve"> их поступки и решения в значительно большей степени, чем их собственное, субъективное отношение к окружающей действительности. Направленность на других позволяет им легко приспосабливаться к обстоятельствам. Для интроверта решающими являются субъективные </w:t>
      </w:r>
      <w:r>
        <w:rPr>
          <w:sz w:val="28"/>
          <w:szCs w:val="28"/>
        </w:rPr>
        <w:t>точки отсчета (Юнг К.Г., 1995).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Экстраверты и интроверты - это две большие группы людей. Внутри каждой группы имеются большие индивидуальные различия. Юнг связывает их с основными психическими функциями: мышлением, эмоциями, ощущением и интуицией.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Айзен</w:t>
      </w:r>
      <w:r>
        <w:rPr>
          <w:sz w:val="28"/>
          <w:szCs w:val="28"/>
        </w:rPr>
        <w:t>к заимствовал у К. Юнга концепцию экстраверсии-интроверсии и дал ей физиологическую интерпретацию. “ Он утверждает, что в основе наблюдаемых схем экстравертированного и интровертированного поведения лежат врожденные особенности центральной нервной системы,</w:t>
      </w:r>
      <w:r>
        <w:rPr>
          <w:sz w:val="28"/>
          <w:szCs w:val="28"/>
        </w:rPr>
        <w:t xml:space="preserve"> от которых зависит баланс между процессами возбуждения и торможения” (Стреляу Я., 1982. с. 129).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Айзенк предполагает, что “интроверты, которые легко активируются и с трудом снижают уровень активации, склонны избегать стимулирующих ситуаций: они еще бол</w:t>
      </w:r>
      <w:r>
        <w:rPr>
          <w:sz w:val="28"/>
          <w:szCs w:val="28"/>
        </w:rPr>
        <w:t>ьше повысят их и так высокую активацию; экстраверты, имеющие низкий уровень активации, наоборот, склонны искать внешнюю стимуляцию для повышения активации... В результате этого экстраверты больше, чем интроверты любят общаться с другими, более склонны к ра</w:t>
      </w:r>
      <w:r>
        <w:rPr>
          <w:sz w:val="28"/>
          <w:szCs w:val="28"/>
        </w:rPr>
        <w:t>знообразным приключениям и не боятся рисковать” (Егорова М.С., 1997. с. 190).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Айзенку, все индивидуальные психические различия следует рассматривать в системе трех координат. Они непрерывно изменяются от полюса нейротизма к полюсу психотизма через нулев</w:t>
      </w:r>
      <w:r>
        <w:rPr>
          <w:sz w:val="28"/>
          <w:szCs w:val="28"/>
        </w:rPr>
        <w:t>ую точку отсчета, характеризующую норму и по степени экстраверсии-интроверсии. Поэтому характеристика каждого отдельного человека полностью исчерпывается положением его индивидуальных особенностей по отношению к этим трем координатам (Мерлин В.С., 1964).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своем опроснике Айзенк выделил четыре независимых фактора, определяющих индивидуальные особенности личности. Это экстраверсия-интроверсия, нейротизм, психотизм и скрытность-откровенность. Эти факторы рассматриваются как непрерывные шкалы, так что у каждог</w:t>
      </w:r>
      <w:r>
        <w:rPr>
          <w:sz w:val="28"/>
          <w:szCs w:val="28"/>
        </w:rPr>
        <w:t>о конкретного субъекта имеется определенная оценка выраженности данных свойств. Экстраверсия - интроверсия - это преимущественная направленность личности либо на мир внешних объектов, либо на явления его собственного субъективного мира. Нейротизм рассматри</w:t>
      </w:r>
      <w:r>
        <w:rPr>
          <w:sz w:val="28"/>
          <w:szCs w:val="28"/>
        </w:rPr>
        <w:t xml:space="preserve">вается как шкала, измеряющая эмоционально-волевую устойчивость - неустойчивость. Психотизм определяется как привязанность к ставшему неадекватным способу действия или отношения. Фактор скрытности-откровенности определяет желание человека произвести лучшее </w:t>
      </w:r>
      <w:r>
        <w:rPr>
          <w:sz w:val="28"/>
          <w:szCs w:val="28"/>
        </w:rPr>
        <w:t>впечатление.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основе современных представлений о темпераменте лежит концепция биологической обусловленности формально-динамических свойств индивидуального поведения человека, берущая начало в работах И.П. Павлова, Б. М. Теплова, В.Д. Небыл</w:t>
      </w:r>
      <w:r>
        <w:rPr>
          <w:sz w:val="28"/>
          <w:szCs w:val="28"/>
        </w:rPr>
        <w:t>ицина и их последователей.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концепции предложенной П.К. Анохиным свойства нервной системы трактуются как базальные характеристики функциональных систем, обеспечивающих интегративную деятельность мозга и всей нервной системы. Другими словами, темперамент -</w:t>
      </w:r>
      <w:r>
        <w:rPr>
          <w:sz w:val="28"/>
          <w:szCs w:val="28"/>
        </w:rPr>
        <w:t xml:space="preserve"> это психобиологическая характеристика, описывающая все богатство содержательных переменных поведения человека.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литературу о темпераментe, можно сделать вывод о том, что в истории изучения темперамента было множество различных концепций и подход</w:t>
      </w:r>
      <w:r>
        <w:rPr>
          <w:sz w:val="28"/>
          <w:szCs w:val="28"/>
        </w:rPr>
        <w:t xml:space="preserve">ов. Сегодня можно сказать, что свойства, которые анализируют разные ученые, несколько отличаются друг от друга, но в целом темперамент обнаруживает себя в скорости и интенсивности реакций в самых разных сферах - в моторике, эмоциональных реакциях, общении </w:t>
      </w:r>
      <w:r>
        <w:rPr>
          <w:sz w:val="28"/>
          <w:szCs w:val="28"/>
        </w:rPr>
        <w:t>и в познавательной деятельности.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Интеллектуальные способности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развитом обществе уровень интеллекта того или иного индивида играет очень важную роль в его жизни. Различия этого уровня в значительной мере определяют то социальное положени</w:t>
      </w:r>
      <w:r>
        <w:rPr>
          <w:sz w:val="28"/>
          <w:szCs w:val="28"/>
        </w:rPr>
        <w:t>е, которое люди занимают в обществе.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30-х годов Торндайк обобщил обширные социологические данные, касающиеся 245 городов США, оказалось, что чем выше социально-экономические параметры семьи, тем выше интеллект ребенка, а чем выше интеллект ребенка,</w:t>
      </w:r>
      <w:r>
        <w:rPr>
          <w:sz w:val="28"/>
          <w:szCs w:val="28"/>
        </w:rPr>
        <w:t xml:space="preserve"> тем выше будут впоследствии, когда он вырастет, социально-экономические параметры его жизни (Егорова М.С., 1998).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позже исследования показали, что интеллект человека обуславливает его социальное положение в гораздо большей степени, чем социаль</w:t>
      </w:r>
      <w:r>
        <w:rPr>
          <w:sz w:val="28"/>
          <w:szCs w:val="28"/>
        </w:rPr>
        <w:t>ное положение родителей обуславливает его интеллект.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Различия в интеллекте по большей части (на 80%) связаны с наследственностью. Окружающей среде принадлежит здесь вполне определенная, но относительно небольшая роль.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Довольно впечатляющим проявлением насл</w:t>
      </w:r>
      <w:r>
        <w:rPr>
          <w:sz w:val="28"/>
          <w:szCs w:val="28"/>
        </w:rPr>
        <w:t>едования интеллектуальных способностей служит феномен регрессии к среднему уровню. Дети, родители которых обладают высоким интеллектом, показывают в среднем более низкий интеллект, чем у их родителей, в то время как дети малоспособных родителей оказываются</w:t>
      </w:r>
      <w:r>
        <w:rPr>
          <w:sz w:val="28"/>
          <w:szCs w:val="28"/>
        </w:rPr>
        <w:t xml:space="preserve"> одареннее их. Если бы преобладало влияние среды, то социальные преимущества и недостатки должны были бы накапливаться. В целом значение коэффициента интеллекта для мальчиков и девочек оказывается практически одинаковым. Но мальчики показывают больший разб</w:t>
      </w:r>
      <w:r>
        <w:rPr>
          <w:sz w:val="28"/>
          <w:szCs w:val="28"/>
        </w:rPr>
        <w:t>рос баллов - среди них больше очень одаренных и очень неспособных. Это потому, что некоторые из генов, определяющих интеллект, переносятся Х-хромосомами. Второе различие в интеллекте мальчиков и девочек связано с конкретными областями, в которых они показы</w:t>
      </w:r>
      <w:r>
        <w:rPr>
          <w:sz w:val="28"/>
          <w:szCs w:val="28"/>
        </w:rPr>
        <w:t>вают лучшие результаты. В целом девочки превосходят мальчиков в языковой сфере (беглость речи и словарный запас), в механической памяти и ручной сноровке; мальчики же превосходят девочек в решении визуально-пространственных задач, в математике и логике. Да</w:t>
      </w:r>
      <w:r>
        <w:rPr>
          <w:sz w:val="28"/>
          <w:szCs w:val="28"/>
        </w:rPr>
        <w:t>нные о существовании биологических основ этих различий получены на животных (Вильсон Г., Гриллз Д. 1998).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детском возрасте средовая вариативность показателей интеллекта определяется в основном действием факторов систематической семейной среды, т.е. общих</w:t>
      </w:r>
      <w:r>
        <w:rPr>
          <w:sz w:val="28"/>
          <w:szCs w:val="28"/>
        </w:rPr>
        <w:t xml:space="preserve"> для всех членов семьи. Начиная с подросткового возраста, влияние систематической среды на показатели интеллекта существенно снижается, и весьма ощутимо возрастает влияние различающейся, индивидуальной среды, объясняя до 40% дисперсии интеллекта (Марютина </w:t>
      </w:r>
      <w:r>
        <w:rPr>
          <w:sz w:val="28"/>
          <w:szCs w:val="28"/>
        </w:rPr>
        <w:t>Т.М. 1998).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 возрастом индивидуальные различия по интеллекту объясняются, в основном, различиями генотипов и индивидуально-специфическими средовыми условиями, это не противоречит положению о том, что в психическом развитии человека прогресс</w:t>
      </w:r>
      <w:r>
        <w:rPr>
          <w:sz w:val="28"/>
          <w:szCs w:val="28"/>
        </w:rPr>
        <w:t>ирующую роль играет нормативная социальная среда.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формируются индивидуальные стратегии деятельности, происходит смена типов генно-средовых корреляций от пассивной, когда ребенок «наследует» вместе с генами средовые условия,- к актив</w:t>
      </w:r>
      <w:r>
        <w:rPr>
          <w:sz w:val="28"/>
          <w:szCs w:val="28"/>
        </w:rPr>
        <w:t>ной, когда ребенок сам ищет условия, соответствующие его генетически обусловленным склонностям.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Предположительно, особая роль генотипа состоит в селекции средовых условий и в определении степени их влияния на развивающегося индивида, что фактически делает </w:t>
      </w:r>
      <w:r>
        <w:rPr>
          <w:sz w:val="28"/>
          <w:szCs w:val="28"/>
        </w:rPr>
        <w:t>генотип движущей силой приобретения индивидуального средового опыта.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Психическое развитие детей зависит не столько от того, куда их предпочитают направить родители (спортивная игра или музей), сколько от генетической программы развития, а так же от богатст</w:t>
      </w:r>
      <w:r>
        <w:rPr>
          <w:sz w:val="28"/>
          <w:szCs w:val="28"/>
        </w:rPr>
        <w:t>ва возможностей и достаточно хорошего окружения, которое обеспечивает ребенку условия, чтобы стать самим собой (Марютина Т.М., 1998).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Вернон (1950 г.) выделил четыре уровня в структуре интеллектуальных характеристик - общий интеллект, связан с вербальными </w:t>
      </w:r>
      <w:r>
        <w:rPr>
          <w:sz w:val="28"/>
          <w:szCs w:val="28"/>
        </w:rPr>
        <w:t>и математическими способностями и зависит от образования, второстепенные групповые факторы и специфические факторы, которые испытывают меньшее влияние образования и относится к пространственным и техническим способностям и к практическим навыкам (Шевандрин</w:t>
      </w:r>
      <w:r>
        <w:rPr>
          <w:sz w:val="28"/>
          <w:szCs w:val="28"/>
        </w:rPr>
        <w:t xml:space="preserve"> Н.И., 1998).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Обследуя группу подростков, Раймонд Кэттел (1987) обнаружил довольно тесную связь при сопоставлении с успешностью интеллектуальной деятельности общих показателей личностной сферы - успешность социальной адаптации, благополучия Я - концепции, </w:t>
      </w:r>
      <w:r>
        <w:rPr>
          <w:sz w:val="28"/>
          <w:szCs w:val="28"/>
        </w:rPr>
        <w:t>способность выполнять функции лидера. Оказалось, что вербальные показатели и логическое мышление связаны с особенностями личностной сферы более тесно, чем другие интеллектуальные показатели (Шевандрин Н.И., 1998).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Г.Айзенк разграничил понятия “биологически</w:t>
      </w:r>
      <w:r>
        <w:rPr>
          <w:sz w:val="28"/>
          <w:szCs w:val="28"/>
        </w:rPr>
        <w:t>й интеллект” или - задатки первого уровня (общие свойства нервной системы по Б.М. Теплову - В.Д. Небылицину), “психометрический интеллект” и “социальный интеллект”. Психометрический интеллект - свойство, измеряемое с помощью некоторой системы тестовых зада</w:t>
      </w:r>
      <w:r>
        <w:rPr>
          <w:sz w:val="28"/>
          <w:szCs w:val="28"/>
        </w:rPr>
        <w:t>ний, зависит от культурных влияний, воспитания в семье, образования и социально-экономического положения, но в большей мере детерминирован генетически.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интеллект рассматривается как способность, лежащая в основе обучаемости, но не являющаяся единствен</w:t>
      </w:r>
      <w:r>
        <w:rPr>
          <w:sz w:val="28"/>
          <w:szCs w:val="28"/>
        </w:rPr>
        <w:t>ным фактором, обусловливающим успешность обучения. По результатам исследования В.Н Дружинина, существующая положительная корреляция коэффициента интеллекта и школьной успеваемости, минимальна для школьников с высоким уровнем интеллекта. В ряды слабо успева</w:t>
      </w:r>
      <w:r>
        <w:rPr>
          <w:sz w:val="28"/>
          <w:szCs w:val="28"/>
        </w:rPr>
        <w:t>ющих школьников попали ученики с высоким и низким уровнями интеллекта, однако, лица с интеллектом ниже среднего никогда не входили в число хорошо или отлично успевающих. Главная причина низкой успеваемости детей с высоким коэффициентом интеллекта - отсутст</w:t>
      </w:r>
      <w:r>
        <w:rPr>
          <w:sz w:val="28"/>
          <w:szCs w:val="28"/>
        </w:rPr>
        <w:t>вие учебной мотивации (Дружинин В.Н., 1998).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исследований установлено, что более одаренные ученики по показателям школьной успеваемости характеризуются более слабой нервной системой по сравнению с менее успевающими. Получены данные о том, что лица с</w:t>
      </w:r>
      <w:r>
        <w:rPr>
          <w:sz w:val="28"/>
          <w:szCs w:val="28"/>
        </w:rPr>
        <w:t xml:space="preserve"> преобладанием второй сигнальной системы (“мыслительный” тип) характеризуются, с одной стороны, слабостью, инертностью, инактивированностью нервной системы, доминированием левополушарных функций, а с другой, более выраженным уровнем развития вербального ин</w:t>
      </w:r>
      <w:r>
        <w:rPr>
          <w:sz w:val="28"/>
          <w:szCs w:val="28"/>
        </w:rPr>
        <w:t>теллекта. Лица с преобладанием первой сигнальной системы (“художественный” тип) имеют более сильную, лабильную, активированную нервную систему, преимущественно правополушарные функции и соответственно более выраженные значения невербального интеллекта.</w:t>
      </w:r>
    </w:p>
    <w:p w:rsidR="00000000" w:rsidRDefault="003F699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>
        <w:rPr>
          <w:sz w:val="28"/>
          <w:szCs w:val="28"/>
        </w:rPr>
        <w:t>бщем интеллекте, измеренном с помощью теста Векслера, отражается, прежде всего уровень умственной эргичности (умственной выносливости, работоспособности, потребности в умственном напряжении.), затем - скорости и в последнюю очередь - пластичности (она игра</w:t>
      </w:r>
      <w:r>
        <w:rPr>
          <w:sz w:val="28"/>
          <w:szCs w:val="28"/>
        </w:rPr>
        <w:t>ет важную роль в формировании креативных способностей) (Русалов В.М., Наумова Е.Р., 1999).</w:t>
      </w:r>
    </w:p>
    <w:p w:rsidR="00000000" w:rsidRDefault="003F699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Векслера наиболее известен ученым всего мира, но растет интерес отечественных психологов к тесту Амтхауэра, что объясняется рядом преимуществ. Тест структуры ин</w:t>
      </w:r>
      <w:r>
        <w:rPr>
          <w:sz w:val="28"/>
          <w:szCs w:val="28"/>
        </w:rPr>
        <w:t>теллекта был разработан западногерманским психологом Р.Амтхауэром для дифференциации кандидатов на различные виды обучения и деятельности в практике профессионального отбора. На русском языке классический вариант теста Амтхауэра впервые описан в монографии</w:t>
      </w:r>
      <w:r>
        <w:rPr>
          <w:sz w:val="28"/>
          <w:szCs w:val="28"/>
        </w:rPr>
        <w:t xml:space="preserve"> В.М.Блейхера и Л.Ф. Бурлачука. Прежде всего, тест структуры интеллекта Амтхауэра пригоден не только для индивидуальных, но и для массовых исследований, что особенно важно в условиях обследования больших контингентов ограниченным числом психодиагностов. Пр</w:t>
      </w:r>
      <w:r>
        <w:rPr>
          <w:sz w:val="28"/>
          <w:szCs w:val="28"/>
        </w:rPr>
        <w:t>и этом указанный тест имеет шкалу пересчета оценок в привычные для всех единицы IQ теста Векслера, что позволяет сравнивать результаты полученные на аналогичных выборках с помощью теста Векслера.</w:t>
      </w:r>
    </w:p>
    <w:p w:rsidR="00000000" w:rsidRDefault="003F699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структуры интеллекта был составлен Р. Амтхауэром в трех</w:t>
      </w:r>
      <w:r>
        <w:rPr>
          <w:sz w:val="28"/>
          <w:szCs w:val="28"/>
        </w:rPr>
        <w:t xml:space="preserve"> вариантах, два из которых являются равноценными и применимыми на выборках лиц с различным профессиональным и жизненным опытом. Тест составлен из девяти групп заданий (субтестов), ориентированных на исследование таких составляющих вербального и невербально</w:t>
      </w:r>
      <w:r>
        <w:rPr>
          <w:sz w:val="28"/>
          <w:szCs w:val="28"/>
        </w:rPr>
        <w:t>го интеллекта, каковыми являются: лексический запас, способность к абстрагированию, способность к обобщению, математические способности, комбинаторное мышление, пространственное воображение, способность к кратковременному запоминанию наглядно-образной инфо</w:t>
      </w:r>
      <w:r>
        <w:rPr>
          <w:sz w:val="28"/>
          <w:szCs w:val="28"/>
        </w:rPr>
        <w:t>рмации.</w:t>
      </w:r>
    </w:p>
    <w:p w:rsidR="00000000" w:rsidRDefault="003F699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многих исследователей, Р. Амтхауэр осуществлял стандартизацию теста на выборке предельно широкой в профессиональном плане. При нормировании стандартных показателей он придерживался, в основном, строго лишь возрастного критерия, справед</w:t>
      </w:r>
      <w:r>
        <w:rPr>
          <w:sz w:val="28"/>
          <w:szCs w:val="28"/>
        </w:rPr>
        <w:t>ливо считая, что достоверно установленной закономерностью является зависимость социального опыта от возраста испытуемого. Стандартизация результатов теста структуры интеллекта Амтхауэра произведена согласно общепринятых правил ("Общая психодиагностика" под</w:t>
      </w:r>
      <w:r>
        <w:rPr>
          <w:sz w:val="28"/>
          <w:szCs w:val="28"/>
        </w:rPr>
        <w:t xml:space="preserve"> ред. А.А.Бодалева, В.В.Столина).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исследования структуры интеллекта и умственных способностей явились следствием представления о том, что в современном обществе успешность в общении со сверстниками в какой-то степени зависит от способности к вербал</w:t>
      </w:r>
      <w:r>
        <w:rPr>
          <w:sz w:val="28"/>
          <w:szCs w:val="28"/>
        </w:rPr>
        <w:t>ьному мышлению. Однако количественные исследования, оценивающие значение умственных способностей для статуса в группе подростков в условиях современного общества, практически отсутствуют.</w:t>
      </w:r>
    </w:p>
    <w:p w:rsidR="00000000" w:rsidRDefault="003F699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1.4 Особенности общения подростков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со сверстниками выходит</w:t>
      </w:r>
      <w:r>
        <w:rPr>
          <w:sz w:val="28"/>
          <w:szCs w:val="28"/>
        </w:rPr>
        <w:t xml:space="preserve"> на первый план, значительно расширяются социальные контакты подростка. Одна из задач подросткового возраста - преобразование социализации: освобождение от родительской опеки; постепенное вхождение в группу сверстников, становящуюся каналом социализации и </w:t>
      </w:r>
      <w:r>
        <w:rPr>
          <w:sz w:val="28"/>
          <w:szCs w:val="28"/>
        </w:rPr>
        <w:t>требующую установления отношений конкуренции и сотрудничества с партнерами обоих полов (Кле М. 1991).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И.С. Кона (1989), подростки и юноши значительно чаще взрослых чувствуют себя одинокими и непонятыми, это порождает у них неутомимую жажду общени</w:t>
      </w:r>
      <w:r>
        <w:rPr>
          <w:sz w:val="28"/>
          <w:szCs w:val="28"/>
        </w:rPr>
        <w:t>я и группирования со сверстниками. Для подростков важно не просто быть вместе со сверстниками, но, главное, занимать среди них удовлетворяющее его положение. Для одних это - занять в группе позицию лидера, для других - быть признанным, любимый товарищем, д</w:t>
      </w:r>
      <w:r>
        <w:rPr>
          <w:sz w:val="28"/>
          <w:szCs w:val="28"/>
        </w:rPr>
        <w:t>ля третьих - непререкаемым авторитетом в каком-то деле. В 8-9 классах центральным становится стремление подростка к автономии в коллективе сверстников и поиск признания ценностей собственной личности в глазах сверстников.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со сверстниками оп</w:t>
      </w:r>
      <w:r>
        <w:rPr>
          <w:sz w:val="28"/>
          <w:szCs w:val="28"/>
        </w:rPr>
        <w:t xml:space="preserve">ределяются тремя категориями: широким понятием «компания», более узким понятием «группа» и понятием «дружба». Группа помогает подростку держаться на уровне современной моды, может служить «испытательной площадкой» для развития социальных взглядов и личных </w:t>
      </w:r>
      <w:r>
        <w:rPr>
          <w:sz w:val="28"/>
          <w:szCs w:val="28"/>
        </w:rPr>
        <w:t>оценок подростка. Некоторые подростки либо по собственному выбору, либо отвергнутые сверстниками оказываются изолированными - одиночки, которые не принадлежат ни к группам, ни к компаниям. Для многих из таких изолированных подростков отрочество и юность мо</w:t>
      </w:r>
      <w:r>
        <w:rPr>
          <w:sz w:val="28"/>
          <w:szCs w:val="28"/>
        </w:rPr>
        <w:t>гут стать трудным периодом. Дружба в лучшем своем проявлении может сыграть роль терапии, способствуя выходу подавляемого чувства гнева или тревоги и, представляя доказательства, что других обуревают сходные страхи, сомнения, надежды (Массен П., Конджер Д.,</w:t>
      </w:r>
      <w:r>
        <w:rPr>
          <w:sz w:val="28"/>
          <w:szCs w:val="28"/>
        </w:rPr>
        <w:t xml:space="preserve"> Каган Дж., Хьюстен А. 1997).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пишет Г.М. Андреева (1987) в этом возрасте, главная ценность отметки для ученика в том, что она дает возможность занять в классе более высокое положение. Если такое же положение можно занять за счет других качеств, значимо</w:t>
      </w:r>
      <w:r>
        <w:rPr>
          <w:sz w:val="28"/>
          <w:szCs w:val="28"/>
        </w:rPr>
        <w:t>сть отметки падает. Через призму общественного мнения класса ребята воспринимают своих учителей. Поэтому нередко подростки идут на конфликт с учителями, нарушая дисциплину и, чувствуя молчаливое одобрение одноклассников, не испытывают при этом неприятных с</w:t>
      </w:r>
      <w:r>
        <w:rPr>
          <w:sz w:val="28"/>
          <w:szCs w:val="28"/>
        </w:rPr>
        <w:t>убъективных переживаний (Фридман Л.М., Кулагина И.Ю., 1991). По данным Л. Кольбера к 13 годам и до окончания школы у большей части детей преобладает групповой уровень идентичности, когда реальность поступка оценивается в зависимости от точки зрения референ</w:t>
      </w:r>
      <w:r>
        <w:rPr>
          <w:sz w:val="28"/>
          <w:szCs w:val="28"/>
        </w:rPr>
        <w:t>тной группы ребенка ( Фельдштейн Д.И., 1998).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СОЦИАЛЬНОЕ ПОЛОЖЕНИЕ ПОДРОСТКОВ В ГРУППЕ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российской специальной литературе социально-психологическая адаптация характеризуется как такое состояние взаимоотношений личности и группы, когда личность </w:t>
      </w:r>
      <w:r>
        <w:rPr>
          <w:sz w:val="28"/>
          <w:szCs w:val="28"/>
        </w:rPr>
        <w:t xml:space="preserve">без длительных внутренних и внешних конфликтов продуктивно выполняет свою ведущую деятельность, удовлетворяет свои основные социогенные потребности, в полной мере идет навстречу тем ролевым ожиданиям, которые предъявляет к ней эталонная группа, переживает </w:t>
      </w:r>
      <w:r>
        <w:rPr>
          <w:sz w:val="28"/>
          <w:szCs w:val="28"/>
        </w:rPr>
        <w:t>состояния самоутверждения и свободного выражения своих творческих способностей (Битянова М.Р. 1997).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социально-психологическая адаптация связана с тем, насколько удовлетворяются потребности подростка в общении, так как общение является ведуще</w:t>
      </w:r>
      <w:r>
        <w:rPr>
          <w:sz w:val="28"/>
          <w:szCs w:val="28"/>
        </w:rPr>
        <w:t>й деятельностью в этом возрасте. Подростки не включенные в общение и деятельность в классе вступают в девиантные группы, где им обеспечена психологическая поддержка и поощрение за участие в отклоняющемся поведении (Общение и формирование личности школьника</w:t>
      </w:r>
      <w:r>
        <w:rPr>
          <w:sz w:val="28"/>
          <w:szCs w:val="28"/>
        </w:rPr>
        <w:t>., 1987)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нарушениями общения школьников со сверстниками, как правило, связана школьная дезадаптация подростков. У многих подростков оказывается фрустированной потребность “быть значимым в глазах сверстников”, что приводит к тяжелым переживаниям (Матвеев </w:t>
      </w:r>
      <w:r>
        <w:rPr>
          <w:sz w:val="28"/>
          <w:szCs w:val="28"/>
        </w:rPr>
        <w:t>В.Ф., Гройсман А.Л., 1987).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Изучение в психологии статуса подростков в группе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Статус (положение) подростка в классе, его способность к общению со сверстниками является важным критерием успешности. Каждый участник первичной группы или класса оценивает</w:t>
      </w:r>
      <w:r>
        <w:rPr>
          <w:sz w:val="28"/>
          <w:szCs w:val="28"/>
        </w:rPr>
        <w:t xml:space="preserve"> других и оценивается ими. Со временем возникают предпочтения, устанавливается влечения и отвержения, в каждом случае возникает уникальная сеть взаимоотношений.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концепцией Дж. Морено, в группе устанавливается интенсивность чувства: одни пр</w:t>
      </w:r>
      <w:r>
        <w:rPr>
          <w:sz w:val="28"/>
          <w:szCs w:val="28"/>
        </w:rPr>
        <w:t>ивлекательны для одних и неприятны для других; или, может быть, неприятны для одних и безразличны для других. В зависимости от интенсивности чувств к тому или иному человеку в группе, можно говорить о существовании «звезд», состоящих из естественного лидер</w:t>
      </w:r>
      <w:r>
        <w:rPr>
          <w:sz w:val="28"/>
          <w:szCs w:val="28"/>
        </w:rPr>
        <w:t>а и круга его последователей, принятых, непринятых и отверженных, чаще всего, социально неприспособленных. Любой класс разделяется на несколько небольших групп, каждая из которых обладает отличной от других культурой. Эти неписанные законы возникают в спон</w:t>
      </w:r>
      <w:r>
        <w:rPr>
          <w:sz w:val="28"/>
          <w:szCs w:val="28"/>
        </w:rPr>
        <w:t>танном взаимодействии участников, и они обычно не санкционированы официально. Неформальные кодексы эффективны потому, что действия большинства людей направлены на сохранение или повышение своего личного статуса в первичной группе. В отличие от законов, кот</w:t>
      </w:r>
      <w:r>
        <w:rPr>
          <w:sz w:val="28"/>
          <w:szCs w:val="28"/>
        </w:rPr>
        <w:t>орые предположительно применяются одинаково к каждому и, следовательно, безличны, нормы первичной группы применяются дифференцированно к каждому человеку. Тех, кто считается слабым и неспособным вынести боль или фрустрацию, прощают охотнее, чем других. Есл</w:t>
      </w:r>
      <w:r>
        <w:rPr>
          <w:sz w:val="28"/>
          <w:szCs w:val="28"/>
        </w:rPr>
        <w:t>и известно, что у человека бурный темперамент, считается само собой разумеющимся, что он может взорваться даже при слабой провокации. Интеллигентного ребенка не награждают за хорошую успеваемость с тем же самым интузиазмом, как того, кому это стоило больши</w:t>
      </w:r>
      <w:r>
        <w:rPr>
          <w:sz w:val="28"/>
          <w:szCs w:val="28"/>
        </w:rPr>
        <w:t>х усилий. Неформальные социальные санкции обычно регулируются такими особыми соображениями (Шибутани Т., 1998).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оценивания межличностных отношений: симпатий - антипатий, привлекательности и предпочтительности используют социометрическую методику, разра</w:t>
      </w:r>
      <w:r>
        <w:rPr>
          <w:sz w:val="28"/>
          <w:szCs w:val="28"/>
        </w:rPr>
        <w:t>ботанную американским психологом Дж. Морено. В результате социометрического эксперимента определяется количество выборов, полученное каждым членом группы. Это число является мерилом положения человека в системе личных отношений, измеряет его "социометричес</w:t>
      </w:r>
      <w:r>
        <w:rPr>
          <w:sz w:val="28"/>
          <w:szCs w:val="28"/>
        </w:rPr>
        <w:t>кий статус". Чем оно больше, тем лучше положение. Если ученик получил меньше, чем среднее количество выборов, его по социометрической терминологии относят к "пренебрегаемым", тех школьников, которых никто не выбрал, относят к "изолированным". Если испытуем</w:t>
      </w:r>
      <w:r>
        <w:rPr>
          <w:sz w:val="28"/>
          <w:szCs w:val="28"/>
        </w:rPr>
        <w:t>ые получают отрицательные выборы, то их относят к "отверженным". Члены группы, привлекающие наибольшее число выборов называются "звездами".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социометрическая структура группы представляет собой совокупность соподчиненных позиций членов группы</w:t>
      </w:r>
      <w:r>
        <w:rPr>
          <w:sz w:val="28"/>
          <w:szCs w:val="28"/>
        </w:rPr>
        <w:t xml:space="preserve"> в системе межличностных отношений. В целом, социометрическая структура определяется анализом важнейших социометрических характеристик группы: социометрического статуса ее членов, взаимности эмоциональных предпочтений, наличия устойчивых групп межличностны</w:t>
      </w:r>
      <w:r>
        <w:rPr>
          <w:sz w:val="28"/>
          <w:szCs w:val="28"/>
        </w:rPr>
        <w:t>х отношений включает в себя совокупность симпатий и антипатий, предпочтений и отвержений всех членов группы.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неформальной группы в школьном классе оценивает других и оценивается ими. Во время совместного обучения у подростков устанавливаютс</w:t>
      </w:r>
      <w:r>
        <w:rPr>
          <w:sz w:val="28"/>
          <w:szCs w:val="28"/>
        </w:rPr>
        <w:t>я предпочтения и отвержения, в классе возникает уникальная сеть взаимоотношений. Каждый ученик в коллективе занимает определенное место не только в системе личных отношений. Личные взаимоотношения складываются стихийно, в силу целого ряда внешних и внутрен</w:t>
      </w:r>
      <w:r>
        <w:rPr>
          <w:sz w:val="28"/>
          <w:szCs w:val="28"/>
        </w:rPr>
        <w:t xml:space="preserve">них обстоятельств. Однако, если в одной неформальной группе подростом может быть «звездой», то в другой, например в спортивной секции у него может быть другой статус. Чтобы завоевать авторитет в группе, юношам необходимы такие качества, как общительность, </w:t>
      </w:r>
      <w:r>
        <w:rPr>
          <w:sz w:val="28"/>
          <w:szCs w:val="28"/>
        </w:rPr>
        <w:t>физическая сила, независимость, смелость, умение выкрутиться, доброта. Девушкам, по мнению учащихся, для этого желательны общительность, приветливость, доброта, красота и независимость (Борисова Л.Г. и др., 1998).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обратить особое внимание на позици</w:t>
      </w:r>
      <w:r>
        <w:rPr>
          <w:sz w:val="28"/>
          <w:szCs w:val="28"/>
        </w:rPr>
        <w:t>ю изолированного человека. Во многих случаях она оказывается более неблагоприятной, чем позиция отверженного или даже пренебрегаемого. К.Левин сказал, что негативное отношение к человеку в группе является более благоприятным социальным фактором, чем отсутс</w:t>
      </w:r>
      <w:r>
        <w:rPr>
          <w:sz w:val="28"/>
          <w:szCs w:val="28"/>
        </w:rPr>
        <w:t>твие всякого отношения, поскольку отрицательный стимул лучше, чем его отсутствие. Иногда переход человека из позиции пренебрегаемого в позицию изолированного является большим наказанием. Хорошо известен феномен влияния бойкота - прекращения отношений с чел</w:t>
      </w:r>
      <w:r>
        <w:rPr>
          <w:sz w:val="28"/>
          <w:szCs w:val="28"/>
        </w:rPr>
        <w:t>овеком, отсутствия реагирования на его слова и поступки и проявлений различных чувств по отношению к нему. При бойкоте человек оказывается не в позиции пренебрегаемого, к которому направлены негативные чувства окружающих, а в позиции изолированного, к кото</w:t>
      </w:r>
      <w:r>
        <w:rPr>
          <w:sz w:val="28"/>
          <w:szCs w:val="28"/>
        </w:rPr>
        <w:t>рому окружающие совершенно равнодушны.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специфической системы отвержений в группе необходимо для понимания социальных шаблонов ее действий в ситуации конфликта. Отвержения в группе могут распределяться по-разному. Чаще всего встречаются три типа о</w:t>
      </w:r>
      <w:r>
        <w:rPr>
          <w:sz w:val="28"/>
          <w:szCs w:val="28"/>
        </w:rPr>
        <w:t>твержений. Первый вариант - относительно нормативный, свидетельствующий о благополучии отношений в целом, когда отвержения ярко не выражены, нет лиц, получивших большое количество отрицательных выборов, и все существующие отвержения распределены относитель</w:t>
      </w:r>
      <w:r>
        <w:rPr>
          <w:sz w:val="28"/>
          <w:szCs w:val="28"/>
        </w:rPr>
        <w:t xml:space="preserve">но равномерно в группе. При этом нет таких субъектов, у которых отвержения преобладали бы над предпочтениями. Второй вариант - поляризация отвержений, при которой выделяют две основные микрогруппы, отвергающие друг друга. Такая ситуация часто складывается </w:t>
      </w:r>
      <w:r>
        <w:rPr>
          <w:sz w:val="28"/>
          <w:szCs w:val="28"/>
        </w:rPr>
        <w:t>в школе, в подростковых классах, когда происходит процесс полоролевой идентификации у молодых людей. В этот период группа делится на две подгруппы по половому признаку. Мальчики выбирают мальчиков, девочки - девочек. Тритий вариант - наиболее неблагоприятн</w:t>
      </w:r>
      <w:r>
        <w:rPr>
          <w:sz w:val="28"/>
          <w:szCs w:val="28"/>
        </w:rPr>
        <w:t xml:space="preserve">ый для группы, когда отверженным является только дин, выступающий в качестве ответчика за все недоразумения, так называемый козел отпущения. Вполне понятно, что при такой системе отвержения в группе не существует позитивных способов решения проблем, если, </w:t>
      </w:r>
      <w:r>
        <w:rPr>
          <w:sz w:val="28"/>
          <w:szCs w:val="28"/>
        </w:rPr>
        <w:t>конечно, не брать во внимание некоторых исключительных ситуаций. Иногда в группе негативное отношение к одному человеку со стороны большинства может быть вполне оправданно. Однако такие случаи рассматриваются как исключительные и, конечно, являются ситуати</w:t>
      </w:r>
      <w:r>
        <w:rPr>
          <w:sz w:val="28"/>
          <w:szCs w:val="28"/>
        </w:rPr>
        <w:t>вными. Если же группа выбирает "козла отпущения" всегда, то можно сделать вывод о неблагоприятном характере межличностных отношений в ней. В данном случае, даже если отвергаемых покинет группу, будет найден новый "крайний" на соответствующую роль (Андриенк</w:t>
      </w:r>
      <w:r>
        <w:rPr>
          <w:sz w:val="28"/>
          <w:szCs w:val="28"/>
        </w:rPr>
        <w:t>о Е.В. 2001).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социометрического статуса члена группы является важной проблемой для педагога. Дело в том, что статус человека часто представляет собой относительно устойчивую величину, т.е. переходя из одной группы в другую, человек переносит и св</w:t>
      </w:r>
      <w:r>
        <w:rPr>
          <w:sz w:val="28"/>
          <w:szCs w:val="28"/>
        </w:rPr>
        <w:t>ой статус. Однако с точки зрения развития личности неизменность социометрического статуса рассматривается как фактор риска, даже если это статус социометрической звезды. Необходимость изменения социометрического статуса диктуется потребностями человека выр</w:t>
      </w:r>
      <w:r>
        <w:rPr>
          <w:sz w:val="28"/>
          <w:szCs w:val="28"/>
        </w:rPr>
        <w:t>абатывать гибкие стратегии поведения для социальной адаптации в различных условиях жизни. Поэтому целесообразно пройти через различные статусы в разных группах. Сложность проблемы заключается также и в том, что люди по-разному воспринимают и относятся к св</w:t>
      </w:r>
      <w:r>
        <w:rPr>
          <w:sz w:val="28"/>
          <w:szCs w:val="28"/>
        </w:rPr>
        <w:t>оему статусу. Большинство имеет представление о том, какой статус они занимают в первичной группе. Среднестатусные члены группы, как правило, воспринимают свое положение адекватно. Но крайние статусные категории вследствие действия психологических защит ча</w:t>
      </w:r>
      <w:r>
        <w:rPr>
          <w:sz w:val="28"/>
          <w:szCs w:val="28"/>
        </w:rPr>
        <w:t>сто воспринимают отношения других людей к себе неадекватно. Чаще всего именно социометрические звезды и пренебрегаемые члены группы не осознают своего положения в системе межличностных отношений в группе.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социометрического статуса не дает полной инф</w:t>
      </w:r>
      <w:r>
        <w:rPr>
          <w:sz w:val="28"/>
          <w:szCs w:val="28"/>
        </w:rPr>
        <w:t>ормации о положении человека в системе межличностных отношений. Необходимо знать, является ли выбор субъекта взаимным. Взаимность эмоциональных предпочтений членов группы выступает важно качественной характеристикой самой группы. Даже социометрическая звез</w:t>
      </w:r>
      <w:r>
        <w:rPr>
          <w:sz w:val="28"/>
          <w:szCs w:val="28"/>
        </w:rPr>
        <w:t>да будет чувствовать себя неблагополучно, если ее выбор не имеет взаимности. И наоборот, пренебрегаемый член группы может чувствовать себя вполне благополучно, если его выбор оказался взаимным. Чем больше взаимных выборов имеет член группы, тем более стаби</w:t>
      </w:r>
      <w:r>
        <w:rPr>
          <w:sz w:val="28"/>
          <w:szCs w:val="28"/>
        </w:rPr>
        <w:t>льным и благоприятным является его положение в системе межличностных отношений.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устойчивость социометрического статуса определяется многими факторами, среди которых выделяют следующие: внешний вид (физическая привлекательность, ведущая модальн</w:t>
      </w:r>
      <w:r>
        <w:rPr>
          <w:sz w:val="28"/>
          <w:szCs w:val="28"/>
        </w:rPr>
        <w:t>ость мимики, оформление облика, невербальный язык); успехи в ведущей деятельности; некоторые свойства характера и темперамента (толерантность, общительность, благорасположение, низкая тревожность, стабильность нервной системы и др.); соответствие ценностей</w:t>
      </w:r>
      <w:r>
        <w:rPr>
          <w:sz w:val="28"/>
          <w:szCs w:val="28"/>
        </w:rPr>
        <w:t xml:space="preserve"> индивида ценностям группы, членом которой он является; положение в других социальных группах (Андриенко Е.В. 2001).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изменить статус человека в группе, иногда достаточно поработать с тем или иным фактором статуса, либо использовать знания о сильных и</w:t>
      </w:r>
      <w:r>
        <w:rPr>
          <w:sz w:val="28"/>
          <w:szCs w:val="28"/>
        </w:rPr>
        <w:t xml:space="preserve"> слабых сторонах личности, чтобы ярче представить группе сильные стороны, и тем самым повлиять на изменение социального положения подростка в группе.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Личностные особенности и статус в классе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фактором успешности является личностный статус подр</w:t>
      </w:r>
      <w:r>
        <w:rPr>
          <w:sz w:val="28"/>
          <w:szCs w:val="28"/>
        </w:rPr>
        <w:t>остка в классе, его степень эмоциональной привлекательности или отталкивания. В настоящее время личностные статусы, например количество “звезд”, ”принятых”, “отверженных” в группе рассматриваются социальной психологией.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Констатирующий эксперимент И.Х. Пика</w:t>
      </w:r>
      <w:r>
        <w:rPr>
          <w:sz w:val="28"/>
          <w:szCs w:val="28"/>
        </w:rPr>
        <w:t>лова (1977) показал, что социометрический статус в разной степени коррелирует с индивидуальным коэффициентом ЦОЕ и с экстраверсией-интроверсией. Можно предположить, что социометрический статус, с одной стороны, зависит от степени единства целей деятельност</w:t>
      </w:r>
      <w:r>
        <w:rPr>
          <w:sz w:val="28"/>
          <w:szCs w:val="28"/>
        </w:rPr>
        <w:t>и ученика и класса, а с другой - от психодинамических особенностей индивида. Связь социометрического статуса с коллективистской направленностью тем выше, чем выше ценностно-ориентационное единство класса. При низком ЦОЕ на социометрический статус усиливает</w:t>
      </w:r>
      <w:r>
        <w:rPr>
          <w:sz w:val="28"/>
          <w:szCs w:val="28"/>
        </w:rPr>
        <w:t>ся влияние психодинамических особенностей (Мерлин В.С., 1996). Исследование показало, что у учеников старших классов тревожность по темпераменту, интровертированность связаны с низким социометрическим статусом и низкой общественной активностью. Старшекласс</w:t>
      </w:r>
      <w:r>
        <w:rPr>
          <w:sz w:val="28"/>
          <w:szCs w:val="28"/>
        </w:rPr>
        <w:t>ники экстраверты в общественной работе общаются на личностном уровне, т.е. чаще стремятся установить эмоционально-личностные отношения, тогда как интроверты в той же деятельности обычно общаются на ролевом уровне, т.е. стремятся установить чисто деловые от</w:t>
      </w:r>
      <w:r>
        <w:rPr>
          <w:sz w:val="28"/>
          <w:szCs w:val="28"/>
        </w:rPr>
        <w:t>ношения (Мерлин В.С., 1986).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Организаторские качества личности сопряжены с эмоциональной стабильностью, эмоциональной возбудимостью и экстраверсией-интроверсией; коммуникативные свойства (тактичность, отзывчивость) - с экстраверсией-интроверсией, эмоционал</w:t>
      </w:r>
      <w:r>
        <w:rPr>
          <w:sz w:val="28"/>
          <w:szCs w:val="28"/>
        </w:rPr>
        <w:t>ьной стабильностью и эмоциональной возбудимостью; эмоционально - волевые (настойчивость, требовательность к членам коллектива и к себе, выдержанность, самостоятельность и др.) - с экстраверсией-интроверсией и ригидностью (Мерлин В.С.,1996).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Р. Кеттелу в</w:t>
      </w:r>
      <w:r>
        <w:rPr>
          <w:sz w:val="28"/>
          <w:szCs w:val="28"/>
        </w:rPr>
        <w:t xml:space="preserve"> факторе А экстраверсия - интроверсия связаны с откровенностью или скрытностью, покладистостью или враждебностью, положительным отношением к людям, симпатией к ним или нет. В факторе F экстраверсия связана с болтливостью и доверчивостью, а интроверсия - с </w:t>
      </w:r>
      <w:r>
        <w:rPr>
          <w:sz w:val="28"/>
          <w:szCs w:val="28"/>
        </w:rPr>
        <w:t>молчаливостью и подозрительностью. В факторе Н экстраверсия проявляется в любезности, а интроверсия - в твердости при общении с людьми (Мерлин В.С., 1986).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исследований выявлена связь успеваемости со статусом в классе: низкая успеваемость является ф</w:t>
      </w:r>
      <w:r>
        <w:rPr>
          <w:sz w:val="28"/>
          <w:szCs w:val="28"/>
        </w:rPr>
        <w:t>актором риска непринятия сверстниками и учителями (Коломинский Я.Л., 1984).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показано, что отвергаемые дети имеют более низкий показатель интеллекта, низкую академическую успеваемость и меньше достижений в других видах подростковой деятельности.</w:t>
      </w:r>
      <w:r>
        <w:rPr>
          <w:sz w:val="28"/>
          <w:szCs w:val="28"/>
        </w:rPr>
        <w:t xml:space="preserve"> Другие исследователи показали, что иногда ученики выбирают одноклассника, игнорируя его низкую успеваемость, и, наоборот, не выбирают учеников, имеющих хорошую и отличную успеваемость. Следовательно, прямой зависимости между успеваемостью школьника и его </w:t>
      </w:r>
      <w:r>
        <w:rPr>
          <w:sz w:val="28"/>
          <w:szCs w:val="28"/>
        </w:rPr>
        <w:t>местом в системе личных взаимоотношений не существует (Реан А.А., Коломинский Я.Л., 2000).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рассмотренные в литературном обзоре исследования, дают ключ к пониманию формирования статуса в классе и факторов влияющих на это формирование: интелле</w:t>
      </w:r>
      <w:r>
        <w:rPr>
          <w:sz w:val="28"/>
          <w:szCs w:val="28"/>
        </w:rPr>
        <w:t>ктуальные особенности и темперамент. Особую актуальность приобретают исследования индивидуально-психологических особенностей и их влияние на статус в группе в связи с тем, что общение является ведущим видом деятельности в подростковом периоде, оказывает вл</w:t>
      </w:r>
      <w:r>
        <w:rPr>
          <w:sz w:val="28"/>
          <w:szCs w:val="28"/>
        </w:rPr>
        <w:t>ияние на психическое здоровье и самооценку личности.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множество исследований различных проблем учащихся: снижения успеваемости, эмоциональных и поведенческих нарушений, а также проблем межличностных отношений школьников, но немного работ посвящен</w:t>
      </w:r>
      <w:r>
        <w:rPr>
          <w:sz w:val="28"/>
          <w:szCs w:val="28"/>
        </w:rPr>
        <w:t>о исследованию взаимосвязей между статусом в группе и индивидуально-психологическими особенностями подростков. Исследований, в которых одновременно учитываются интеллектуальные особенности и темперамент крайне мало. Поэтому выбранная для исследования тема,</w:t>
      </w:r>
      <w:r>
        <w:rPr>
          <w:sz w:val="28"/>
          <w:szCs w:val="28"/>
        </w:rPr>
        <w:t xml:space="preserve"> представляется актуальной.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3. ЭКСПЕРИМЕНТАЛЬНОЕ ИССЛЕДОВАНИЕ ВЗАЙМОСВЯЗИ ИНДИВИДУАЛЬНО-ПСИХОЛОГИЧЕСКИХ ОСОБЕННОСТЕЙ ПОДРОСТКОВ С ИХ СТАТУСОМ В ГРУППЕ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3.1 Описание методов исследования и выборки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tabs>
          <w:tab w:val="center" w:pos="10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проводилось в 8 классе средней школы № </w:t>
      </w:r>
      <w:r>
        <w:rPr>
          <w:sz w:val="28"/>
          <w:szCs w:val="28"/>
        </w:rPr>
        <w:t>199 города Новосибирска. В исследовании приняли участие 23 ученика (13 мальчиков и 10 девочек) 13-14 лет. Исследование проводилось с 12 января по 12 марта 2007 г.</w:t>
      </w:r>
    </w:p>
    <w:p w:rsidR="00000000" w:rsidRDefault="003F6994">
      <w:pPr>
        <w:tabs>
          <w:tab w:val="center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Статус подростков в классе оценивался с помощью методов социометрии:</w:t>
      </w:r>
    </w:p>
    <w:p w:rsidR="00000000" w:rsidRDefault="003F6994">
      <w:pPr>
        <w:tabs>
          <w:tab w:val="center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.Статус подростка в клас</w:t>
      </w:r>
      <w:r>
        <w:rPr>
          <w:sz w:val="28"/>
          <w:szCs w:val="28"/>
        </w:rPr>
        <w:t>се определялся по методике Дж. Койе и К. Доджа ( Сафронова М.В., 2003). Социальные предпочтения (СП) каждого подростка были получены путем вычитания количества его отвержений одноклассниками из общего числа полученных им коммуникативных или неформальных пр</w:t>
      </w:r>
      <w:r>
        <w:rPr>
          <w:sz w:val="28"/>
          <w:szCs w:val="28"/>
        </w:rPr>
        <w:t>едпочтений. Социальные взаимодействия (СИ) получили путем сложения этих показателей. Далее используя полученные результаты по СП (социальные предпочтения), КП (коммуникативные предпочтения), СИ (социальные взаимодействия) и ОТ (отвержения) рассчитывались п</w:t>
      </w:r>
      <w:r>
        <w:rPr>
          <w:sz w:val="28"/>
          <w:szCs w:val="28"/>
        </w:rPr>
        <w:t>о формулам принадлежности каждого учащегося в определенному статусу. Было выделено пять социометрических групп:</w:t>
      </w:r>
    </w:p>
    <w:p w:rsidR="00000000" w:rsidRDefault="003F6994">
      <w:pPr>
        <w:tabs>
          <w:tab w:val="left" w:pos="1287"/>
          <w:tab w:val="center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популярные (СП &gt; 1,0; КП &gt; 0; ОТ &lt; 0);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отверженные (СП &lt; -1,0; КП &lt; 0; ОТ &gt; 0);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пренебрегаемые (СИ &lt; -1,0; КП &lt;0; ОТ &lt;0);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спорные (СИ </w:t>
      </w:r>
      <w:r>
        <w:rPr>
          <w:sz w:val="28"/>
          <w:szCs w:val="28"/>
        </w:rPr>
        <w:t>&gt; 1,0; КП &gt; 0; ОТ &gt;0)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средние (-1,0 &lt; СП и СИ &lt; 1,0).</w:t>
      </w:r>
    </w:p>
    <w:p w:rsidR="00000000" w:rsidRDefault="003F6994">
      <w:pPr>
        <w:tabs>
          <w:tab w:val="center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Социометрию невозможно проводить анонимно, поэтому подростки предупреждались о научном характере опроса и о том, что им гарантируется сохранение ответов в тайне. Каждому подростку вручалась социометри</w:t>
      </w:r>
      <w:r>
        <w:rPr>
          <w:sz w:val="28"/>
          <w:szCs w:val="28"/>
        </w:rPr>
        <w:t>ческая анкета с двумя вопросами, в которую он должен был внести несколько фамилий своих одноклассников, по каждому вопросу. 2.Индивидуальные психологические особенности подростков были изучены с помощью личностных опросников, позволяющих оценить устойчивые</w:t>
      </w:r>
      <w:r>
        <w:rPr>
          <w:sz w:val="28"/>
          <w:szCs w:val="28"/>
        </w:rPr>
        <w:t xml:space="preserve"> особенности поведения и эмоционального реагирования, которые традиционно относят к темпераменту.</w:t>
      </w:r>
    </w:p>
    <w:p w:rsidR="00000000" w:rsidRDefault="003F6994">
      <w:pPr>
        <w:tabs>
          <w:tab w:val="center" w:pos="96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наиболее широко применяется личностный опросник Г. Айзенка (</w:t>
      </w:r>
      <w:r>
        <w:rPr>
          <w:sz w:val="28"/>
          <w:szCs w:val="28"/>
          <w:lang w:val="en-US"/>
        </w:rPr>
        <w:t>EPQ</w:t>
      </w:r>
      <w:r>
        <w:rPr>
          <w:sz w:val="28"/>
          <w:szCs w:val="28"/>
        </w:rPr>
        <w:t>; Айзенк С.Б., Айзенк Г., Пакуля А., Гоштаутас А., 1991, Ахмержанов Э.Р., 199</w:t>
      </w:r>
      <w:r>
        <w:rPr>
          <w:sz w:val="28"/>
          <w:szCs w:val="28"/>
        </w:rPr>
        <w:t>6). Опросник Айзенка для подростков предназначен для оценки черт личности: экстраверсии/интроверсии, нейротизма или эмоциональной стабильности/ нестабильности, психотизма, лжи или скрытности/ откровенности.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3.Интеллектуальные способности были измерены с п</w:t>
      </w:r>
      <w:r>
        <w:rPr>
          <w:sz w:val="28"/>
          <w:szCs w:val="28"/>
        </w:rPr>
        <w:t>омощью теста структуры интеллекта Амтхауэра (Общая психодиагностика, 1987). Этот тест предназначен для оценки уровня интеллектуального развития лиц в возрасте от 13 до 61 года. В тесте 9 групп заданий, которые позволяют определить уровень развития различны</w:t>
      </w:r>
      <w:r>
        <w:rPr>
          <w:sz w:val="28"/>
          <w:szCs w:val="28"/>
        </w:rPr>
        <w:t>х составляющих интеллекта (Приложение 1). Были использованы 3, 4, 7, 8 субтесты, позволяющие измерить как вербальный так и невербальный интеллект.(Приложение № 12).</w:t>
      </w:r>
    </w:p>
    <w:p w:rsidR="00000000" w:rsidRDefault="003F6994">
      <w:pPr>
        <w:tabs>
          <w:tab w:val="center" w:pos="104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исследования были обработаны на компьютере с помощью программы SPSS. Определяли сред</w:t>
      </w:r>
      <w:r>
        <w:rPr>
          <w:sz w:val="28"/>
          <w:szCs w:val="28"/>
        </w:rPr>
        <w:t>ние арифметические величины и средние квадратичные отклонения показателей, распределение которых приближалось к нормальному (М+</w:t>
      </w:r>
      <w:r>
        <w:rPr>
          <w:rFonts w:ascii="Symbol" w:hAnsi="Symbol" w:cs="Symbol"/>
          <w:sz w:val="28"/>
          <w:szCs w:val="28"/>
        </w:rPr>
        <w:t>s</w:t>
      </w:r>
      <w:r>
        <w:rPr>
          <w:sz w:val="28"/>
          <w:szCs w:val="28"/>
        </w:rPr>
        <w:t>). Для сравнения средних величин в двух группах пользовались Т-критерием Стьюдента. Сравнение нескольких групп, проводилось с по</w:t>
      </w:r>
      <w:r>
        <w:rPr>
          <w:sz w:val="28"/>
          <w:szCs w:val="28"/>
        </w:rPr>
        <w:t>мощью дисперсионного анализа.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Школьная успешность подростков определяется их статусом в классе, как показателем взаимоотношений с одноклассниками. В табл. 1 представлены социометрические выборы учащихся.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были вычислены средние значения и средние квад</w:t>
      </w:r>
      <w:r>
        <w:rPr>
          <w:sz w:val="28"/>
          <w:szCs w:val="28"/>
        </w:rPr>
        <w:t>ратичные отклонения числа выборов и отвержений, полученных каждым подростком из обследованной выборки. Эти выборы колебались в пределах от нуля до 11-ти, а отвержения - от 0 до 9. Как видно из табл. 2, достоверно значимых различий между предпочтениями маль</w:t>
      </w:r>
      <w:r>
        <w:rPr>
          <w:sz w:val="28"/>
          <w:szCs w:val="28"/>
        </w:rPr>
        <w:t>чиков и девочек не выявлено, однако среднее количество отвержений мальчиков достоверно выше, чем девочек.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Социометрические выборы учащихся 8-го класса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18"/>
        <w:gridCol w:w="519"/>
        <w:gridCol w:w="518"/>
        <w:gridCol w:w="518"/>
        <w:gridCol w:w="519"/>
        <w:gridCol w:w="518"/>
        <w:gridCol w:w="519"/>
        <w:gridCol w:w="518"/>
        <w:gridCol w:w="518"/>
        <w:gridCol w:w="519"/>
        <w:gridCol w:w="518"/>
        <w:gridCol w:w="518"/>
        <w:gridCol w:w="519"/>
        <w:gridCol w:w="518"/>
        <w:gridCol w:w="519"/>
        <w:gridCol w:w="518"/>
        <w:gridCol w:w="518"/>
        <w:gridCol w:w="519"/>
        <w:gridCol w:w="518"/>
        <w:gridCol w:w="518"/>
        <w:gridCol w:w="519"/>
        <w:gridCol w:w="518"/>
        <w:gridCol w:w="5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редпочтения и отвержения подростков одноклассниками, сравнение оценок мальчиков и девочек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160"/>
        <w:gridCol w:w="1614"/>
        <w:gridCol w:w="1986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Вся выборка (N = 23)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 (N = 13)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 (N = 10)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d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d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4,1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2,97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0,64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5,2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3,46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Отвержения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2,35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2,53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3,4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2,47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1,85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2,84**</w:t>
            </w:r>
          </w:p>
        </w:tc>
      </w:tr>
    </w:tbl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**p &lt; 0,01.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приведенным данным можно сделать вывод: что у девочек предпочтений почти в два раза больше, чем мальчиков, а отвержений в четыре раза меньше.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Статус каждого подростка в системе неформальных отношен</w:t>
      </w:r>
      <w:r>
        <w:rPr>
          <w:sz w:val="28"/>
          <w:szCs w:val="28"/>
        </w:rPr>
        <w:t>ий определялся по разности и сумме выборов и отвержений. Проведенная дифференциация подростков по их статусу в классе показала следующие результаты (Табл.3).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Процентное соотношение учащихся с разным статусом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1714"/>
        <w:gridCol w:w="17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Предпочитаемы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Изолированные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Пренебрегаемые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статусу в группе учащиеся распределились следующим образом: предпочитаемые-15,2% (звезды); принятые-61%; изолированные-10,9%; пренебрегаемые-12,9%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распределение в</w:t>
      </w:r>
      <w:r>
        <w:rPr>
          <w:sz w:val="28"/>
          <w:szCs w:val="28"/>
        </w:rPr>
        <w:t xml:space="preserve"> целом соответствует опубликованным в литературе данным аналогичных исследований. Согласно данным Я.Л Коломенского (1984) среди учащихся 8-ми лет группа популярных детей составила 19%, среднее положение в классе занимали 48% учащихся, пренебрегали 11% школ</w:t>
      </w:r>
      <w:r>
        <w:rPr>
          <w:sz w:val="28"/>
          <w:szCs w:val="28"/>
        </w:rPr>
        <w:t xml:space="preserve">ьников, отвергали 17%, и спорный статус имели 5% обследуемой выборки. По результатам исследований А.А. Реан и Я.Л. Коломинского (2000), проведенных в 3 - 6 классах, статус "звезды" получили 6% учащихся, 38% были "предпочитаемыми", 50% - "принятыми" и 6% - </w:t>
      </w:r>
      <w:r>
        <w:rPr>
          <w:sz w:val="28"/>
          <w:szCs w:val="28"/>
        </w:rPr>
        <w:t>"непринятыми" или "изолированными" в классе. По мнению этих авторов, дифференциация школьных классов на группы не зависит от возраста.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полученным данным у мальчиков достоверно больше, чем у девочек количество отвержений в классе, что соот</w:t>
      </w:r>
      <w:r>
        <w:rPr>
          <w:sz w:val="28"/>
          <w:szCs w:val="28"/>
        </w:rPr>
        <w:t>ветствует данным Я.Л. Коломинского (2000).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полученные результаты определенно говорят о том, что пол имеет существенное значение для статуса в группе подростков. Это ставит вопрос о практическом применении данных исследования с целью разрабо</w:t>
      </w:r>
      <w:r>
        <w:rPr>
          <w:sz w:val="28"/>
          <w:szCs w:val="28"/>
        </w:rPr>
        <w:t>тки воспитательных программ, учитывающих межполовые различия (Беличева С.А., 1993).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были рассмотрены индивидуально-психологические особенности учащихся, такие как темперамент и умственные способности.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табл. 4 показаны межполовые различия по шкалам </w:t>
      </w:r>
      <w:r>
        <w:rPr>
          <w:sz w:val="28"/>
          <w:szCs w:val="28"/>
        </w:rPr>
        <w:t xml:space="preserve">опросника темперамента Айзенка и теста Амтхауэра. Минимальные баллы по невербальному интеллекту составили 15, а максимальные - 31 балл. По вербальному интеллекту минимум - 16 баллов, максимальное значение - 33 балла. Соответственно общая оценка интеллекта </w:t>
      </w:r>
      <w:r>
        <w:rPr>
          <w:sz w:val="28"/>
          <w:szCs w:val="28"/>
        </w:rPr>
        <w:t>по четырем субтестам минимальная составила - 31 балл, а максимальная - 62 балла.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Черты личности и уровень умственного развития у мальчиков и девочек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620"/>
        <w:gridCol w:w="1551"/>
        <w:gridCol w:w="1431"/>
        <w:gridCol w:w="16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Вся выборка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d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d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d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Опросник Айзенка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 = 23)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 = 13)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 = 10)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Экстраверсия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8,7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2,52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8,4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2,61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9,0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2,40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-2,31*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Психотизм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1,16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0,8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1,06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1,23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желательность (ложь)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5,5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2,93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5,3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2,80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5,7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3,04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Нейротизм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7,0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3,25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6,1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2,93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7,7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3,30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-5,69**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Амтхауэра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Вербальный интеллект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26,3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4,78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25,5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5,65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27,3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3,47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Невербальный интеллект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25,0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4,80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23,5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5,55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27,1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2,62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-2,10*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Суммарные оценки интеллекта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51,3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  <w:lang w:val="en-US"/>
              </w:rPr>
              <w:t xml:space="preserve"> 9,36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49,0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  <w:lang w:val="en-US"/>
              </w:rPr>
              <w:t xml:space="preserve"> 11,1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54,3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sz w:val="20"/>
                <w:szCs w:val="20"/>
                <w:lang w:val="en-US"/>
              </w:rPr>
              <w:t>5,68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-1,51</w:t>
            </w:r>
          </w:p>
        </w:tc>
      </w:tr>
    </w:tbl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 0,05; **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 0,01.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шк</w:t>
      </w:r>
      <w:r>
        <w:rPr>
          <w:sz w:val="28"/>
          <w:szCs w:val="28"/>
        </w:rPr>
        <w:t xml:space="preserve">алам нейротизма, экстраверсии оценки девочек были достоверно выше, чем оценки мальчиков. По шкалам социальной желательности или лжи и психотизма достоверных различий не выявлено. По шкале невербального интеллекта оценки девочек были также достоверно выше, </w:t>
      </w:r>
      <w:r>
        <w:rPr>
          <w:sz w:val="28"/>
          <w:szCs w:val="28"/>
        </w:rPr>
        <w:t>вербальный интеллект и суммарная оценка интеллекта у мальчиков и девочек достоверно не различались.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Выявленный в результате исследования более высокий уровень нейротизма у девочек по сравнению с мальчиками согласуется с известными из литературы данными, по</w:t>
      </w:r>
      <w:r>
        <w:rPr>
          <w:sz w:val="28"/>
          <w:szCs w:val="28"/>
        </w:rPr>
        <w:t xml:space="preserve">лученными у взрослых и подростков (Ким Л.В. и др., 1993). В то же время обнаруженное в настоящей работе преобладание экстравертированности у девочек по сравнению с мальчиками, не согласуется с известными из литературы данными, полученными у взрослых людей </w:t>
      </w:r>
      <w:r>
        <w:rPr>
          <w:sz w:val="28"/>
          <w:szCs w:val="28"/>
        </w:rPr>
        <w:t>(Айзенк С.Б., Айзенк Г., Пакуля А., Гоштаутас А., 1991). Что касается различий в оценках интеллекта, то можно предположить, что это связано с разными сроками социального и биологического созревания мальчиков и девочек. Из литературы известно, что девочки в</w:t>
      </w:r>
      <w:r>
        <w:rPr>
          <w:sz w:val="28"/>
          <w:szCs w:val="28"/>
        </w:rPr>
        <w:t xml:space="preserve"> этом возрасте опережают мальчиков по ряду показателей.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табл. 5 показаны корреляции шкал опросника Айзенка с количеством выборов и отвержений учащихся одноклассниками.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5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Корреляция черт личности с предпочтениями и отвержениями подростков однок</w:t>
      </w:r>
      <w:r>
        <w:rPr>
          <w:sz w:val="28"/>
          <w:szCs w:val="28"/>
        </w:rPr>
        <w:t>лассниками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980"/>
        <w:gridCol w:w="1800"/>
        <w:gridCol w:w="1556"/>
        <w:gridCol w:w="1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Экстраверсия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Психотизм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Ложь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Нейротизм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Отвержения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-0,80**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0,55**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</w:tr>
    </w:tbl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 0,05; **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 0,01.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проводился корреляционный анализ отдельно для мальчиков и девочек (табл. 6.)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Коррел</w:t>
      </w:r>
      <w:r>
        <w:rPr>
          <w:sz w:val="28"/>
          <w:szCs w:val="28"/>
        </w:rPr>
        <w:t>яция черт личности с предпочтениями и отвержениями подростков одноклассниками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980"/>
        <w:gridCol w:w="1800"/>
        <w:gridCol w:w="1556"/>
        <w:gridCol w:w="13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ПоказателиЭкстраверсияПсихотизмЛожьНейротизм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Предпочтения (мальчики)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Предпочтения (девочки)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-0,42*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Отвержения (мальчики)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-0,63*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0,68**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Отвержения (девочки)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-0,90**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0,82**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</w:tbl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 0,05; **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 0,01.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 5 и 6, экстраверсия положительно связана с предпочтениями и отрицательно с отвержениями мальчиков и девочек. Выраженность психотизма достоверно по</w:t>
      </w:r>
      <w:r>
        <w:rPr>
          <w:sz w:val="28"/>
          <w:szCs w:val="28"/>
        </w:rPr>
        <w:t xml:space="preserve"> выявленным данным не связана со статусом в классе, но в литературе представлены результаты подтверждающие отрицательную связь психотизма с предпочтениями подростков (Слободская Е.Р., 2002).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корреляций отдельно для девочек и мальчиков, выя</w:t>
      </w:r>
      <w:r>
        <w:rPr>
          <w:sz w:val="28"/>
          <w:szCs w:val="28"/>
        </w:rPr>
        <w:t>влено, что выраженный нейротизм является фактором риска для отвержения мальчиков. В литературе есть данные, о том, что мальчики меланхолики чаще являются отверженными или пренебрегаемыми в классе (Реан А.А., Коломинский Л.Я., 2000). Социальная желательност</w:t>
      </w:r>
      <w:r>
        <w:rPr>
          <w:sz w:val="28"/>
          <w:szCs w:val="28"/>
        </w:rPr>
        <w:t>ь или ложь является фактором риска отвержений, особенно для девочек.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исследований рассмотрен вопрос о том, что социальные ожидания и социальная желательность могут привести к снижению социального статуса и изоляции в группе. Кроме того, ожидание быт</w:t>
      </w:r>
      <w:r>
        <w:rPr>
          <w:sz w:val="28"/>
          <w:szCs w:val="28"/>
        </w:rPr>
        <w:t>ь отверженными связано с пессимистичным настроением, негативным отношением к своему месту в обществе. Неблагополучие во взаимоотношениях с одноклассниками, переживание своей отторгнутости от группы отрицательно сказывается на деятельности подростка. Отверж</w:t>
      </w:r>
      <w:r>
        <w:rPr>
          <w:sz w:val="28"/>
          <w:szCs w:val="28"/>
        </w:rPr>
        <w:t>ение и преследование сверстниками может способствовать снижению самооценки и агрессивному поведению. С другой стороны, подросток может иметь друзей и социальные отношения вне класса, и его самооценка не зависит от статуса в классе. Также стоит отличать дет</w:t>
      </w:r>
      <w:r>
        <w:rPr>
          <w:sz w:val="28"/>
          <w:szCs w:val="28"/>
        </w:rPr>
        <w:t>ей изолированных группой от тех, кто предпочитает находиться в одиночестве (Сафронова М.В.,2003).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был проведён дисперсионный анализ с целью выявления взаимосвязи между статусом в классе и чертами личности (опросник Айзенка).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Достоверной взаимосвязи м</w:t>
      </w:r>
      <w:r>
        <w:rPr>
          <w:sz w:val="28"/>
          <w:szCs w:val="28"/>
        </w:rPr>
        <w:t>ежду выраженностью психотизма и статусом в группе выявлено не было.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Экстраверсия оказалась значимым фактором для статуса в классе F = 6,6; p &lt; 0,003 (рис.1).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ind w:firstLine="709"/>
      </w:pPr>
      <w:r>
        <w:rPr>
          <w:sz w:val="28"/>
          <w:szCs w:val="28"/>
        </w:rPr>
        <w:br w:type="page"/>
      </w:r>
      <w:r w:rsidR="00E1381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24425" cy="3552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Рис.1 Значение экстраверсии для статуса в группе</w:t>
      </w:r>
    </w:p>
    <w:p w:rsidR="00000000" w:rsidRDefault="003F6994">
      <w:pPr>
        <w:ind w:firstLine="709"/>
        <w:rPr>
          <w:sz w:val="28"/>
          <w:szCs w:val="28"/>
        </w:rPr>
      </w:pP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Далее было</w:t>
      </w:r>
      <w:r>
        <w:rPr>
          <w:sz w:val="28"/>
          <w:szCs w:val="28"/>
        </w:rPr>
        <w:t xml:space="preserve"> выявлено значение социальной желательности для статуса в группе. Она оказалась также значимым фактором для статуса подростков в классе F = 4,8; p &lt; 0,011 (рис. 2).</w:t>
      </w:r>
    </w:p>
    <w:p w:rsidR="00000000" w:rsidRDefault="003F6994">
      <w:pPr>
        <w:ind w:firstLine="709"/>
        <w:rPr>
          <w:sz w:val="28"/>
          <w:szCs w:val="28"/>
        </w:rPr>
      </w:pPr>
    </w:p>
    <w:p w:rsidR="00000000" w:rsidRDefault="00E13812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00600" cy="3343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2 Социальная желательность(ложь) и статус в групп</w:t>
      </w:r>
      <w:r>
        <w:rPr>
          <w:sz w:val="28"/>
          <w:szCs w:val="28"/>
        </w:rPr>
        <w:t>е</w:t>
      </w:r>
    </w:p>
    <w:p w:rsidR="00000000" w:rsidRDefault="00E13812">
      <w:pPr>
        <w:ind w:firstLine="709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0" cy="3552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3 Нейротизм и статус в группе</w:t>
      </w:r>
    </w:p>
    <w:p w:rsidR="00000000" w:rsidRDefault="003F6994">
      <w:pPr>
        <w:ind w:firstLine="709"/>
        <w:rPr>
          <w:sz w:val="28"/>
          <w:szCs w:val="28"/>
        </w:rPr>
      </w:pP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рассмотрении значения выраженности нейротизма для статуса в группе не было получено достоверных различий, но на рисунке 3 наглядно показано, что чем выше статус подростка, тем мене</w:t>
      </w:r>
      <w:r>
        <w:rPr>
          <w:sz w:val="28"/>
          <w:szCs w:val="28"/>
        </w:rPr>
        <w:t>е выражен нейротизм.</w:t>
      </w: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 о том, что статус подростков в группе связан с их индивидуально-психологическими особенностями, такими как нейротизм, экстраверсия и социальная желательность. Факторами риска отвержений являлись выраж</w:t>
      </w:r>
      <w:r>
        <w:rPr>
          <w:sz w:val="28"/>
          <w:szCs w:val="28"/>
        </w:rPr>
        <w:t>енный нейротизм у мальчиков и социальная желательность, особенно у девочек. Экстравертированность была фактором защиты, так как отрицательно коррелировала с отвердениями и положительно - с количеством выборов подростков одноклассниками.</w:t>
      </w: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Далее был проведён </w:t>
      </w:r>
      <w:r>
        <w:rPr>
          <w:sz w:val="28"/>
          <w:szCs w:val="28"/>
        </w:rPr>
        <w:t>корреляционный анализ оценок интеллекта с количеством предпочтений и отвержений подростков одноклассниками.</w:t>
      </w:r>
    </w:p>
    <w:p w:rsidR="00000000" w:rsidRDefault="003F6994">
      <w:pPr>
        <w:ind w:firstLine="709"/>
        <w:rPr>
          <w:sz w:val="28"/>
          <w:szCs w:val="28"/>
        </w:rPr>
      </w:pP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Таблица 7</w:t>
      </w: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Корреляция интеллекта с предпочтениями и отвержениями подростков одноклассниками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980"/>
        <w:gridCol w:w="1800"/>
        <w:gridCol w:w="15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Невербальный интеллект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вербальный интеллект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 (сумма)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0,65**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0,64**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Отвержения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-0,61**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-0,51*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-0,57**</w:t>
            </w:r>
          </w:p>
        </w:tc>
      </w:tr>
    </w:tbl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 0,05; **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 0,01.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таблицы, интеллект, как вербальный, так и невербальный достоверно положительно коррелирует с количеством предпочтений и отрицательн</w:t>
      </w:r>
      <w:r>
        <w:rPr>
          <w:sz w:val="28"/>
          <w:szCs w:val="28"/>
        </w:rPr>
        <w:t>о - с количеством отвержений.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был проведён корреляционный анализ оценок интеллекта с количеством предпочтений и отвержений отдельно для девочек и мальчиков (Табл. 8).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Корреляция интеллекта с предпочтениями и отвержениями подростков однокла</w:t>
      </w:r>
      <w:r>
        <w:rPr>
          <w:sz w:val="28"/>
          <w:szCs w:val="28"/>
        </w:rPr>
        <w:t>ссниками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980"/>
        <w:gridCol w:w="1800"/>
        <w:gridCol w:w="15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ПоказателиНевербальный интеллектвербальный интеллектИнтеллект (сумма)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Предпочтения (мальчики)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0,78**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0,70**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Предпочтения (девочки)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Отвержения (мальчики)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Отвержения (девочки)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-0,62*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-0,65*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-0,68*</w:t>
            </w:r>
          </w:p>
        </w:tc>
      </w:tr>
    </w:tbl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 0,05; **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 0,01.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8 интеллект по разному связан со статусом подростков в группе у мальчиков и девочек. У мальчиков достоверная взаимосвязь выявлена между интеллектом и предпочтениями, у девочек такой достоверной связи не выявлено, о</w:t>
      </w:r>
      <w:r>
        <w:rPr>
          <w:sz w:val="28"/>
          <w:szCs w:val="28"/>
        </w:rPr>
        <w:t>днако, получены отрицательные корреляции оценок вербального, невербального и суммарного интеллекта с отвержениями подростков одноклассниками.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был проведён дисперсионный анализ с целью выявления взаимосвязи между статусом в группе и оценками интеллект</w:t>
      </w:r>
      <w:r>
        <w:rPr>
          <w:sz w:val="28"/>
          <w:szCs w:val="28"/>
        </w:rPr>
        <w:t>а.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статуса в группе оказались значимыми факторами невербальный интеллект (F = 8,5; p &lt; 0,001); (рис. 4), вербальный интеллект (F = 7,; p &lt; 0,002); (рис. 5), и суммарная оценка интеллекта (F = 8,4; p &lt; 0,011); (рис. 6). Как видно на рисунках, связь инте</w:t>
      </w:r>
      <w:r>
        <w:rPr>
          <w:sz w:val="28"/>
          <w:szCs w:val="28"/>
        </w:rPr>
        <w:t>ллекта и статуса имеет прямолинейный характер. Полученные результаты подтверждают известные из литературы данные, полученные Коломинским Л.Я (1984, 2000) и другими авторами.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3812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76800" cy="3314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Рис.4 Невербальный интеллект и статус в груп</w:t>
      </w:r>
      <w:r>
        <w:rPr>
          <w:sz w:val="28"/>
          <w:szCs w:val="28"/>
        </w:rPr>
        <w:t>пе</w:t>
      </w: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381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57775" cy="3438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Рис.5 Вербальный интеллект и статус в группе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3812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38675" cy="3552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Рис.6 Интеллект и статус подростков в группе</w:t>
      </w:r>
    </w:p>
    <w:p w:rsidR="00000000" w:rsidRDefault="003F6994">
      <w:pPr>
        <w:ind w:firstLine="709"/>
        <w:rPr>
          <w:sz w:val="28"/>
          <w:szCs w:val="28"/>
        </w:rPr>
      </w:pP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интеллект прямо связан со статусом подростков в группе. Оценки по шкалам </w:t>
      </w:r>
      <w:r>
        <w:rPr>
          <w:sz w:val="28"/>
          <w:szCs w:val="28"/>
        </w:rPr>
        <w:t>невербального и вербального интеллекта имеют одинаковое значение. Выявлены особенности формирования статуса подростков в группе связанные с половыми различиями. У мальчиков высокий интеллект является положительным фактором для предпочтения одноклассниками,</w:t>
      </w:r>
      <w:r>
        <w:rPr>
          <w:sz w:val="28"/>
          <w:szCs w:val="28"/>
        </w:rPr>
        <w:t xml:space="preserve"> а у девочек низкий интеллект является фактором риска для отвержения в группе. В группе предпочтительными являются умные мальчики и неглупые девочки.</w:t>
      </w:r>
    </w:p>
    <w:p w:rsidR="00000000" w:rsidRDefault="003F6994">
      <w:pPr>
        <w:ind w:firstLine="709"/>
        <w:rPr>
          <w:sz w:val="28"/>
          <w:szCs w:val="28"/>
        </w:rPr>
      </w:pPr>
    </w:p>
    <w:p w:rsidR="00000000" w:rsidRDefault="003F6994">
      <w:pPr>
        <w:tabs>
          <w:tab w:val="left" w:pos="2460"/>
          <w:tab w:val="left" w:pos="921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3.3 Выводы по экспериментальной части</w:t>
      </w:r>
    </w:p>
    <w:p w:rsidR="00000000" w:rsidRDefault="003F6994">
      <w:pPr>
        <w:tabs>
          <w:tab w:val="left" w:pos="2460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Пол имеет существенное значения для статуса подростков в группе</w:t>
      </w:r>
      <w:r>
        <w:rPr>
          <w:sz w:val="28"/>
          <w:szCs w:val="28"/>
        </w:rPr>
        <w:t>. У мальчиков отвержений достоверно больше, чем у девочек.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Мальчики и девочки достоверно различаются по степени выраженности экстраверсии, нейротизма и невербального интеллекта. Все показатели более выражены у девочек.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Количество предпочтений положите</w:t>
      </w:r>
      <w:r>
        <w:rPr>
          <w:sz w:val="28"/>
          <w:szCs w:val="28"/>
        </w:rPr>
        <w:t>льно связано с выраженностью экстраверсии, вербальным, невербальным и общей оценкой интеллекта во всей выборке испытуемых. Количество отвержений отрицательно связано с выраженностью экстраверсии, оценками интеллекта и положительно - с оценками социальной ж</w:t>
      </w:r>
      <w:r>
        <w:rPr>
          <w:sz w:val="28"/>
          <w:szCs w:val="28"/>
        </w:rPr>
        <w:t>елательности.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Взаимосвязь статуса в группе и индивидуально-психологических особенностей имеет свою специфику для мальчиков и девочек. Так, предпочтения девочек положительно связаны с выраженностью экстраверсии и отрицательно - с высокими оценками по шкал</w:t>
      </w:r>
      <w:r>
        <w:rPr>
          <w:sz w:val="28"/>
          <w:szCs w:val="28"/>
        </w:rPr>
        <w:t>е лжи (социальной желательности). Отвержения девочек отрицательно связаны с экстравертированностью и оценками интеллекта и положительно - с выраженностью социальной желательности. У мальчиков количество предпочтений было положительно связано с интеллектом,</w:t>
      </w:r>
      <w:r>
        <w:rPr>
          <w:sz w:val="28"/>
          <w:szCs w:val="28"/>
        </w:rPr>
        <w:t xml:space="preserve"> а отвержения отрицательно коррелировали с экстравертированностью и положительно с нейротизмом и социальной желательностью.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Положительным фактором для высокого статуса в группе являются высокие оценки интеллекта и экстравертированность, а отрицательным -</w:t>
      </w:r>
      <w:r>
        <w:rPr>
          <w:sz w:val="28"/>
          <w:szCs w:val="28"/>
        </w:rPr>
        <w:t xml:space="preserve"> выраженность нейротизма и социальной желательности.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полученных данных можно заключить, что статус подростков в группе, в равной степени связан с темпераментом и интеллектуальными способностями учащихся.</w:t>
      </w:r>
    </w:p>
    <w:p w:rsidR="00000000" w:rsidRDefault="003F6994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влия</w:t>
      </w:r>
      <w:r>
        <w:rPr>
          <w:sz w:val="28"/>
          <w:szCs w:val="28"/>
        </w:rPr>
        <w:t>ние этих факторов на статус в группе и количество предпочтений и отвержений подростков одноклассниками не одинаков. Так, количество предпочтений подростков одноклассниками было положительно связано с экстравертированностью и интеллектом и отрицательно связ</w:t>
      </w:r>
      <w:r>
        <w:rPr>
          <w:sz w:val="28"/>
          <w:szCs w:val="28"/>
        </w:rPr>
        <w:t>ано с выраженностью нейротизма высокими оценками по шкале социальной желательности особенно у девочек. Высокие оценки по шкале социальной желательности или лжи обычно рассматривается как фактор, говорящий о стремлении понравиться, приукрашивании образа себ</w:t>
      </w:r>
      <w:r>
        <w:rPr>
          <w:sz w:val="28"/>
          <w:szCs w:val="28"/>
        </w:rPr>
        <w:t>я в ответах, скрытности, нежелании честно отвечать на вопросы или вообще, несерьезном отношении к тестированию. В данной работе была рассмотрена выраженность социальной желательности как проявление определенной черты личности, которая проявляется не только</w:t>
      </w:r>
      <w:r>
        <w:rPr>
          <w:sz w:val="28"/>
          <w:szCs w:val="28"/>
        </w:rPr>
        <w:t xml:space="preserve"> при заполнении опросника, но при взаимодействии со сверстниками и другими людьми. Социальная желательность, возможно, связана с неуверенным поведением, неискренностью, заискиванием и другими проявлениями, отвергаемыми подростками в этом возрасте.</w:t>
      </w:r>
    </w:p>
    <w:p w:rsidR="00000000" w:rsidRDefault="003F6994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</w:t>
      </w:r>
      <w:r>
        <w:rPr>
          <w:sz w:val="28"/>
          <w:szCs w:val="28"/>
        </w:rPr>
        <w:t>ые результаты позволяют надежно оценить индивидуально- психологические особенности подростков, показать, что статус в классе в большой степени связан с темпераментом, интеллектом, а также половыми различиями подростков. Эти данные могут основой для выделен</w:t>
      </w:r>
      <w:r>
        <w:rPr>
          <w:sz w:val="28"/>
          <w:szCs w:val="28"/>
        </w:rPr>
        <w:t>ия групп риска, и для разработки мер профилактики и коррекции. А также, результаты данного исследования могут найти применение в практике психологического консультирования учителей и родителей.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ИСПОЛЬЗУЕМОЙ ЛИТЕРАТУРЫ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tabs>
          <w:tab w:val="left" w:pos="720"/>
        </w:tabs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Айзенк С.Б., Г., Пакуля А.</w:t>
      </w:r>
      <w:r>
        <w:rPr>
          <w:sz w:val="28"/>
          <w:szCs w:val="28"/>
        </w:rPr>
        <w:t>, Гоштаутас А. Стандартизация личностного опросника Айзенков для взрослой популяции Литвы // Психологический журнал, 1991. - Т.12, № 3. - С. 83-89.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Ахмержанов Э.Р. Психлогические тесты. М. 1996. - 320 с.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Андриенко Е.В. Социальная психология: Учебное п</w:t>
      </w:r>
      <w:r>
        <w:rPr>
          <w:sz w:val="28"/>
          <w:szCs w:val="28"/>
        </w:rPr>
        <w:t>особие для студентов высших педагогических учебных заведений / под ред. В.А.Сластенина. - М.: Академия, 2001. - 264 с.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Андреева Г.М. Социальная психология. М. 1987.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Беличева С.А. Основы превентивной психологии. М. 1993. - 198 с.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Битянова М.Р. Адаптац</w:t>
      </w:r>
      <w:r>
        <w:rPr>
          <w:sz w:val="28"/>
          <w:szCs w:val="28"/>
        </w:rPr>
        <w:t>ия ребенка в школе: диагностика, коррекция, педагогическая поддержка. 1997.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Борисова Л.Г., Турченко В.Н., Фурсов Г.С. и др. Выпускник 90-х: социальный портрет. - Новосибирск-Бердск, 1998. - 80 с.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Вильсон Г., Гриллз Д. Узнай Коэффициент Интеллекта своег</w:t>
      </w:r>
      <w:r>
        <w:rPr>
          <w:sz w:val="28"/>
          <w:szCs w:val="28"/>
        </w:rPr>
        <w:t>о ребенка. // Когито Центр, - М., - 1998. - 155 с.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Дружинин В.Н. Интеллект и продуктивность деятельности: модель “интеллектуального диапазона”. Психологический журнал. 1998. - Том 19, № 2. С. 61-71.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Егорова М.С. Психология индивидуальных различий. М.: </w:t>
      </w:r>
      <w:r>
        <w:rPr>
          <w:sz w:val="28"/>
          <w:szCs w:val="28"/>
        </w:rPr>
        <w:t>Планета детей, 1997. - 328 с.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 провести социологическое исследование. Под ред. М.К. Горшкова, Ф.Э. Шереги. - М.: Политиздат, 1990. - 288 с.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Ким Л.В., Ермолина Л.А. Ли Хонг Сик, Сонг Донг Хо. Распространенность депрессивных растройств и социально-дем</w:t>
      </w:r>
      <w:r>
        <w:rPr>
          <w:sz w:val="28"/>
          <w:szCs w:val="28"/>
        </w:rPr>
        <w:t>ографические факторы риска возникновения депрессии среди подростков./Социальная и клиническая психиатрия. 1996.-№ 4. С. 5-14.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Кле М. Психология подростка. М.: Педагогика, 1991. - 172 с.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Коломинский Я.Л. Психология детского коллектива, - Минск, Народная</w:t>
      </w:r>
      <w:r>
        <w:rPr>
          <w:sz w:val="28"/>
          <w:szCs w:val="28"/>
        </w:rPr>
        <w:t xml:space="preserve"> асвета. 1984. - 240 с.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 И.С. Психология ранней юности. М.: Просвещение, 1989. - 255 с.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Марютина Т.М. Индивидуализация развития: психогенетический подход. / Мир психологии. - 1998. - №1. С.11-21.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Массен П., Конджер Д., Каган Дж., Хьюстен А. Развит</w:t>
      </w:r>
      <w:r>
        <w:rPr>
          <w:sz w:val="28"/>
          <w:szCs w:val="28"/>
        </w:rPr>
        <w:t>ие личности ребенка. // Психология подростка. Хрестоматия. Сост. Ю.И. Фролов М.: Российское педагогическое агентство, - 1997. С. 141-175.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Мерлин В.С. Психология индивидуальности. Москва-Воронеж: Издательство Институт практической психологии, 1996.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Мер</w:t>
      </w:r>
      <w:r>
        <w:rPr>
          <w:sz w:val="28"/>
          <w:szCs w:val="28"/>
        </w:rPr>
        <w:t>лин В.С. Очерк интегрального исследования индивидуальности. М.: Педагогика, 1986.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Мерлин В.С. Очерк теории темперамента. М. 1964.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Морено Д. Социометрия. Экспериментальный метод и наука об обществе. - М., 1958. - 289 с.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Небылицын В. Д. Темперамент // </w:t>
      </w:r>
      <w:r>
        <w:rPr>
          <w:sz w:val="28"/>
          <w:szCs w:val="28"/>
        </w:rPr>
        <w:t>Психофизиологические исследования индивидуальных различий. - М.: Наука, 1976. - 336 с.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Общение и формирование личности школьника. П.р. Бодалевой А.А. Кричевского Р.Л. М.: Педагогика, 1987.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Обухова Л.Ф. Возрастная психология. М.: Роспедагенство, 1996. -</w:t>
      </w:r>
      <w:r>
        <w:rPr>
          <w:sz w:val="28"/>
          <w:szCs w:val="28"/>
        </w:rPr>
        <w:t>374 с.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Общая психодиагностика под ред. А.А.Бодалева, В.В.Столина. М.: Изд-во МГУ, 1987. - С.60-65.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Павлов И.П. Двадцатилетний опыт изучения высшей нервной деятельности (поведения) животных. М. 1951.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Реан А.А., Коломинский Я.Л. Социальная педагогическ</w:t>
      </w:r>
      <w:r>
        <w:rPr>
          <w:sz w:val="28"/>
          <w:szCs w:val="28"/>
        </w:rPr>
        <w:t>ая психология. // Санкт-Питербург, Москва, Харьков, Минск: Питер, 2000. - 409 с.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Русалов В.М. Биологические основы индивидуально-психических различий. М. 1979.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Русалов В.М., Наумова Е.Р. О связях общих способностей с “интеллектуальными” шкалами темпера</w:t>
      </w:r>
      <w:r>
        <w:rPr>
          <w:sz w:val="28"/>
          <w:szCs w:val="28"/>
        </w:rPr>
        <w:t>мента. Психологический журнал. - 1999. - Том 20, №1. - С. 70-77.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Сафронова М.В. Психологические и социальные факторы школьной успешности и психического здоровья учащихся. Автореферат, Новосибирск 2003 - С. 24.</w:t>
      </w:r>
    </w:p>
    <w:p w:rsidR="00000000" w:rsidRDefault="003F6994">
      <w:pPr>
        <w:tabs>
          <w:tab w:val="left" w:pos="720"/>
        </w:tabs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>Слободская Е.Р. Темперамент как фактор п</w:t>
      </w:r>
      <w:r>
        <w:rPr>
          <w:sz w:val="28"/>
          <w:szCs w:val="28"/>
        </w:rPr>
        <w:t>риспособления личности в критические периоды развития. Автореферат, Новосибирск 2000 - С. 35</w:t>
      </w:r>
    </w:p>
    <w:p w:rsidR="00000000" w:rsidRDefault="003F6994">
      <w:pPr>
        <w:tabs>
          <w:tab w:val="left" w:pos="720"/>
        </w:tabs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Стреляу Я. Роль темперамента в психическом развитии. М. 1982.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>.Фельдштейн Д.И. Социализация и индивидуализация - содержание социального взросления и социальн</w:t>
      </w:r>
      <w:r>
        <w:rPr>
          <w:sz w:val="28"/>
          <w:szCs w:val="28"/>
        </w:rPr>
        <w:t>о-психологической реализации детства. Мир психологии. М.: 1998. - №1. -С. 5-11.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Фридман Л.М., Кулагина И.Ю. Психологический справочник учителя. М.: Просвещение. - 1991.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Шевандрин Н.И. Психодиагностика, коррекция и развитие личности. М.: Гуманитарный из</w:t>
      </w:r>
      <w:r>
        <w:rPr>
          <w:sz w:val="28"/>
          <w:szCs w:val="28"/>
        </w:rPr>
        <w:t>дательский центр Владос. - 1998.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Шибутани Т. Социальная психология. Ростов на Дону, Феникс. - 1998.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Школа и психическое здоровье учащихся. Под редакцией проф. С.М. Громбаха. М.: Медицина. - 1988.</w:t>
      </w:r>
    </w:p>
    <w:p w:rsidR="00000000" w:rsidRDefault="003F6994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Юнг К.Г. Психологические типы. М. 1995.</w:t>
      </w:r>
    </w:p>
    <w:p w:rsidR="00000000" w:rsidRDefault="003F699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1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3812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48225" cy="5000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Рис.1. Количество предпочтений и отвержений мальчиков и девочек</w:t>
      </w:r>
    </w:p>
    <w:p w:rsidR="00000000" w:rsidRDefault="003F6994">
      <w:pPr>
        <w:tabs>
          <w:tab w:val="left" w:pos="276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2</w:t>
      </w:r>
    </w:p>
    <w:p w:rsidR="00000000" w:rsidRDefault="003F6994">
      <w:pPr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3812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53025" cy="411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6994">
      <w:pPr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Рис.2. Черты личности у мальчиков и девочек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tabs>
          <w:tab w:val="left" w:pos="3885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3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3812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57775" cy="4914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Рис.3. Оценки интеллекта у мальчиков и девочек</w:t>
      </w:r>
    </w:p>
    <w:p w:rsidR="00000000" w:rsidRDefault="003F699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4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2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2"/>
        <w:gridCol w:w="1418"/>
        <w:gridCol w:w="1417"/>
        <w:gridCol w:w="657"/>
        <w:gridCol w:w="540"/>
        <w:gridCol w:w="363"/>
        <w:gridCol w:w="141"/>
        <w:gridCol w:w="284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Невербальный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Вербальный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</w:t>
            </w:r>
            <w:r>
              <w:rPr>
                <w:sz w:val="20"/>
                <w:szCs w:val="20"/>
              </w:rPr>
              <w:t>ллект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</w:t>
            </w:r>
          </w:p>
        </w:tc>
        <w:tc>
          <w:tcPr>
            <w:tcW w:w="3402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-0,60**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0,50*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Экстраверсия</w:t>
            </w:r>
          </w:p>
        </w:tc>
        <w:tc>
          <w:tcPr>
            <w:tcW w:w="2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ОТВЕРЖЕНИЯ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-0,80**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Ложь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</w:tbl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 0,05; **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 0,01.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взаимосвязи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корреляции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Рис.4. Корреляция черт личности и интеллекта с предпочтениями </w:t>
      </w:r>
      <w:r>
        <w:rPr>
          <w:sz w:val="28"/>
          <w:szCs w:val="28"/>
        </w:rPr>
        <w:t>и отвержениями подростков одноклассниками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tabs>
          <w:tab w:val="left" w:pos="4485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5</w:t>
      </w:r>
    </w:p>
    <w:p w:rsidR="00000000" w:rsidRDefault="003F6994">
      <w:pPr>
        <w:tabs>
          <w:tab w:val="left" w:pos="448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2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2"/>
        <w:gridCol w:w="1418"/>
        <w:gridCol w:w="1417"/>
        <w:gridCol w:w="657"/>
        <w:gridCol w:w="540"/>
        <w:gridCol w:w="363"/>
        <w:gridCol w:w="141"/>
        <w:gridCol w:w="284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Невербальный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Вербальный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</w:t>
            </w:r>
          </w:p>
        </w:tc>
        <w:tc>
          <w:tcPr>
            <w:tcW w:w="3402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-0,60**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0,50*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Экстраверсия</w:t>
            </w:r>
          </w:p>
        </w:tc>
        <w:tc>
          <w:tcPr>
            <w:tcW w:w="2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ОТВЕРЖЕНИЯ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-0,63**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Ложь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0,68*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Нейротизм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</w:tbl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 0,05; **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 0,01.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взаимосвязи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корреляции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Рис.5. Корреляция черт личности и интеллекта с предпочтениями и отвержениями мальчиков</w:t>
      </w:r>
    </w:p>
    <w:p w:rsidR="00000000" w:rsidRDefault="003F6994">
      <w:pPr>
        <w:tabs>
          <w:tab w:val="left" w:pos="165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6</w:t>
      </w:r>
    </w:p>
    <w:p w:rsidR="00000000" w:rsidRDefault="003F6994">
      <w:pPr>
        <w:tabs>
          <w:tab w:val="left" w:pos="165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2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2"/>
        <w:gridCol w:w="792"/>
        <w:gridCol w:w="626"/>
        <w:gridCol w:w="1417"/>
        <w:gridCol w:w="657"/>
        <w:gridCol w:w="540"/>
        <w:gridCol w:w="363"/>
        <w:gridCol w:w="141"/>
        <w:gridCol w:w="284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Невербальный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-0,65*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Вербальный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Отвержения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</w:t>
            </w:r>
          </w:p>
        </w:tc>
        <w:tc>
          <w:tcPr>
            <w:tcW w:w="3402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40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-0,90**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Экстраверсия</w:t>
            </w:r>
          </w:p>
        </w:tc>
        <w:tc>
          <w:tcPr>
            <w:tcW w:w="26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0,82**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Ложь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-0,42*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</w:p>
        </w:tc>
      </w:tr>
    </w:tbl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 0,05; **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 0,01.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взаимосвязи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корреляции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Рис.6. Корреляция черт личности и интеллекта с предпочтениями и отверже</w:t>
      </w:r>
      <w:r>
        <w:rPr>
          <w:sz w:val="28"/>
          <w:szCs w:val="28"/>
        </w:rPr>
        <w:t>ниями девочек</w:t>
      </w:r>
    </w:p>
    <w:p w:rsidR="00000000" w:rsidRDefault="003F6994">
      <w:pPr>
        <w:tabs>
          <w:tab w:val="left" w:pos="1935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7</w:t>
      </w:r>
    </w:p>
    <w:p w:rsidR="00000000" w:rsidRDefault="003F6994">
      <w:pPr>
        <w:tabs>
          <w:tab w:val="left" w:pos="19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3812">
      <w:pPr>
        <w:ind w:firstLine="709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67275" cy="6134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Рис.7. Значение экстраверсии для статуса в группе</w:t>
      </w:r>
    </w:p>
    <w:p w:rsidR="00000000" w:rsidRDefault="003F6994">
      <w:pPr>
        <w:tabs>
          <w:tab w:val="left" w:pos="462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8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13812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62525" cy="50006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6994">
      <w:pPr>
        <w:tabs>
          <w:tab w:val="left" w:pos="4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Рис.8. Нейротизм и статус в группе</w:t>
      </w:r>
    </w:p>
    <w:p w:rsidR="00000000" w:rsidRDefault="003F699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9</w:t>
      </w:r>
    </w:p>
    <w:p w:rsidR="00000000" w:rsidRDefault="003F6994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E13812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33975" cy="57816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9. Ложь и статус в группе</w:t>
      </w:r>
    </w:p>
    <w:p w:rsidR="00000000" w:rsidRDefault="003F6994">
      <w:pPr>
        <w:ind w:firstLine="709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10</w:t>
      </w:r>
    </w:p>
    <w:p w:rsidR="00000000" w:rsidRDefault="003F6994">
      <w:pPr>
        <w:ind w:firstLine="709"/>
        <w:rPr>
          <w:sz w:val="28"/>
          <w:szCs w:val="28"/>
        </w:rPr>
      </w:pPr>
    </w:p>
    <w:p w:rsidR="00000000" w:rsidRDefault="00E13812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67275" cy="6734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Рис.10. Интеллект и статус подростков в группе</w:t>
      </w:r>
    </w:p>
    <w:p w:rsidR="00000000" w:rsidRDefault="003F6994">
      <w:pPr>
        <w:ind w:firstLine="709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</w:t>
      </w:r>
      <w:r>
        <w:rPr>
          <w:caps/>
          <w:sz w:val="28"/>
          <w:szCs w:val="28"/>
        </w:rPr>
        <w:t>иложение 11</w:t>
      </w:r>
    </w:p>
    <w:p w:rsidR="00000000" w:rsidRDefault="003F6994">
      <w:pPr>
        <w:ind w:firstLine="709"/>
        <w:rPr>
          <w:sz w:val="28"/>
          <w:szCs w:val="28"/>
        </w:rPr>
      </w:pP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№1</w:t>
      </w:r>
      <w:r>
        <w:t xml:space="preserve"> </w:t>
      </w:r>
    </w:p>
    <w:p w:rsidR="00000000" w:rsidRDefault="003F69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Процентное соотношение учащихся с разным статусом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2096"/>
        <w:gridCol w:w="17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популярные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пренебрегаемые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отверженные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F6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000000" w:rsidRDefault="003F6994">
      <w:pPr>
        <w:tabs>
          <w:tab w:val="left" w:pos="460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tabs>
          <w:tab w:val="left" w:pos="4605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12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1 - "Логический отбор" - исследование индуктивного мыш</w:t>
      </w:r>
      <w:r>
        <w:rPr>
          <w:sz w:val="28"/>
          <w:szCs w:val="28"/>
        </w:rPr>
        <w:t>ления, чутья языка. Задача испытуемого - закончить предложение одним из приведенных в качестве ответа слов.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Субтест 2 - "Определение черт" - исследование способности к абстрагированию, оперированию вербальными понятиями. В заданиях предлагается пять слов, </w:t>
      </w:r>
      <w:r>
        <w:rPr>
          <w:sz w:val="28"/>
          <w:szCs w:val="28"/>
        </w:rPr>
        <w:t>из которых четыре имеют общую смысловую связь, а одно такой связи не имеет. В качестве ответа необходимо указать это слово.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3 - "Аналогия" - анализ комбинаторных способностей, то есть умения строить аналогии. В заданиях необходимо установить связь,</w:t>
      </w:r>
      <w:r>
        <w:rPr>
          <w:sz w:val="28"/>
          <w:szCs w:val="28"/>
        </w:rPr>
        <w:t xml:space="preserve"> аналогичную той, которая существует между парой предложенных слов.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4 - "Классификация" - оценка способности выносить суждения. В заданиях этого типа испытуемый должен обозначить два слова общим понятием.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5 - "Задания на счет" - оценка уров</w:t>
      </w:r>
      <w:r>
        <w:rPr>
          <w:sz w:val="28"/>
          <w:szCs w:val="28"/>
        </w:rPr>
        <w:t>ня развития практического мышления. Состоит из 20 арифметических задач.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6 - "Ряды чисел" - анализ индуктивного мышления, способности оперировать с числами. В заданиях необходимо установить закономерность числового ряда и продолжить его.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7 -</w:t>
      </w:r>
      <w:r>
        <w:rPr>
          <w:sz w:val="28"/>
          <w:szCs w:val="28"/>
        </w:rPr>
        <w:t xml:space="preserve"> "Выбор фигуры" - исследование пространственного воображения, комбинаторных способностей. Задания состоят из разделенных на части геометрических фигур. В качестве ответа необходимо указать фигуру, которая соответствует фигуре - заданию.</w:t>
      </w:r>
    </w:p>
    <w:p w:rsidR="00000000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8 - "Задани</w:t>
      </w:r>
      <w:r>
        <w:rPr>
          <w:sz w:val="28"/>
          <w:szCs w:val="28"/>
        </w:rPr>
        <w:t>я с кубиками" - исследование того же, что и в субтесте 7, но при оперировании пространственными фигурами. Задания состоят из отдельных кубиков, имеющих различные пометки на гранях. Эти кубики - задания необходимо идентифицировать с кубиками - ответами.</w:t>
      </w:r>
    </w:p>
    <w:p w:rsidR="003F6994" w:rsidRDefault="003F6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</w:t>
      </w:r>
      <w:r>
        <w:rPr>
          <w:sz w:val="28"/>
          <w:szCs w:val="28"/>
        </w:rPr>
        <w:t>тест 9 - "Задание на способность сосредоточить внимание и сохранить в памяти усвоенное". В заданиях необходимо запомнить слова, соединенные в группы. После этого эти слова предлагаются в качестве заданий и необходимо вспомнить, в какую из групп они входят.</w:t>
      </w:r>
    </w:p>
    <w:sectPr w:rsidR="003F69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2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12"/>
    <w:rsid w:val="003F6994"/>
    <w:rsid w:val="00E1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3E48EF-74F1-4822-AEED-318EFC0F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11156</Words>
  <Characters>63591</Characters>
  <Application>Microsoft Office Word</Application>
  <DocSecurity>0</DocSecurity>
  <Lines>529</Lines>
  <Paragraphs>149</Paragraphs>
  <ScaleCrop>false</ScaleCrop>
  <Company/>
  <LinksUpToDate>false</LinksUpToDate>
  <CharactersWithSpaces>74598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2025-05-01T06:33:00Z</dcterms:created>
  <dcterms:modified xsi:type="dcterms:W3CDTF">2025-05-01T06:33:00Z</dcterms:modified>
</cp:coreProperties>
</file>